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Perkembangan teknologi di industri dan dunia kerja serta 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tentang perkembangan proses produksi industri Desain Komunikasi Visual mulai dari teknologi konvensional sampai dengan teknologi modern, Industri 4.0, Internet of Things, digital teknologi dalam dunia industri, isu pemanasan global, perubahan iklim, aspek - aspek ketenagakerjaan, Life Cycle produk industri sampai dengan reuse, recycling.</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Buku bacaan,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Kontekstual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tentang perkembangan proses produksi industri Desain Komunikasi Visual mulai dari teknologi konvensional sampai dengan teknologi modern, Industri 4.0, Internet of Things, digital teknologi dalam dunia industri, isu pemanasan global, perubahan iklim, aspek -aspek ketenagakerjaan, Life Cycle produk industri sampai dengan reuse, recycling</w:t>
      </w:r>
    </w:p>
    <w:p>
      <w:pPr>
        <w:numPr>
          <w:ilvl w:val="0"/>
          <w:numId w:val="20"/>
        </w:numPr>
      </w:pPr>
      <w:r>
        <w:rPr/>
        <w:t xml:space="preserve">Melakukan pemotretan </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Guru memberikan jawaban</w:t>
            </w:r>
          </w:p>
        </w:tc>
      </w:tr>
      <w:tr>
        <w:trPr/>
        <w:tc>
          <w:tcPr>
            <w:tcW w:w="4000" w:type="dxa"/>
          </w:tcPr>
          <w:p>
            <w:pPr/>
            <w:r>
              <w:rPr>
                <w:rStyle w:val="identitas"/>
              </w:rPr>
              <w:t xml:space="preserve">Penutup</w:t>
            </w:r>
          </w:p>
        </w:tc>
        <w:tc>
          <w:tcPr>
            <w:tcW w:w="5000" w:type="dxa"/>
          </w:tcPr>
          <w:p>
            <w:pPr>
              <w:numPr>
                <w:ilvl w:val="0"/>
                <w:numId w:val="10"/>
              </w:numPr>
            </w:pPr>
            <w:r>
              <w:rPr/>
              <w:t xml:space="preserve">Siswa mengkomunikasikan kendala yang dihadapi selama melakukan kegiatan pegerjaan tugas</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Unjuk kerja</w:t>
            </w:r>
          </w:p>
          <w:p>
            <w:pPr>
              <w:numPr>
                <w:ilvl w:val="0"/>
                <w:numId w:val="11"/>
              </w:numPr>
            </w:pPr>
            <w:r>
              <w:rPr/>
              <w:t xml:space="preserve">Kuis</w:t>
            </w:r>
          </w:p>
          <w:p>
            <w:pPr>
              <w:numPr>
                <w:ilvl w:val="0"/>
                <w:numId w:val="11"/>
              </w:numPr>
            </w:pPr>
            <w:r>
              <w:rPr/>
              <w:t xml:space="preserve">Penilaian akhiran</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Hal apa yang paling menyenangkan dan tidak menyenangkan?</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sjdksjdksjdk</w:t>
      </w:r>
    </w:p>
    <w:p>
      <w:pPr/>
      <w:r>
        <w:rPr/>
        <w:t xml:space="preserve"> </w:t>
      </w:r>
    </w:p>
    <w:p>
      <w:pPr>
        <w:pStyle w:val="Heading2"/>
      </w:pPr>
      <w:bookmarkStart w:id="20" w:name="_Toc20"/>
      <w:r>
        <w:t>GLOSARIUM</w:t>
      </w:r>
      <w:bookmarkEnd w:id="20"/>
    </w:p>
    <w:p>
      <w:pPr>
        <w:pStyle w:val="identitasP"/>
      </w:pPr>
      <w:r>
        <w:rPr>
          <w:b w:val="0"/>
          <w:bCs w:val="0"/>
        </w:rPr>
        <w:t xml:space="preserve">kdjkfjdjfdkjfk</w:t>
      </w:r>
    </w:p>
    <w:p>
      <w:pPr/>
      <w:r>
        <w:rPr/>
        <w:t xml:space="preserve"> </w:t>
      </w:r>
    </w:p>
    <w:p>
      <w:pPr>
        <w:pStyle w:val="Heading2"/>
      </w:pPr>
      <w:bookmarkStart w:id="21" w:name="_Toc21"/>
      <w:r>
        <w:t>DAFTAR PUSTAKA</w:t>
      </w:r>
      <w:bookmarkEnd w:id="21"/>
    </w:p>
    <w:p>
      <w:pPr>
        <w:pStyle w:val="identitasP"/>
      </w:pPr>
      <w:r>
        <w:rPr>
          <w:b w:val="0"/>
          <w:bCs w:val="0"/>
        </w:rPr>
        <w:t xml:space="preserve">kdckkdmckdmkcmdkmc</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Suparno,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767FB4A"/>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D6398EC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8FE37D7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9230FA5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32A7312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4752EF9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E224A7D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07D4705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3A3B715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BD4C8A7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8891E16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02E16A4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BF8EB0E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12EBCD1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BA1CEE5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36DC1F0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D6A0D2D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DC7659D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B9D6BA2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29B0B32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866A1BE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00FB716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D92D46F8"/>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1619203522615-3102021whyamilikethiscvlogov4.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2022-10-26T08:54:10+02:00</dcterms:created>
  <dcterms:modified xsi:type="dcterms:W3CDTF">2022-10-26T08:54:10+02:00</dcterms:modified>
</cp:coreProperties>
</file>

<file path=docProps/custom.xml><?xml version="1.0" encoding="utf-8"?>
<Properties xmlns="http://schemas.openxmlformats.org/officeDocument/2006/custom-properties" xmlns:vt="http://schemas.openxmlformats.org/officeDocument/2006/docPropsVTypes"/>
</file>