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Project Based Learning (PjBL)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industri ekonomi kreatif mulai dari teknologi konvensional sampai dengan teknologi modern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mengecek kehadiran peserta didik</w:t>
            </w:r>
          </w:p>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Guru melakukan demonstrasi dengan alat peraga</w:t>
            </w:r>
          </w:p>
        </w:tc>
      </w:tr>
      <w:tr>
        <w:trPr/>
        <w:tc>
          <w:tcPr>
            <w:tcW w:w="4000" w:type="dxa"/>
          </w:tcPr>
          <w:p>
            <w:pPr/>
            <w:r>
              <w:rPr>
                <w:rStyle w:val="identitas"/>
              </w:rPr>
              <w:t xml:space="preserve">Penutup</w:t>
            </w:r>
          </w:p>
        </w:tc>
        <w:tc>
          <w:tcPr>
            <w:tcW w:w="5000" w:type="dxa"/>
          </w:tcPr>
          <w:p>
            <w:pPr>
              <w:numPr>
                <w:ilvl w:val="0"/>
                <w:numId w:val="10"/>
              </w:numPr>
            </w:pPr>
            <w:r>
              <w:rPr/>
              <w:t xml:space="preserve">Menutup kelas dengan membaca doa bersama-sama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knnnxksnkx</w:t>
      </w:r>
    </w:p>
    <w:p>
      <w:pPr/>
      <w:r>
        <w:rPr/>
        <w:t xml:space="preserve"> </w:t>
      </w:r>
    </w:p>
    <w:p>
      <w:pPr>
        <w:pStyle w:val="Heading2"/>
      </w:pPr>
      <w:bookmarkStart w:id="20" w:name="_Toc20"/>
      <w:r>
        <w:t>GLOSARIUM</w:t>
      </w:r>
      <w:bookmarkEnd w:id="20"/>
    </w:p>
    <w:p>
      <w:pPr>
        <w:pStyle w:val="identitasP"/>
      </w:pPr>
      <w:r>
        <w:rPr>
          <w:b w:val="0"/>
          <w:bCs w:val="0"/>
        </w:rPr>
        <w:t xml:space="preserve">mxnmsnmx</w:t>
      </w:r>
    </w:p>
    <w:p>
      <w:pPr/>
      <w:r>
        <w:rPr/>
        <w:t xml:space="preserve"> </w:t>
      </w:r>
    </w:p>
    <w:p>
      <w:pPr>
        <w:pStyle w:val="Heading2"/>
      </w:pPr>
      <w:bookmarkStart w:id="21" w:name="_Toc21"/>
      <w:r>
        <w:t>DAFTAR PUSTAKA</w:t>
      </w:r>
      <w:bookmarkEnd w:id="21"/>
    </w:p>
    <w:p>
      <w:pPr>
        <w:pStyle w:val="identitasP"/>
      </w:pPr>
      <w:r>
        <w:rPr>
          <w:b w:val="0"/>
          <w:bCs w:val="0"/>
        </w:rPr>
        <w:t xml:space="preserve">nxmsnxmnsmnx</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7332893"/>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7D7B886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A93C3E2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430A23D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BFA0F44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400EAB3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76CFB9B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40188C0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50394B8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73A4A6E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63BF8B7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3861ECF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0C4C56B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3C732EC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2DB8D5D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CEB5CBD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C5D869B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A1AF553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5901819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0759EF5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ED4CDB1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C4F300B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A83E63FA"/>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Transformasi ERD ke Skema Tabel.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2022-10-27T11:30:59+02:00</dcterms:created>
  <dcterms:modified xsi:type="dcterms:W3CDTF">2022-10-27T11:30:59+02:00</dcterms:modified>
</cp:coreProperties>
</file>

<file path=docProps/custom.xml><?xml version="1.0" encoding="utf-8"?>
<Properties xmlns="http://schemas.openxmlformats.org/officeDocument/2006/custom-properties" xmlns:vt="http://schemas.openxmlformats.org/officeDocument/2006/docPropsVTypes"/>
</file>