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Pendidikan Jasmani Olahraga dan Kesehatan</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Pengetahuan Gerak</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dapat mengevaluasi fakta, konsep, prinsip, dan prosedur dalam melakukan evaluasi 
penerapan keterampilan gerak berupa permainan dan olahraga, aktivitas senam, aktivitas gerak berirama, dan aktivitas permainan dan olahraga air (kondisional) pada permainan, aktivitas jasmani lainnya, dan kehidupan nyata sehari- hari.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Laptop, .</w:t>
            </w:r>
          </w:p>
        </w:tc>
      </w:tr>
      <w:tr>
        <w:trPr/>
        <w:tc>
          <w:tcPr>
            <w:tcW w:w="4000" w:type="dxa"/>
          </w:tcPr>
          <w:p>
            <w:pPr/>
            <w:r>
              <w:rPr>
                <w:rStyle w:val="identitas"/>
              </w:rPr>
              <w:t xml:space="preserve">Sumber Belajar</w:t>
            </w:r>
          </w:p>
        </w:tc>
        <w:tc>
          <w:tcPr>
            <w:tcW w:w="5000" w:type="dxa"/>
          </w:tcPr>
          <w:p>
            <w:pPr/>
            <w:r>
              <w:rPr>
                <w:rStyle w:val="identitas"/>
              </w:rPr>
              <w:t xml:space="preserve">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Ekspositori</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Mengevaluasi fakta, konsep dan prosedur keterampilan gerak berbagai permainan lapangan.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Guru mengajak peserta didik untuk melakukan observasi di luar ruangan</w:t>
            </w:r>
          </w:p>
        </w:tc>
      </w:tr>
      <w:tr>
        <w:trPr/>
        <w:tc>
          <w:tcPr>
            <w:tcW w:w="4000" w:type="dxa"/>
          </w:tcPr>
          <w:p>
            <w:pPr/>
            <w:r>
              <w:rPr>
                <w:rStyle w:val="identitas"/>
              </w:rPr>
              <w:t xml:space="preserve">Penutup</w:t>
            </w:r>
          </w:p>
        </w:tc>
        <w:tc>
          <w:tcPr>
            <w:tcW w:w="5000" w:type="dxa"/>
          </w:tcPr>
          <w:p>
            <w:pPr>
              <w:numPr>
                <w:ilvl w:val="0"/>
                <w:numId w:val="10"/>
              </w:numPr>
            </w:pPr>
            <w:r>
              <w:rPr/>
              <w:t xml:space="preserve">Guru memberikan rangkuman poin-poin penting mengenai materi yang dipelajari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Hal apa yang paling menyenangkan dan tidak menyenangkan?</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Pendidikan Jasmani Olahraga dan Kesehatan</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mklmdfmfmldmfld</w:t>
      </w:r>
    </w:p>
    <w:p>
      <w:pPr/>
      <w:r>
        <w:rPr/>
        <w:t xml:space="preserve"> </w:t>
      </w:r>
    </w:p>
    <w:p>
      <w:pPr>
        <w:pStyle w:val="Heading2"/>
      </w:pPr>
      <w:bookmarkStart w:id="20" w:name="_Toc20"/>
      <w:r>
        <w:t>GLOSARIUM</w:t>
      </w:r>
      <w:bookmarkEnd w:id="20"/>
    </w:p>
    <w:p>
      <w:pPr>
        <w:pStyle w:val="identitasP"/>
      </w:pPr>
      <w:r>
        <w:rPr>
          <w:b w:val="0"/>
          <w:bCs w:val="0"/>
        </w:rPr>
        <w:t xml:space="preserve">mmfmldfmldmflkdk</w:t>
      </w:r>
    </w:p>
    <w:p>
      <w:pPr/>
      <w:r>
        <w:rPr/>
        <w:t xml:space="preserve"> </w:t>
      </w:r>
    </w:p>
    <w:p>
      <w:pPr>
        <w:pStyle w:val="Heading2"/>
      </w:pPr>
      <w:bookmarkStart w:id="21" w:name="_Toc21"/>
      <w:r>
        <w:t>DAFTAR PUSTAKA</w:t>
      </w:r>
      <w:bookmarkEnd w:id="21"/>
    </w:p>
    <w:p>
      <w:pPr>
        <w:pStyle w:val="identitasP"/>
      </w:pPr>
      <w:r>
        <w:rPr>
          <w:b w:val="0"/>
          <w:bCs w:val="0"/>
        </w:rPr>
        <w:t xml:space="preserve">mfmdlmfldmlfm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FFD5E7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0EE12FE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87807DE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594BF7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6A363CD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558CE6C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B52BB74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A24838B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CB70D27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18BA77A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DEBC7DE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1AF93FA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A36269B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EBDA0E5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EEABAF3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FE19BCC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D5436FC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8F187D5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8380561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F172F7D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A772E6B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AFEF42C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5CDCACB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27122022004659_Modul Ajar_Manajemen Perkantoran dan Layanan Bisnis (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2022-12-31T16:32:41+01:00</dcterms:created>
  <dcterms:modified xsi:type="dcterms:W3CDTF">2022-12-31T16:32:41+01:00</dcterms:modified>
</cp:coreProperties>
</file>

<file path=docProps/custom.xml><?xml version="1.0" encoding="utf-8"?>
<Properties xmlns="http://schemas.openxmlformats.org/officeDocument/2006/custom-properties" xmlns:vt="http://schemas.openxmlformats.org/officeDocument/2006/docPropsVTypes"/>
</file>