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2021/2022</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X/Genap</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Isu -isu global pada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industri ekonomi kreatif mulai dari teknologi konvensional sampai dengan teknologi modern, Industri 4.0, Internet of Things, teknologi Digital dalam dunia industri, isu pemanasan global, perubahan iklim, aspek - aspek ketenagakerjaan, Life Cycle produk industri sampai dengan reuse, recycling produk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Membaca peluang pasar dan usaha</w:t>
            </w:r>
          </w:p>
          <w:p>
            <w:pPr>
              <w:numPr>
                <w:ilvl w:val="0"/>
                <w:numId w:val="7"/>
              </w:numPr>
            </w:pPr>
            <w:r>
              <w:rPr/>
              <w:t xml:space="preserve">Membangun visi dan passion</w:t>
            </w:r>
          </w:p>
        </w:tc>
      </w:tr>
      <w:tr>
        <w:trPr/>
        <w:tc>
          <w:tcPr>
            <w:tcW w:w="4000" w:type="dxa"/>
          </w:tcPr>
          <w:p>
            <w:pPr/>
            <w:r>
              <w:rPr>
                <w:rStyle w:val="identitas"/>
              </w:rPr>
              <w:t xml:space="preserve">Alokasi Waktu</w:t>
            </w:r>
          </w:p>
        </w:tc>
        <w:tc>
          <w:tcPr>
            <w:tcW w:w="5000" w:type="dxa"/>
          </w:tcPr>
          <w:p>
            <w:pPr/>
            <w:r>
              <w:rPr>
                <w:rStyle w:val="identitas"/>
              </w:rPr>
              <w:t xml:space="preserve">5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893D67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559BE6B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FFFA8B5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B96276E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43C4F32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C17E87D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B0C0C26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6718178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DDE02A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7454537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5A013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E6C370B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6561620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3E61909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44E2008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5723DEC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36F5C04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DCA572A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0C0D9F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0E9959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92CA4A53"/>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D32DA48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17209117"/>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2022-11-27T16:19:10+01:00</dcterms:created>
  <dcterms:modified xsi:type="dcterms:W3CDTF">2022-11-27T16:19:10+01:00</dcterms:modified>
</cp:coreProperties>
</file>

<file path=docProps/custom.xml><?xml version="1.0" encoding="utf-8"?>
<Properties xmlns="http://schemas.openxmlformats.org/officeDocument/2006/custom-properties" xmlns:vt="http://schemas.openxmlformats.org/officeDocument/2006/docPropsVTypes"/>
</file>