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24" w:rsidRDefault="00CF5816" w:rsidP="00CF581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F5816" w:rsidRDefault="00CF5816" w:rsidP="00CF581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RINCIAN KEGIATAN</w:t>
      </w:r>
    </w:p>
    <w:p w:rsidR="00CF5816" w:rsidRDefault="00CF5816" w:rsidP="00CF5816">
      <w:pPr>
        <w:pStyle w:val="ListParagraph"/>
        <w:spacing w:line="480" w:lineRule="auto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</w:t>
      </w:r>
      <w:proofErr w:type="spellEnd"/>
    </w:p>
    <w:p w:rsidR="00CF5816" w:rsidRDefault="007E0105" w:rsidP="007E0105">
      <w:pPr>
        <w:pStyle w:val="ListParagraph"/>
        <w:spacing w:line="48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F58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Jl.Pancasila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0105" w:rsidRDefault="007E0105" w:rsidP="007E0105">
      <w:pPr>
        <w:pStyle w:val="ListParagraph"/>
        <w:spacing w:after="0" w:line="480" w:lineRule="auto"/>
        <w:ind w:left="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7E0105" w:rsidRDefault="007E0105" w:rsidP="007E0105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umu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r w:rsidRPr="00F624A1">
        <w:rPr>
          <w:rFonts w:ascii="Times New Roman" w:hAnsi="Times New Roman" w:cs="Times New Roman"/>
          <w:sz w:val="24"/>
          <w:szCs w:val="24"/>
          <w:lang w:val="id-ID"/>
        </w:rPr>
        <w:t>di loket Pancasila adalah mel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ayani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E0105" w:rsidRDefault="007E0105" w:rsidP="007E0105">
      <w:pPr>
        <w:pStyle w:val="ListParagraph"/>
        <w:numPr>
          <w:ilvl w:val="2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672C" w:rsidRDefault="007E0105" w:rsidP="002D672C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624A1">
        <w:rPr>
          <w:rFonts w:ascii="Times New Roman" w:hAnsi="Times New Roman" w:cs="Times New Roman"/>
          <w:sz w:val="24"/>
          <w:szCs w:val="24"/>
        </w:rPr>
        <w:t>embagikan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juml</w:t>
      </w:r>
      <w:r w:rsidR="002D672C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2D6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2C">
        <w:rPr>
          <w:rFonts w:ascii="Times New Roman" w:hAnsi="Times New Roman" w:cs="Times New Roman"/>
          <w:sz w:val="24"/>
          <w:szCs w:val="24"/>
        </w:rPr>
        <w:t>tagihannya</w:t>
      </w:r>
      <w:proofErr w:type="spellEnd"/>
    </w:p>
    <w:p w:rsidR="002D672C" w:rsidRPr="002D672C" w:rsidRDefault="002D672C" w:rsidP="002D672C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2D672C" w:rsidRDefault="002D672C" w:rsidP="002D672C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3.2.1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page" w:tblpX="4942" w:tblpY="917"/>
        <w:tblW w:w="0" w:type="auto"/>
        <w:tblLook w:val="04A0" w:firstRow="1" w:lastRow="0" w:firstColumn="1" w:lastColumn="0" w:noHBand="0" w:noVBand="1"/>
      </w:tblPr>
      <w:tblGrid>
        <w:gridCol w:w="2938"/>
        <w:gridCol w:w="2427"/>
      </w:tblGrid>
      <w:tr w:rsidR="002D672C" w:rsidTr="002D672C">
        <w:trPr>
          <w:cantSplit/>
          <w:trHeight w:val="104"/>
        </w:trPr>
        <w:tc>
          <w:tcPr>
            <w:tcW w:w="2783" w:type="dxa"/>
            <w:vAlign w:val="center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2427" w:type="dxa"/>
            <w:vAlign w:val="center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D672C" w:rsidTr="00C23D30">
        <w:trPr>
          <w:trHeight w:val="4243"/>
        </w:trPr>
        <w:tc>
          <w:tcPr>
            <w:tcW w:w="2783" w:type="dxa"/>
          </w:tcPr>
          <w:p w:rsidR="002D672C" w:rsidRDefault="003E4340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181.5pt">
                  <v:imagedata r:id="rId7" o:title="3eb6b1d8-db26-4d23-b401-11cde6a14bae"/>
                </v:shape>
              </w:pict>
            </w:r>
          </w:p>
        </w:tc>
        <w:tc>
          <w:tcPr>
            <w:tcW w:w="2427" w:type="dxa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D672C" w:rsidRPr="002D672C" w:rsidRDefault="002D672C" w:rsidP="002D672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72C" w:rsidRDefault="002D672C" w:rsidP="002D672C">
      <w:pPr>
        <w:pStyle w:val="ListParagraph"/>
        <w:numPr>
          <w:ilvl w:val="1"/>
          <w:numId w:val="2"/>
        </w:numPr>
        <w:spacing w:after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:rsidR="002D672C" w:rsidRDefault="002D672C" w:rsidP="002D672C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414"/>
        <w:jc w:val="both"/>
        <w:rPr>
          <w:color w:val="000000"/>
        </w:rPr>
      </w:pPr>
      <w:r>
        <w:rPr>
          <w:color w:val="000000"/>
          <w:lang w:val="id-ID"/>
        </w:rPr>
        <w:t>Tugas khusus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  <w:lang w:val="id-ID"/>
        </w:rPr>
        <w:t xml:space="preserve"> di Loket Pancasila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</w:p>
    <w:p w:rsidR="002D672C" w:rsidRPr="00EB72C7" w:rsidRDefault="002D672C" w:rsidP="002D672C">
      <w:pPr>
        <w:pStyle w:val="ListParagraph"/>
        <w:numPr>
          <w:ilvl w:val="2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Mengecek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Air </w:t>
      </w:r>
    </w:p>
    <w:p w:rsidR="002D672C" w:rsidRDefault="00F22EDB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094614" w:rsidRDefault="00094614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614" w:rsidRPr="00094614" w:rsidRDefault="00094614" w:rsidP="0009461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3EC">
        <w:rPr>
          <w:rFonts w:ascii="Times New Roman" w:hAnsi="Times New Roman" w:cs="Times New Roman"/>
          <w:sz w:val="24"/>
          <w:szCs w:val="24"/>
        </w:rPr>
        <w:t xml:space="preserve">Table 3.3.1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Bagikan</w:t>
      </w:r>
      <w:proofErr w:type="spellEnd"/>
    </w:p>
    <w:tbl>
      <w:tblPr>
        <w:tblStyle w:val="TableGrid"/>
        <w:tblpPr w:leftFromText="180" w:rightFromText="180" w:vertAnchor="text" w:horzAnchor="page" w:tblpX="2803" w:tblpY="333"/>
        <w:tblW w:w="0" w:type="auto"/>
        <w:tblLook w:val="04A0" w:firstRow="1" w:lastRow="0" w:firstColumn="1" w:lastColumn="0" w:noHBand="0" w:noVBand="1"/>
      </w:tblPr>
      <w:tblGrid>
        <w:gridCol w:w="4912"/>
        <w:gridCol w:w="3206"/>
      </w:tblGrid>
      <w:tr w:rsidR="00094614" w:rsidTr="00C23D30">
        <w:trPr>
          <w:cantSplit/>
          <w:trHeight w:val="170"/>
        </w:trPr>
        <w:tc>
          <w:tcPr>
            <w:tcW w:w="4912" w:type="dxa"/>
            <w:vAlign w:val="center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94614" w:rsidTr="00C23D30">
        <w:trPr>
          <w:trHeight w:val="145"/>
        </w:trPr>
        <w:tc>
          <w:tcPr>
            <w:tcW w:w="4912" w:type="dxa"/>
          </w:tcPr>
          <w:p w:rsidR="00094614" w:rsidRDefault="003E4340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lastRenderedPageBreak/>
              <w:pict>
                <v:shape id="_x0000_i1026" type="#_x0000_t75" style="width:192pt;height:144.75pt">
                  <v:imagedata r:id="rId8" o:title="aa8b5ec9-82f1-481a-99c1-6ab4e3475d48"/>
                </v:shape>
              </w:pict>
            </w:r>
          </w:p>
        </w:tc>
        <w:tc>
          <w:tcPr>
            <w:tcW w:w="3206" w:type="dxa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4614" w:rsidRDefault="00094614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D30" w:rsidRPr="00DD512F" w:rsidRDefault="00C23D30" w:rsidP="00C23D30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512F">
        <w:rPr>
          <w:rFonts w:ascii="Times New Roman" w:hAnsi="Times New Roman" w:cs="Times New Roman"/>
          <w:b/>
          <w:bCs/>
          <w:sz w:val="24"/>
          <w:szCs w:val="24"/>
        </w:rPr>
        <w:t>Menginput</w:t>
      </w:r>
      <w:proofErr w:type="spellEnd"/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DD512F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Air</w:t>
      </w:r>
    </w:p>
    <w:p w:rsidR="000306EA" w:rsidRDefault="00C23D30" w:rsidP="000306EA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</w:t>
      </w:r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barngkali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0306EA" w:rsidRDefault="000306EA" w:rsidP="000306EA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p w:rsidR="000306EA" w:rsidRPr="000306EA" w:rsidRDefault="000306EA" w:rsidP="000306E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4335"/>
        <w:gridCol w:w="3206"/>
      </w:tblGrid>
      <w:tr w:rsidR="000306EA" w:rsidTr="000306EA">
        <w:trPr>
          <w:cantSplit/>
          <w:trHeight w:val="170"/>
        </w:trPr>
        <w:tc>
          <w:tcPr>
            <w:tcW w:w="4335" w:type="dxa"/>
            <w:vAlign w:val="center"/>
          </w:tcPr>
          <w:p w:rsidR="000306EA" w:rsidRDefault="000306EA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:rsidR="000306EA" w:rsidRDefault="000306EA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306EA" w:rsidTr="000306EA">
        <w:trPr>
          <w:trHeight w:val="145"/>
        </w:trPr>
        <w:tc>
          <w:tcPr>
            <w:tcW w:w="4335" w:type="dxa"/>
          </w:tcPr>
          <w:p w:rsidR="000306EA" w:rsidRDefault="003E4340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pict>
                <v:shape id="_x0000_i1027" type="#_x0000_t75" style="width:206.25pt;height:154.5pt">
                  <v:imagedata r:id="rId9" o:title="f6b97dc6-9068-4759-bf7d-e801cfc6cce2"/>
                </v:shape>
              </w:pict>
            </w:r>
          </w:p>
        </w:tc>
        <w:tc>
          <w:tcPr>
            <w:tcW w:w="3206" w:type="dxa"/>
          </w:tcPr>
          <w:p w:rsidR="000306EA" w:rsidRDefault="000306EA" w:rsidP="000306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06EA" w:rsidRDefault="000306EA" w:rsidP="000306EA">
      <w:pPr>
        <w:pStyle w:val="ListParagraph"/>
        <w:numPr>
          <w:ilvl w:val="1"/>
          <w:numId w:val="2"/>
        </w:numPr>
        <w:spacing w:before="100" w:beforeAutospacing="1" w:after="100" w:afterAutospacing="1"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Prakt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C290E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p w:rsidR="000306EA" w:rsidRDefault="000306EA" w:rsidP="00250982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>:</w:t>
      </w:r>
    </w:p>
    <w:p w:rsidR="00250982" w:rsidRDefault="00250982" w:rsidP="00B73F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PDAM,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yang</w:t>
      </w:r>
      <w:r w:rsidR="00B73F9C" w:rsidRPr="00B73F9C">
        <w:rPr>
          <w:rFonts w:ascii="Times New Roman" w:hAnsi="Times New Roman" w:cs="Times New Roman"/>
          <w:sz w:val="24"/>
          <w:szCs w:val="24"/>
        </w:rPr>
        <w:t xml:space="preserve"> </w:t>
      </w:r>
      <w:r w:rsidR="00B73F9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water meter (WM),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r w:rsidR="00024DCC">
        <w:rPr>
          <w:rFonts w:ascii="Times New Roman" w:hAnsi="Times New Roman" w:cs="Times New Roman"/>
          <w:i/>
          <w:sz w:val="24"/>
          <w:szCs w:val="24"/>
        </w:rPr>
        <w:t>maps</w:t>
      </w:r>
      <w:r w:rsidR="00024DCC">
        <w:rPr>
          <w:rFonts w:ascii="Times New Roman" w:hAnsi="Times New Roman" w:cs="Times New Roman"/>
          <w:sz w:val="24"/>
          <w:szCs w:val="24"/>
        </w:rPr>
        <w:t>.</w:t>
      </w:r>
    </w:p>
    <w:p w:rsidR="00024DCC" w:rsidRPr="00B73F9C" w:rsidRDefault="00024DCC" w:rsidP="00B73F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6B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dihiting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PDAM.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26B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air. Proses </w:t>
      </w:r>
      <w:r w:rsidR="00242A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A6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242A6F">
        <w:rPr>
          <w:rFonts w:ascii="Times New Roman" w:hAnsi="Times New Roman" w:cs="Times New Roman"/>
          <w:sz w:val="24"/>
          <w:szCs w:val="24"/>
        </w:rPr>
        <w:lastRenderedPageBreak/>
        <w:t>pengecekan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pelang</w:t>
      </w:r>
      <w:r w:rsidR="00AF553D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AF55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553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AF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53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F553D">
        <w:rPr>
          <w:rFonts w:ascii="Times New Roman" w:hAnsi="Times New Roman" w:cs="Times New Roman"/>
          <w:sz w:val="24"/>
          <w:szCs w:val="24"/>
        </w:rPr>
        <w:t xml:space="preserve"> itu.</w:t>
      </w:r>
      <w:bookmarkStart w:id="0" w:name="_GoBack"/>
      <w:bookmarkEnd w:id="0"/>
    </w:p>
    <w:p w:rsidR="000306EA" w:rsidRDefault="000306EA" w:rsidP="000306E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6EA" w:rsidRPr="00F22EDB" w:rsidRDefault="000306EA" w:rsidP="00C23D30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sectPr w:rsidR="000306EA" w:rsidRPr="00F22EDB" w:rsidSect="00F94C0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4FF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1">
    <w:nsid w:val="585037CE"/>
    <w:multiLevelType w:val="multilevel"/>
    <w:tmpl w:val="FF4C9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92D2F54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3">
    <w:nsid w:val="77A12C84"/>
    <w:multiLevelType w:val="hybridMultilevel"/>
    <w:tmpl w:val="E010858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16"/>
    <w:rsid w:val="00024DCC"/>
    <w:rsid w:val="000306EA"/>
    <w:rsid w:val="00094614"/>
    <w:rsid w:val="00242A6F"/>
    <w:rsid w:val="00250982"/>
    <w:rsid w:val="00276679"/>
    <w:rsid w:val="002D672C"/>
    <w:rsid w:val="00317224"/>
    <w:rsid w:val="003426B3"/>
    <w:rsid w:val="003E4340"/>
    <w:rsid w:val="004E18E6"/>
    <w:rsid w:val="007E0105"/>
    <w:rsid w:val="00810687"/>
    <w:rsid w:val="00AF553D"/>
    <w:rsid w:val="00B73F9C"/>
    <w:rsid w:val="00C23D30"/>
    <w:rsid w:val="00CF5816"/>
    <w:rsid w:val="00EF61F2"/>
    <w:rsid w:val="00F22EDB"/>
    <w:rsid w:val="00F9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16"/>
    <w:pPr>
      <w:ind w:left="720"/>
      <w:contextualSpacing/>
    </w:pPr>
  </w:style>
  <w:style w:type="table" w:styleId="TableGrid">
    <w:name w:val="Table Grid"/>
    <w:basedOn w:val="TableNormal"/>
    <w:uiPriority w:val="59"/>
    <w:rsid w:val="002D67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67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D672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16"/>
    <w:pPr>
      <w:ind w:left="720"/>
      <w:contextualSpacing/>
    </w:pPr>
  </w:style>
  <w:style w:type="table" w:styleId="TableGrid">
    <w:name w:val="Table Grid"/>
    <w:basedOn w:val="TableNormal"/>
    <w:uiPriority w:val="59"/>
    <w:rsid w:val="002D67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67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D67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E3E97-9387-41F6-A106-BC39BA9D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2021-04-29T13:07:00Z</dcterms:created>
  <dcterms:modified xsi:type="dcterms:W3CDTF">2021-04-29T13:07:00Z</dcterms:modified>
</cp:coreProperties>
</file>