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wali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wali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wali: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sekolah Putus SD SD / sederajat SMP / sederajat SMA / sederajat S1 S2 S3 D1 D2 D3 D4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bekerja Tidak dapat diterapkan Sudah Meninggal Wiraswasta Wirausaha Karyawan Swasta Pedagang Kecil Petani Buruh PNS/TNI/Polri Lainnya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Berpenghasilan Kurang dari Rp. 500,000 Rp. 500,000 - Rp. 999,999 Rp. 1,000,000 - Rp. 1,999,999 Rp. 2,000,000 - Rp. 4,999,999 Rp. 5,000,000 - Rp. 20,000,000 Lebih dari Rp. 20,000,000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wali: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wali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alert('Nama Wali Siswa Tidak Boleh Kosong')"; } else { $sql = "INSERT INTO wali_siswa (id_siswa, nama_wali,pekerjaan_wali,penghasilan_wali, jenjang_pendidikan_wali, tahun_lahir_wali, nik_wali) VALUES ('$id_siswa','$nama_wali','$pekerjaanwali','$penghasilanwali','$pendidikanterakhirwali','$tahun_lahir_wali','$nik_wali')"; $run_sql = mysqli_query($conn, $sql); if ($run_sql) { echo ""; } else { echo ""; } } } ?&gt;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bah_pendidikan_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