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Welcome to DrPhDAI</w:t>
      </w:r>
    </w:p>
    <w:p>
      <w:pPr>
        <w:jc w:val="center"/>
      </w:pPr>
      <w:r>
        <w:rPr>
          <w:i/>
          <w:iCs/>
          <w:sz w:val="22"/>
          <w:szCs w:val="22"/>
        </w:rPr>
        <w:t xml:space="preserve">The world's first AI-Powered Thesis Writing Coach and AI-Empowered Research Supervisor by Fauziyah Md Aris (Qash Aris)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Annotation Rubric (Module 1)</w:t>
      </w:r>
    </w:p>
    <w:p>
      <w:r>
        <w:t xml:space="preserve">Annotation Rubric (Module 1)</w:t>
      </w:r>
    </w:p>
    <w:p>
      <w:r>
        <w:t xml:space="preserve"/>
      </w:r>
    </w:p>
    <w:p>
      <w:r>
        <w:t xml:space="preserve">Use this rubric to assess the depth and quality of literature annotations.</w:t>
      </w:r>
    </w:p>
    <w:p>
      <w:r>
        <w:t xml:space="preserve"/>
      </w:r>
    </w:p>
    <w:p>
      <w:r>
        <w:t xml:space="preserve">Criteria</w:t>
      </w:r>
    </w:p>
    <w:p>
      <w:r>
        <w:t xml:space="preserve"/>
      </w:r>
    </w:p>
    <w:p>
      <w:r>
        <w:t xml:space="preserve">1. Identification of Key Claims</w:t>
      </w:r>
    </w:p>
    <w:p>
      <w:r>
        <w:t xml:space="preserve">• Finds central thesis and main arguments</w:t>
      </w:r>
    </w:p>
    <w:p>
      <w:r>
        <w:t xml:space="preserve">• Flags supporting evidence and counter-claims</w:t>
      </w:r>
    </w:p>
    <w:p>
      <w:r>
        <w:t xml:space="preserve"/>
      </w:r>
    </w:p>
    <w:p>
      <w:r>
        <w:t xml:space="preserve">2. Methods Critique</w:t>
      </w:r>
    </w:p>
    <w:p>
      <w:r>
        <w:t xml:space="preserve">• Notes design, sampling, instruments</w:t>
      </w:r>
    </w:p>
    <w:p>
      <w:r>
        <w:t xml:space="preserve">• Evaluates appropriateness and limitations</w:t>
      </w:r>
    </w:p>
    <w:p>
      <w:r>
        <w:t xml:space="preserve"/>
      </w:r>
    </w:p>
    <w:p>
      <w:r>
        <w:t xml:space="preserve">3. Evidence Evaluation</w:t>
      </w:r>
    </w:p>
    <w:p>
      <w:r>
        <w:t xml:space="preserve">• Assesses strength and consistency across studies</w:t>
      </w:r>
    </w:p>
    <w:p>
      <w:r>
        <w:t xml:space="preserve">• Distinguishes correlation vs causation</w:t>
      </w:r>
    </w:p>
    <w:p>
      <w:r>
        <w:t xml:space="preserve"/>
      </w:r>
    </w:p>
    <w:p>
      <w:r>
        <w:t xml:space="preserve">4. Relevance to Research Gap</w:t>
      </w:r>
    </w:p>
    <w:p>
      <w:r>
        <w:t xml:space="preserve">• Connects findings to your gap and rationale</w:t>
      </w:r>
    </w:p>
    <w:p>
      <w:r>
        <w:t xml:space="preserve">• Notes implications for your study</w:t>
      </w:r>
    </w:p>
    <w:p>
      <w:r>
        <w:t xml:space="preserve"/>
      </w:r>
    </w:p>
    <w:p>
      <w:r>
        <w:t xml:space="preserve">5. Synthesis Links</w:t>
      </w:r>
    </w:p>
    <w:p>
      <w:r>
        <w:t xml:space="preserve">• Makes cross-paper connections</w:t>
      </w:r>
    </w:p>
    <w:p>
      <w:r>
        <w:t xml:space="preserve">• Identifies agreements, disagreements, tensions</w:t>
      </w:r>
    </w:p>
    <w:p>
      <w:r>
        <w:t xml:space="preserve"/>
      </w:r>
    </w:p>
    <w:p>
      <w:r>
        <w:t xml:space="preserve">Scoring Guide</w:t>
      </w:r>
    </w:p>
    <w:p>
      <w:r>
        <w:t xml:space="preserve">• 0 = Not evidenced</w:t>
      </w:r>
    </w:p>
    <w:p>
      <w:r>
        <w:t xml:space="preserve">• 1 = Emerging</w:t>
      </w:r>
    </w:p>
    <w:p>
      <w:r>
        <w:t xml:space="preserve">• 2 = Proficient</w:t>
      </w:r>
    </w:p>
    <w:p>
      <w:r>
        <w:t xml:space="preserve">• 3 = Advanced</w:t>
      </w:r>
    </w:p>
    <w:p>
      <w:r>
        <w:t xml:space="preserve"/>
      </w:r>
    </w:p>
    <w:p>
      <w:r>
        <w:t xml:space="preserve"/>
      </w:r>
    </w:p>
    <w:sectPr>
      <w:footerReference w:type="default" r:id="rId6"/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Copyright © 2025 Fauziyah Md Aris (Qash Aris), Global International Technology Sdn Bhd (1239026-H).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2025-09-26T14:09:41.230Z</dcterms:created>
  <dcterms:modified xsi:type="dcterms:W3CDTF">2025-09-26T14:09:41.230Z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