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300"/>
      </w:pPr>
      <w:r>
        <w:rPr>
          <w:b/>
          <w:bCs/>
          <w:color w:val="2E5395"/>
          <w:sz w:val="28"/>
          <w:szCs w:val="28"/>
        </w:rPr>
        <w:t xml:space="preserve">Week 6 Project Summary — Generative AI Track</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Week: </w:t>
      </w:r>
      <w:r>
        <w:t xml:space="preserve">Week 6</w:t>
      </w:r>
    </w:p>
    <w:p>
      <w:pPr>
        <w:pBdr>
          <w:bottom w:val="single" w:color="AAAAAA" w:sz="6"/>
        </w:pBdr>
        <w:spacing w:after="200" w:before="100"/>
      </w:pPr>
      <w:r>
        <w:t xml:space="preserve"/>
      </w:r>
    </w:p>
    <w:p>
      <w:pPr>
        <w:pStyle w:val="Heading1"/>
        <w:spacing w:after="140" w:before="300"/>
      </w:pPr>
      <w:r>
        <w:t xml:space="preserve">1. Planned to Accomplish</w:t>
      </w:r>
    </w:p>
    <w:p>
      <w:pPr>
        <w:spacing w:after="160"/>
      </w:pPr>
      <w:r>
        <w:t xml:space="preserve">Evaluate the Week 5 prototype against expanded, realistic test scenarios; identify and refine weaknesses; complete a genuine, evidenced cross-track integration (not just identification, as in Week 5); and validate the result with a full regression check.</w:t>
      </w:r>
    </w:p>
    <w:p>
      <w:pPr>
        <w:pStyle w:val="Heading1"/>
        <w:spacing w:after="140" w:before="300"/>
      </w:pPr>
      <w:r>
        <w:t xml:space="preserve">2. What Was Completed</w:t>
      </w:r>
    </w:p>
    <w:p>
      <w:pPr>
        <w:pStyle w:val="ListParagraph"/>
        <w:numPr>
          <w:ilvl w:val="0"/>
          <w:numId w:val="2"/>
        </w:numPr>
        <w:spacing w:after="80"/>
      </w:pPr>
      <w:r>
        <w:t xml:space="preserve">Re-ran the full Week 5 13-case test suite against the Week 6 code — zero regressions.</w:t>
      </w:r>
    </w:p>
    <w:p>
      <w:pPr>
        <w:pStyle w:val="ListParagraph"/>
        <w:numPr>
          <w:ilvl w:val="0"/>
          <w:numId w:val="2"/>
        </w:numPr>
        <w:spacing w:after="80"/>
      </w:pPr>
      <w:r>
        <w:t xml:space="preserve">Ran 8 new test cases covering consistency, Knowledge-Base-insufficient questions, and a rephrased unsupported-action request.</w:t>
      </w:r>
    </w:p>
    <w:p>
      <w:pPr>
        <w:pStyle w:val="ListParagraph"/>
        <w:numPr>
          <w:ilvl w:val="0"/>
          <w:numId w:val="2"/>
        </w:numPr>
        <w:spacing w:after="80"/>
      </w:pPr>
      <w:r>
        <w:t xml:space="preserve">Completed a real, evidenced cross-track integration with a Data Analytics intern (Juliet): received her no-show and reminder-channel findings, used them to add a new assistant feature, and sent a findings-sharing message back.</w:t>
      </w:r>
    </w:p>
    <w:p>
      <w:pPr>
        <w:pStyle w:val="ListParagraph"/>
        <w:numPr>
          <w:ilvl w:val="0"/>
          <w:numId w:val="2"/>
        </w:numPr>
        <w:spacing w:after="80"/>
      </w:pPr>
      <w:r>
        <w:t xml:space="preserve">Found and fixed a gap in the new feature during its own testing (standalone reminder questions initially fell through to the fallback).</w:t>
      </w:r>
    </w:p>
    <w:p>
      <w:pPr>
        <w:pStyle w:val="Heading1"/>
        <w:spacing w:after="140" w:before="300"/>
      </w:pPr>
      <w:r>
        <w:t xml:space="preserve">3. Improvements from Week 5</w:t>
      </w:r>
    </w:p>
    <w:p>
      <w:pPr>
        <w:pStyle w:val="ListParagraph"/>
        <w:numPr>
          <w:ilvl w:val="0"/>
          <w:numId w:val="2"/>
        </w:numPr>
        <w:spacing w:after="80"/>
      </w:pPr>
      <w:r>
        <w:t xml:space="preserve">The assistant now gives evidence-based reminder-channel guidance on booking and reminder-related questions, where it previously said nothing on the topic.</w:t>
      </w:r>
    </w:p>
    <w:p>
      <w:pPr>
        <w:pStyle w:val="ListParagraph"/>
        <w:numPr>
          <w:ilvl w:val="0"/>
          <w:numId w:val="2"/>
        </w:numPr>
        <w:spacing w:after="80"/>
      </w:pPr>
      <w:r>
        <w:t xml:space="preserve">Confirmed (not just assumed) that the assistant is consistent across rephrased versions of the same question.</w:t>
      </w:r>
    </w:p>
    <w:p>
      <w:pPr>
        <w:pStyle w:val="Heading1"/>
        <w:spacing w:after="140" w:before="300"/>
      </w:pPr>
      <w:r>
        <w:t xml:space="preserve">4. What Was Integrated</w:t>
      </w:r>
    </w:p>
    <w:p>
      <w:pPr>
        <w:spacing w:after="160"/>
      </w:pPr>
      <w:r>
        <w:t xml:space="preserve">Data Analytics findings on appointment reminder-channel effectiveness (SMS performing best at reducing no-shows) were integrated directly into the assistant's response logic — not just referenced in documentation, but implemented as tested code.</w:t>
      </w:r>
    </w:p>
    <w:p>
      <w:pPr>
        <w:pStyle w:val="Heading1"/>
        <w:spacing w:after="140" w:before="300"/>
      </w:pPr>
      <w:r>
        <w:t xml:space="preserve">5. Track(s) Collaborated With</w:t>
      </w:r>
    </w:p>
    <w:p>
      <w:pPr>
        <w:spacing w:after="160"/>
      </w:pPr>
      <w:r>
        <w:t xml:space="preserve">Data Analytics (Juliet). Full record in Section 9 of the Evaluation &amp; Refinement Package.</w:t>
      </w:r>
    </w:p>
    <w:p>
      <w:pPr>
        <w:pStyle w:val="Heading1"/>
        <w:spacing w:after="140" w:before="300"/>
      </w:pPr>
      <w:r>
        <w:t xml:space="preserve">6. What Was Exchanged</w:t>
      </w:r>
    </w:p>
    <w:p>
      <w:pPr>
        <w:spacing w:after="160"/>
      </w:pPr>
      <w:r>
        <w:t xml:space="preserve">Received: no-show rate, attendance rate, cancellation rate, wasted-slot rate, and reminder-channel performance statistics. Provided in return: confirmation that her finding became a live assistant feature, plus a testing observation (incomplete answers to specific questions) potentially relevant to her wasted-slots analysis.</w:t>
      </w:r>
    </w:p>
    <w:p>
      <w:pPr>
        <w:pStyle w:val="Heading1"/>
        <w:spacing w:after="140" w:before="300"/>
      </w:pPr>
      <w:r>
        <w:t xml:space="preserve">7. What Changed as a Result</w:t>
      </w:r>
    </w:p>
    <w:p>
      <w:pPr>
        <w:spacing w:after="160"/>
      </w:pPr>
      <w:r>
        <w:t xml:space="preserve">Two query types now produce meaningfully different, evidence-grounded output compared to Week 5: booking questions and reminder-channel questions.</w:t>
      </w:r>
    </w:p>
    <w:p>
      <w:pPr>
        <w:pStyle w:val="Heading1"/>
        <w:spacing w:after="140" w:before="300"/>
      </w:pPr>
      <w:r>
        <w:t xml:space="preserve">8. Key Findings / Development Outcomes</w:t>
      </w:r>
    </w:p>
    <w:p>
      <w:pPr>
        <w:pStyle w:val="ListParagraph"/>
        <w:numPr>
          <w:ilvl w:val="0"/>
          <w:numId w:val="2"/>
        </w:numPr>
        <w:spacing w:after="80"/>
      </w:pPr>
      <w:r>
        <w:t xml:space="preserve">Keyword-based intent limitations are a recurring theme, not a one-off: the action-vs-information gap identified in Week 5 reappeared in a new phrasing this week, reinforcing it as a genuine architectural limitation rather than a one-time bug.</w:t>
      </w:r>
    </w:p>
    <w:p>
      <w:pPr>
        <w:pStyle w:val="ListParagraph"/>
        <w:numPr>
          <w:ilvl w:val="0"/>
          <w:numId w:val="2"/>
        </w:numPr>
        <w:spacing w:after="80"/>
      </w:pPr>
      <w:r>
        <w:t xml:space="preserve">A new failure pattern was found this week: specific patient questions the Knowledge Base doesn't directly address (pediatric consultations, same-day appointments) get generic, non-answering responses rather than a clear "I don't have that specific detail."</w:t>
      </w:r>
    </w:p>
    <w:p>
      <w:pPr>
        <w:pStyle w:val="Heading1"/>
        <w:spacing w:after="140" w:before="300"/>
      </w:pPr>
      <w:r>
        <w:t xml:space="preserve">9. Major Challenges</w:t>
      </w:r>
    </w:p>
    <w:p>
      <w:pPr>
        <w:pStyle w:val="ListParagraph"/>
        <w:numPr>
          <w:ilvl w:val="0"/>
          <w:numId w:val="2"/>
        </w:numPr>
        <w:spacing w:after="80"/>
      </w:pPr>
      <w:r>
        <w:t xml:space="preserve">Integrating external (non-Knowledge-Base) information safely required care to avoid the guidance reading as official clinic policy — resolved by explicitly framing it as data-based, not policy-based.</w:t>
      </w:r>
    </w:p>
    <w:p>
      <w:pPr>
        <w:pStyle w:val="ListParagraph"/>
        <w:numPr>
          <w:ilvl w:val="0"/>
          <w:numId w:val="2"/>
        </w:numPr>
        <w:spacing w:after="80"/>
      </w:pPr>
      <w:r>
        <w:t xml:space="preserve">The new feature initially had the same kind of gap the Week 5 features had (missed a phrasing variant) — a reminder that new code needs the same rigor as fixes to old code.</w:t>
      </w:r>
    </w:p>
    <w:p>
      <w:pPr>
        <w:pStyle w:val="Heading1"/>
        <w:spacing w:after="140" w:before="300"/>
      </w:pPr>
      <w:r>
        <w:t xml:space="preserve">10. Important Decisions</w:t>
      </w:r>
    </w:p>
    <w:p>
      <w:pPr>
        <w:pStyle w:val="ListParagraph"/>
        <w:numPr>
          <w:ilvl w:val="0"/>
          <w:numId w:val="2"/>
        </w:numPr>
        <w:spacing w:after="80"/>
      </w:pPr>
      <w:r>
        <w:t xml:space="preserve">Chose to frame the Data Analytics integration as an explicit, cited external data point rather than folding it into the Knowledge Base itself, to keep the Knowledge Base's authority boundary clean.</w:t>
      </w:r>
    </w:p>
    <w:p>
      <w:pPr>
        <w:pStyle w:val="ListParagraph"/>
        <w:numPr>
          <w:ilvl w:val="0"/>
          <w:numId w:val="2"/>
        </w:numPr>
        <w:spacing w:after="80"/>
      </w:pPr>
      <w:r>
        <w:t xml:space="preserve">Chose not to fix the Section 2 "Knowledge-Base-insufficient" weakness this week, to keep this week's scope to evaluation, one clean integration, and validation — carried forward as a defined Week 7 target instead (see measurable criteria in the main package).</w:t>
      </w:r>
    </w:p>
    <w:p>
      <w:pPr>
        <w:pStyle w:val="Heading1"/>
        <w:spacing w:after="140" w:before="300"/>
      </w:pPr>
      <w:r>
        <w:t xml:space="preserve">11. Remaining Issues</w:t>
      </w:r>
    </w:p>
    <w:p>
      <w:pPr>
        <w:pStyle w:val="ListParagraph"/>
        <w:numPr>
          <w:ilvl w:val="0"/>
          <w:numId w:val="2"/>
        </w:numPr>
        <w:spacing w:after="80"/>
      </w:pPr>
      <w:r>
        <w:t xml:space="preserve">Action-vs-information ambiguity in booking-type requests (carried from Week 5, confirmed again).</w:t>
      </w:r>
    </w:p>
    <w:p>
      <w:pPr>
        <w:pStyle w:val="ListParagraph"/>
        <w:numPr>
          <w:ilvl w:val="0"/>
          <w:numId w:val="2"/>
        </w:numPr>
        <w:spacing w:after="80"/>
      </w:pPr>
      <w:r>
        <w:t xml:space="preserve">Generic, non-responsive answers to specific-but-unlisted questions (new this week).</w:t>
      </w:r>
    </w:p>
    <w:p>
      <w:pPr>
        <w:pStyle w:val="ListParagraph"/>
        <w:numPr>
          <w:ilvl w:val="0"/>
          <w:numId w:val="2"/>
        </w:numPr>
        <w:spacing w:after="80"/>
      </w:pPr>
      <w:r>
        <w:t xml:space="preserve">Reminder-channel guidance is a static string, not a live data connection — a new dependency to track.</w:t>
      </w:r>
    </w:p>
    <w:p>
      <w:pPr>
        <w:pStyle w:val="Heading1"/>
        <w:spacing w:after="140" w:before="300"/>
      </w:pPr>
      <w:r>
        <w:t xml:space="preserve">12. Contribution to the Overall HealthConnect Project</w:t>
      </w:r>
    </w:p>
    <w:p>
      <w:pPr>
        <w:spacing w:after="160"/>
      </w:pPr>
      <w:r>
        <w:t xml:space="preserve">This week's work moved the assistant from a standalone track deliverable into a genuinely multidisciplinary one: a real finding from the Data Analytics track's core no-show analysis is now an actual, tested behaviour in the patient-facing assistant, directly serving the project's central question of reducing missed appointments.</w:t>
      </w:r>
    </w:p>
    <w:p>
      <w:pPr>
        <w:pStyle w:val="Heading1"/>
        <w:spacing w:after="140" w:before="300"/>
      </w:pPr>
      <w:r>
        <w:t xml:space="preserve">13. Proposed Focus for Week 7</w:t>
      </w:r>
    </w:p>
    <w:p>
      <w:pPr>
        <w:pStyle w:val="ListParagraph"/>
        <w:numPr>
          <w:ilvl w:val="0"/>
          <w:numId w:val="2"/>
        </w:numPr>
        <w:spacing w:after="80"/>
      </w:pPr>
      <w:r>
        <w:t xml:space="preserve">Address the "Knowledge-Base-insufficient" response pattern found this week, using the measurable completeness criterion defined in the main package.</w:t>
      </w:r>
    </w:p>
    <w:p>
      <w:pPr>
        <w:pStyle w:val="ListParagraph"/>
        <w:numPr>
          <w:ilvl w:val="0"/>
          <w:numId w:val="2"/>
        </w:numPr>
        <w:spacing w:after="80"/>
      </w:pPr>
      <w:r>
        <w:t xml:space="preserve">Expand escalation and intent-detection testing further, given the recurring action-vs-information gap.</w:t>
      </w:r>
    </w:p>
    <w:p>
      <w:pPr>
        <w:pStyle w:val="ListParagraph"/>
        <w:numPr>
          <w:ilvl w:val="0"/>
          <w:numId w:val="2"/>
        </w:numPr>
        <w:spacing w:after="80"/>
      </w:pPr>
      <w:r>
        <w:t xml:space="preserve">Follow up with Juliet on whether the testing observation shared back was useful for her Week 6 work, and look for a second, deeper integration point for Week 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2026-09-13T22:50:03.757Z</dcterms:created>
  <dcterms:modified xsi:type="dcterms:W3CDTF">2026-09-13T22:50:03.757Z</dcterms:modified>
</cp:coreProperties>
</file>

<file path=docProps/custom.xml><?xml version="1.0" encoding="utf-8"?>
<Properties xmlns="http://schemas.openxmlformats.org/officeDocument/2006/custom-properties" xmlns:vt="http://schemas.openxmlformats.org/officeDocument/2006/docPropsVTypes"/>
</file>