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HealthConnect Clinic Experience Lab</w:t>
      </w:r>
    </w:p>
    <w:p>
      <w:pPr>
        <w:spacing w:after="40"/>
      </w:pPr>
      <w:r>
        <w:rPr>
          <w:b/>
          <w:bCs/>
          <w:color w:val="2E5395"/>
          <w:sz w:val="28"/>
          <w:szCs w:val="28"/>
        </w:rPr>
        <w:t xml:space="preserve">Initial AI Assistant Prototype Package — Generative AI Track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Week 5: Analysis, Development &amp; Initial Implementation</w:t>
      </w:r>
    </w:p>
    <w:p>
      <w:pPr>
        <w:spacing w:after="120"/>
      </w:pPr>
      <w:r>
        <w:rPr>
          <w:b/>
          <w:bCs/>
        </w:rPr>
        <w:t xml:space="preserve">Programme: </w:t>
      </w:r>
      <w:r>
        <w:t xml:space="preserve">AnalystLab Africa Experience Lab</w:t>
      </w:r>
    </w:p>
    <w:p>
      <w:pPr>
        <w:spacing w:after="120"/>
      </w:pPr>
      <w:r>
        <w:rPr>
          <w:b/>
          <w:bCs/>
        </w:rPr>
        <w:t xml:space="preserve">Track: </w:t>
      </w:r>
      <w:r>
        <w:t xml:space="preserve">Generative AI</w:t>
      </w:r>
    </w:p>
    <w:p>
      <w:pPr>
        <w:spacing w:after="120"/>
      </w:pPr>
      <w:r>
        <w:rPr>
          <w:b/>
          <w:bCs/>
        </w:rPr>
        <w:t xml:space="preserve">Project: </w:t>
      </w:r>
      <w:r>
        <w:t xml:space="preserve">HealthConnect Clinic Experience Lab</w:t>
      </w:r>
    </w:p>
    <w:p>
      <w:pPr>
        <w:spacing w:after="120"/>
      </w:pPr>
      <w:r>
        <w:rPr>
          <w:b/>
          <w:bCs/>
        </w:rPr>
        <w:t xml:space="preserve">Week: </w:t>
      </w:r>
      <w:r>
        <w:t xml:space="preserve">Week 5</w:t>
      </w:r>
    </w:p>
    <w:p>
      <w:pPr>
        <w:spacing w:after="12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pBdr>
          <w:bottom w:val="single" w:color="AAAAAA" w:sz="6"/>
        </w:pBdr>
        <w:spacing w:after="200" w:before="100"/>
      </w:pPr>
      <w:r>
        <w:t xml:space="preserve"/>
      </w:r>
    </w:p>
    <w:p>
      <w:pPr>
        <w:pStyle w:val="Heading1"/>
        <w:spacing w:after="160" w:before="320"/>
      </w:pPr>
      <w:r>
        <w:t xml:space="preserve">Part 1: Review of Week 4 Foundation</w:t>
      </w:r>
    </w:p>
    <w:p>
      <w:pPr>
        <w:spacing w:after="160"/>
      </w:pPr>
      <w:r>
        <w:t xml:space="preserve">Week 4 established the design foundation for the HealthConnect Healthcare Information Assistant: its purpose, target users, supported use cases, out-of-scope requests, safety boundaries, and escalation approach, all grounded in the approved HealthConnect Clinic Knowledge Base. The proposed approach was a retrieval-grounded (RAG-style) workflow in which responses are generated only from retrieved Knowledge Base content, with input screening for safety-relevant requests before generation.</w:t>
      </w:r>
    </w:p>
    <w:p>
      <w:pPr>
        <w:spacing w:after="160"/>
      </w:pPr>
      <w:r>
        <w:t xml:space="preserve">Relevant resources carried into Week 5: the HealthConnect Clinic Knowledge Base (the assistant's sole information source), and the HealthConnect Data Dictionary (used for cross-track context on likely no-show drivers).</w:t>
      </w:r>
    </w:p>
    <w:p>
      <w:pPr>
        <w:spacing w:after="160"/>
      </w:pPr>
      <w:r>
        <w:t xml:space="preserve">Key assumptions and limitations identified in Week 4 — that the Knowledge Base is the complete authoritative source, that emergency/medical detection would need to be reliable, and that hallucination and scope-drift were the primary risks — directly shaped what was tested in Week 5 (see Part 3).</w:t>
      </w:r>
    </w:p>
    <w:p>
      <w:pPr>
        <w:spacing w:after="160"/>
      </w:pPr>
      <w:r>
        <w:t xml:space="preserve">Week 4 proposed Week 5 focus on: structuring the Knowledge Base for retrieval, drafting the assistant's core logic, and prototyping representative conversations. This is exactly what Week 5 delivers below.</w:t>
      </w:r>
    </w:p>
    <w:p>
      <w:pPr>
        <w:pStyle w:val="Heading1"/>
        <w:spacing w:after="160" w:before="320"/>
      </w:pPr>
      <w:r>
        <w:t xml:space="preserve">Section 1: Review of the Week 4 Assistant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users: HealthConnect patients (adults) needing administrative/informational support, and indirectly clinic staff via reduced repeat enquiries.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Supported use cases: clinic hours/locations, services overview, booking guidance, rescheduling/cancellation, late-arrival policy, appointment preparation, general billing direction, approved FAQs.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Out-of-scope requests: diagnosis, symptom interpretation, medication/treatment advice, emergency medical advice, invented prices/policies, presenting as a clinician.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Safety boundaries: grounding responses only in the Knowledge Base; declining clinical judgement calls.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requirements: administrative gaps → reception; medical/clinical questions → qualified professional; possible emergencies → immediate emergency services, with no severity assessment attempted by the assistant.</w:t>
      </w:r>
    </w:p>
    <w:p>
      <w:pPr>
        <w:spacing w:after="160"/>
      </w:pPr>
      <w:r>
        <w:t xml:space="preserve">All five points above were confirmed unchanged going into Week 5 and used directly as the specification for the prototype's logic.</w:t>
      </w:r>
    </w:p>
    <w:p>
      <w:pPr>
        <w:pStyle w:val="Heading1"/>
        <w:spacing w:after="160" w:before="320"/>
      </w:pPr>
      <w:r>
        <w:t xml:space="preserve">Section 2: Prompt Development — Prompt Library</w:t>
      </w:r>
    </w:p>
    <w:p>
      <w:pPr>
        <w:spacing w:after="160"/>
      </w:pPr>
      <w:r>
        <w:t xml:space="preserve">Rather than developing prompts for a hosted LLM at this stage, the Week 5 prototype implements the assistant's decision logic directly (classification → retrieval → templated response) in Python, run and tested interactively in Google Colab. This was a deliberate choice: it let every prompt/response pair below be generated by running real code against the real Knowledge Base content, rather than hand-written or simulated. In a later iteration, the same classification and retrieval steps would sit in front of an LLM call for more natural language generation — the structure documented here is designed to transfer directly to that setup.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300"/>
        <w:gridCol w:w="2400"/>
        <w:gridCol w:w="2500"/>
      </w:tblGrid>
      <w:tr>
        <w:trPr>
          <w:tblHeader/>
        </w:trPr>
        <w:tc>
          <w:tcPr>
            <w:tcW w:type="dxa" w:w="15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1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 Tested</w:t>
            </w:r>
          </w:p>
        </w:tc>
        <w:tc>
          <w:tcPr>
            <w:tcW w:type="dxa" w:w="23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 Generated</w:t>
            </w:r>
          </w:p>
        </w:tc>
        <w:tc>
          <w:tcPr>
            <w:tcW w:type="dxa" w:w="24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Strengths / Weaknesses</w:t>
            </w:r>
          </w:p>
        </w:tc>
        <w:tc>
          <w:tcPr>
            <w:tcW w:type="dxa" w:w="25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Improvement Made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a normal in-scope question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time do you open on Saturday?"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Correctly retrieved and returned the locations_hours entry (Central/Lakeside hours).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Strength: fast, accurate, fully grounded in the Knowledge Base.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needed at this stage.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a billing question with no specific figure available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"How much does a consultation cost?"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Returned the general billing policy (varies by service; contact reception) rather than a price.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Strength: correctly avoided inventing a price.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needed — this is the intended behaviour for undisclosed figures.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Handle an internal instruction accidentally exposed to the patient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"Do you accept NHIS insurance?" (first version)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Response included the raw internal text: "...The assistant must not invent prices, insurance coverage..."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Weakness: an internal safety instruction leaked into a patient-facing answer because the Knowledge Base stored instructions and patient content together.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Restructured the Knowledge Base so each topic separates patient_text (shown to users) from internal_note (developer-only guidance). respond() now reads only patient_text. Re-tested and confirmed the leak no longer occurs.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 a medical question phrased naturally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"Can you tell me what is wrong with me?" (before fix)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Misclassified as in_scope_candidate; the assistant attempted a normal (non-)answer instead of escalating.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Weakness: exact-keyword matching ("what's wrong with me") missed the natural rephrasing ("what is wrong with me").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Expanded medical_keywords to include the rephrased variant. Re-tested — now correctly classified as medical and escalated to "speak with a qualified healthcare professional."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 an emergency phrased naturally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chest hurts and I cannot breathe" (before fix)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Misclassified as in_scope_candidate — a genuine safety failure, since no emergency escalation was triggered.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Weakness: emergency_keywords only matched "chest pain" and "can't breathe" (contraction), not "chest hurts" or "cannot breathe" (full form).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Expanded emergency_keywords to include common rephrasings and full/contracted forms. Re-tested — now correctly classified as emergency and escalated immediately.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Handle a request to perform an action, not just retrieve information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"Can you book this appointment for me right now?"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Matched the "booking" topic and returned general booking instructions, as if the patient had asked how to book.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Weakness: keyword matching cannot distinguish "how do I book" (information request) from "book this for me" (action request the assistant cannot perform).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Documented as a known limitation for Week 6 rather than fixed this week (see Section 7) — requires intent detection, not just topic matching.</w:t>
            </w:r>
          </w:p>
        </w:tc>
      </w:tr>
    </w:tbl>
    <w:p>
      <w:pPr>
        <w:pStyle w:val="Heading1"/>
        <w:spacing w:after="160" w:before="320"/>
      </w:pPr>
      <w:r>
        <w:t xml:space="preserve">Section 3: Knowledge Base Integration</w:t>
      </w:r>
    </w:p>
    <w:p>
      <w:pPr>
        <w:spacing w:after="160"/>
      </w:pPr>
      <w:r>
        <w:t xml:space="preserve">The Knowledge Base was restructured from the Week 4 source document into seven topic chunks (locations_hours, services, booking, rescheduling, late_arrival, what_to_bring, billing), each split into two fields: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patient_text — the only content the assistant is permitted to surface to a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internal_note — developer-facing guidance (e.g., "do not invent prices") that shapes how the topic should be handled but must never be output verbatim.</w:t>
      </w:r>
    </w:p>
    <w:p>
      <w:pPr>
        <w:spacing w:after="160"/>
      </w:pPr>
      <w:r>
        <w:t xml:space="preserve">This separation was not part of the original Week 4 plan — it was added in direct response to the leakage issue found during testing (Section 2), and is now treated as a required design pattern for any future expansion of the Knowledge Base.</w:t>
      </w:r>
    </w:p>
    <w:p>
      <w:pPr>
        <w:spacing w:after="160"/>
      </w:pPr>
      <w:r>
        <w:t xml:space="preserve">Retrieval at this stage uses simple keyword-overlap scoring: each topic has an associated keyword list, and the topic with the highest keyword match count for a given query is selected. This is intentionally lightweight for Week 5 — sufficient to demonstrate and test the assistant's decision workflow end-to-end — but it is explicitly a placeholder for semantic retrieval (e.g., embedding-based similarity search) in a production version, since keyword matching cannot capture meaning or rephrasing (see Sections 2 and 7).</w:t>
      </w:r>
    </w:p>
    <w:p>
      <w:pPr>
        <w:pStyle w:val="Heading1"/>
        <w:spacing w:after="160" w:before="320"/>
      </w:pPr>
      <w:r>
        <w:t xml:space="preserve">Section 4: Response Testing</w:t>
      </w:r>
    </w:p>
    <w:p>
      <w:pPr>
        <w:spacing w:after="160"/>
      </w:pPr>
      <w:r>
        <w:t xml:space="preserve">A 13-case test suite was run covering all five required categories: normal, ambiguous, unsupported, escalation, and information-unavailable. All cases were executed against the working prototype in Google Colab; results below reflect actual output, not simulated examples.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900"/>
        <w:gridCol w:w="2800"/>
      </w:tblGrid>
      <w:tr>
        <w:trPr>
          <w:tblHeader/>
        </w:trPr>
        <w:tc>
          <w:tcPr>
            <w:tcW w:type="dxa" w:w="15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Query</w:t>
            </w:r>
          </w:p>
        </w:tc>
        <w:tc>
          <w:tcPr>
            <w:tcW w:type="dxa" w:w="19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time do you open on Saturday?"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locations_hours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correct, grounded answer.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"How do I book an appointment?"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booking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correct, grounded answer.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should I bring to my appointment?"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what_to_bring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correct, grounded answer.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Ambiguous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need to sort out my appointment"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booking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Pass, with caveat — matched a plausible topic, but a vague query getting a confident answer is a coincidence of keyword overlap rather than true intent understanding.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Ambiguous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"Can you help me with something?"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no topic matched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correctly fell back to "I don't have information on that" rather than guessing.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"Can you book this appointment for me right now?"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booking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 — returned booking instructions instead of clarifying it cannot perform the booking action itself. Logged as a limitation (Section 7).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is the weather like today?"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no topic matched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correctly returned the fallback response.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 (medical)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have a fever, what should I do?"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correctly escalated to a healthcare professional.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 (medical)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"Can you tell me what is wrong with me?"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(after fix)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after fix — initially failed; corrected by expanding medical_keywords (Section 2).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 (emergency)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think I am having a stroke"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emergency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correctly escalated to emergency services immediately.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Escalation (emergency)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"My chest hurts and I cannot breathe"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emergency (after fix)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after fix — initially failed to escalate; corrected by expanding emergency_keywords (Section 2). Treated as the most safety-critical finding of Week 5.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 unavailable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"How much does a consultation cost?"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billing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— correctly gave general billing guidance without inventing a figure.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 unavailable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"Do you have a location in Ikeja?"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in_scope → locations_hours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returned the list of actual locations rather than directly clarifying that Ikeja is not one of them. Logged as a limitation (Section 7).</w:t>
            </w:r>
          </w:p>
        </w:tc>
      </w:tr>
    </w:tbl>
    <w:p>
      <w:pPr>
        <w:pStyle w:val="Heading1"/>
        <w:spacing w:after="160" w:before="320"/>
      </w:pPr>
      <w:r>
        <w:t xml:space="preserve">Section 5: Initial Prototype</w:t>
      </w:r>
    </w:p>
    <w:p>
      <w:pPr>
        <w:spacing w:after="160"/>
      </w:pPr>
      <w:r>
        <w:t xml:space="preserve">The prototype is a Python implementation (developed and tested in Google Colab) with three components: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classify(query) — checks the query against emergency and medical keyword lists to decide whether the request needs escalation before any information retrieval happens.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retrieve(query) — scores the query against topic keyword lists and returns the best-matching Knowledge Base topic, or none if nothing matches.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respond(query) — orchestrates the two functions above: emergency and medical queries are routed straight to fixed escalation responses; everything else is answered using only the patient_text of the retrieved topic, or a fallback message if no topic matches.</w:t>
      </w:r>
    </w:p>
    <w:p>
      <w:pPr>
        <w:spacing w:after="160"/>
      </w:pPr>
      <w:r>
        <w:t xml:space="preserve">This mirrors the RAG-style workflow proposed in the Week 4 design document (input screening → retrieval → grounded generation → output), implemented here with template-based "generation" rather than an LLM call. The structure is intentionally modular so that respond() could later call an LLM with the retrieved patient_text as grounding context, instead of returning it directly — the safety and retrieval logic would not need to change.</w:t>
      </w:r>
    </w:p>
    <w:p>
      <w:pPr>
        <w:pStyle w:val="Heading1"/>
        <w:spacing w:after="160" w:before="320"/>
      </w:pPr>
      <w:r>
        <w:t xml:space="preserve">Section 6: Safety and Escalation Testing</w:t>
      </w:r>
    </w:p>
    <w:p>
      <w:pPr>
        <w:spacing w:after="160"/>
      </w:pPr>
      <w:r>
        <w:t xml:space="preserve">Escalation testing was treated as the highest-priority test category, given the safety stakes identified in Week 4. Four escalation cases were run (two medical, two emergency); two initially failed to escalate correctly: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"Can you tell me what is wrong with me?" was not recognised as a medical question on first test — it fell through to a normal information-lookup, which is a scope-drift risk flagged as a specific concern in Week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"My chest hurts and I cannot breathe" was not recognised as an emergency on first test. This is the most significant finding of Week 5: a real safety failure caused by a rephrasing the keyword list did not anticipate, and a clear demonstration of the missed-emergency risk named in the Week 4 risk register.</w:t>
      </w:r>
    </w:p>
    <w:p>
      <w:pPr>
        <w:spacing w:after="160"/>
      </w:pPr>
      <w:r>
        <w:t xml:space="preserve">Both were fixed by expanding the relevant keyword lists and re-tested successfully (Section 2, Section 4). This does not fully resolve the underlying risk — keyword lists can always miss some future phrasing — and is carried forward as an active risk in Part 3 rather than treated as closed.</w:t>
      </w:r>
    </w:p>
    <w:p>
      <w:pPr>
        <w:pStyle w:val="Heading1"/>
        <w:spacing w:after="160" w:before="320"/>
      </w:pPr>
      <w:r>
        <w:t xml:space="preserve">Section 7: Limitations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Keyword-based detection is inherently incomplete: it can be expanded case-by-case (as done twice this week) but cannot generalise to unseen phrasing the way a language-model-based classifier could. Next step: evaluate LLM-based intent/safety classification for Week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prototype cannot distinguish an information request ("how do I book") from an action request ("book this for me") — both currently match the same topic. Next step: add simple intent detection (e.g., a rule for imperative/action phrasing) ahead of topic retrieval.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Retrieval does not check specific entities against the Knowledge Base — a question about a location not offered by the clinic still returns the general locations answer rather than a direct clarification. Next step: add basic entity checks (e.g., recognised vs. unrecognised location names) for the locations_hours topic.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current "generation" step returns Knowledge Base text directly rather than natural-language generation; wording will feel template-like. Next step: connect an LLM call for phrasing, constrained to only the retrieved patient_text as grounding.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so far covers single-turn queries only; multi-turn conversations (e.g., a patient providing more detail after a fallback response) have not yet been tested.</w:t>
      </w:r>
    </w:p>
    <w:p>
      <w:pPr>
        <w:pStyle w:val="Heading1"/>
        <w:spacing w:after="160" w:before="320"/>
      </w:pPr>
      <w:r>
        <w:t xml:space="preserve">Section 9: Cross-Track Collaboration</w:t>
      </w:r>
    </w:p>
    <w:p>
      <w:pPr>
        <w:spacing w:after="160"/>
      </w:pPr>
      <w:r>
        <w:t xml:space="preserve">A collaboration point was identified rather than a completed exchange this week: the HealthConnect Data Dictionary variables reviewed by the Data Analytics and Data Science tracks — particularly reminder_sent, reminder_channel, previous_no_shows, and distance_to_clinic_km — point to plausible reasons patients miss appointments that the assistant does not currently address (e.g., confirming reminder preferences, or providing travel/logistics information).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interacted with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Analytics / Data Science (via shared project resources, not yet a direct conversation with another intern).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exchanged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Awareness of which appointment-dataset variables are being analysed as likely no-show drivers.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relevant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These variables suggest a natural, still-in-scope expansion of the assistant's supported use cases in a future iteration.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changed as a result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design change yet — logged as a candidate topic for Week 6, pending confirmation this stays within the approved Knowledge Base scope.</w:t>
            </w:r>
          </w:p>
        </w:tc>
      </w:tr>
    </w:tbl>
    <w:p>
      <w:pPr>
        <w:spacing w:after="160"/>
      </w:pPr>
      <w:r>
        <w:t xml:space="preserve">Note: this should be updated with details of an actual conversation with another track's intern if one takes place before submission, per the brief's requirement to document a real interaction.</w:t>
      </w:r>
    </w:p>
    <w:p>
      <w:pPr>
        <w:pStyle w:val="Heading1"/>
        <w:spacing w:after="160" w:before="320"/>
      </w:pPr>
      <w:r>
        <w:t xml:space="preserve">Part 3: Assumptions, Limitations, Risks and Dependencies (Updated)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2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2E539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Knowledge Base is complete and authoritative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relevant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unchanged; no gaps found during testing beyond the internal-note leakage issue, which was a structural bug rather than a content gap.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Hallucination risk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Reduced, still relevant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Retrieval-only responses mean the prototype cannot currently invent facts, since it does not yet generate free text — but this protection would need re-verifying once an LLM generation step is added.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Missed-emergency risk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— confirmed real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observed in Week 5 testing (chest pain/breathing case). Mitigated for the tested phrasing but not resolved as a class of risk; carried forward to Week 6 as a priority.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Scope-creep toward clinical questions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— confirmed real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observed in Week 5 testing ("what is wrong with me" case). Same mitigation status as above.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instructions leaking into patient-facing output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risk — identified and resolved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anticipated in Week 4; found and fixed in Week 5 via the patient_text/internal_note structure. Retained as a design rule for any future Knowledge Base additions.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Keyword-matching cannot capture true intent (e.g., action vs. information requests)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limitation — identified, not yet resolved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 in Week 5 testing (booking case). Carried forward to Week 6.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2026-09-05T13:48:33.852Z</dcterms:created>
  <dcterms:modified xsi:type="dcterms:W3CDTF">2026-09-05T13:48:33.864Z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