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HealthConnect Clinic Experience Lab</w:t>
      </w:r>
    </w:p>
    <w:p>
      <w:pPr>
        <w:spacing w:after="40"/>
      </w:pPr>
      <w:r>
        <w:rPr>
          <w:b/>
          <w:bCs/>
          <w:color w:val="2E5395"/>
          <w:sz w:val="28"/>
          <w:szCs w:val="28"/>
        </w:rPr>
        <w:t xml:space="preserve">AI Assistant Design Document — Generative AI Track</w:t>
      </w:r>
    </w:p>
    <w:p>
      <w:pPr>
        <w:spacing w:after="300"/>
      </w:pPr>
      <w:r>
        <w:rPr>
          <w:i/>
          <w:iCs/>
          <w:color w:val="555555"/>
          <w:sz w:val="22"/>
          <w:szCs w:val="22"/>
        </w:rPr>
        <w:t xml:space="preserve">Week 4: Problem Understanding &amp; Initial Design</w:t>
      </w:r>
    </w:p>
    <w:p>
      <w:pPr>
        <w:spacing w:after="120"/>
      </w:pPr>
      <w:r>
        <w:rPr>
          <w:b/>
          <w:bCs/>
        </w:rPr>
        <w:t xml:space="preserve">Programme: </w:t>
      </w:r>
      <w:r>
        <w:t xml:space="preserve">AnalystLab Africa Experience Lab</w:t>
      </w:r>
    </w:p>
    <w:p>
      <w:pPr>
        <w:spacing w:after="120"/>
      </w:pPr>
      <w:r>
        <w:rPr>
          <w:b/>
          <w:bCs/>
        </w:rPr>
        <w:t xml:space="preserve">Track: </w:t>
      </w:r>
      <w:r>
        <w:t xml:space="preserve">Generative AI</w:t>
      </w:r>
    </w:p>
    <w:p>
      <w:pPr>
        <w:spacing w:after="120"/>
      </w:pPr>
      <w:r>
        <w:rPr>
          <w:b/>
          <w:bCs/>
        </w:rPr>
        <w:t xml:space="preserve">Project: </w:t>
      </w:r>
      <w:r>
        <w:t xml:space="preserve">HealthConnect Clinic Experience Lab</w:t>
      </w:r>
    </w:p>
    <w:p>
      <w:pPr>
        <w:spacing w:after="120"/>
      </w:pPr>
      <w:r>
        <w:rPr>
          <w:b/>
          <w:bCs/>
        </w:rPr>
        <w:t xml:space="preserve">Week: </w:t>
      </w:r>
      <w:r>
        <w:t xml:space="preserve">Week 4</w:t>
      </w:r>
    </w:p>
    <w:p>
      <w:pPr>
        <w:spacing w:after="120"/>
      </w:pPr>
      <w:r>
        <w:rPr>
          <w:b/>
          <w:bCs/>
        </w:rPr>
        <w:t xml:space="preserve">Document Version: </w:t>
      </w:r>
      <w:r>
        <w:t xml:space="preserve">1.0</w:t>
      </w:r>
    </w:p>
    <w:p>
      <w:pPr>
        <w:pBdr>
          <w:bottom w:val="single" w:color="AAAAAA" w:sz="6"/>
        </w:pBdr>
        <w:spacing w:after="200" w:before="100"/>
      </w:pPr>
      <w:r>
        <w:t xml:space="preserve"/>
      </w:r>
    </w:p>
    <w:p>
      <w:pPr>
        <w:pStyle w:val="Heading1"/>
        <w:spacing w:after="160" w:before="320"/>
      </w:pPr>
      <w:r>
        <w:t xml:space="preserve">1. Assistant Purpose</w:t>
      </w:r>
    </w:p>
    <w:p>
      <w:pPr>
        <w:spacing w:after="160"/>
      </w:pPr>
      <w:r>
        <w:t xml:space="preserve">The HealthConnect Healthcare Information Assistant is a Generative AI–powered support tool designed to reduce the volume of repetitive administrative enquiries received by clinic staff and to give patients faster, more consistent access to approved clinic information. It directly supports the central project question — reducing missed appointments and improving the patient support experience — by making appointment procedures, rescheduling steps, and clinic policies easy for patients to find and understand at any time, which is intended to lower the friction and confusion that contributes to no-shows.</w:t>
      </w:r>
    </w:p>
    <w:p>
      <w:pPr>
        <w:spacing w:after="160"/>
      </w:pPr>
      <w:r>
        <w:t xml:space="preserve">The assistant is strictly an informational and administrative support tool. It is not a clinical tool, and it does not replace clinic staff, a receptionist, or a qualified healthcare professional. Its authority is limited to the content approved in the HealthConnect Clinic Knowledge Base.</w:t>
      </w:r>
    </w:p>
    <w:p>
      <w:pPr>
        <w:pStyle w:val="Heading1"/>
        <w:spacing w:after="160" w:before="320"/>
      </w:pPr>
      <w:r>
        <w:t xml:space="preserve">2. Target Users</w:t>
      </w:r>
    </w:p>
    <w:p>
      <w:pPr>
        <w:pStyle w:val="ListParagraph"/>
        <w:numPr>
          <w:ilvl w:val="0"/>
          <w:numId w:val="2"/>
        </w:numPr>
        <w:spacing w:after="80"/>
      </w:pPr>
      <w:r>
        <w:t xml:space="preserve">Prospective and existing HealthConnect patients seeking information about appointments, services, or clinic logistics.</w:t>
      </w:r>
    </w:p>
    <w:p>
      <w:pPr>
        <w:pStyle w:val="ListParagraph"/>
        <w:numPr>
          <w:ilvl w:val="0"/>
          <w:numId w:val="2"/>
        </w:numPr>
        <w:spacing w:after="80"/>
      </w:pPr>
      <w:r>
        <w:t xml:space="preserve">Patients who have an upcoming appointment and need to reschedule, cancel, or confirm details.</w:t>
      </w:r>
    </w:p>
    <w:p>
      <w:pPr>
        <w:pStyle w:val="ListParagraph"/>
        <w:numPr>
          <w:ilvl w:val="0"/>
          <w:numId w:val="2"/>
        </w:numPr>
        <w:spacing w:after="80"/>
      </w:pPr>
      <w:r>
        <w:t xml:space="preserve">Patients preparing for an appointment who want to know what to bring or how early to arrive.</w:t>
      </w:r>
    </w:p>
    <w:p>
      <w:pPr>
        <w:pStyle w:val="ListParagraph"/>
        <w:numPr>
          <w:ilvl w:val="0"/>
          <w:numId w:val="2"/>
        </w:numPr>
        <w:spacing w:after="80"/>
      </w:pPr>
      <w:r>
        <w:t xml:space="preserve">Indirectly, clinic administrative staff, who benefit from a reduced volume of routine repeat enquiries and can focus on cases that require human judgement.</w:t>
      </w:r>
    </w:p>
    <w:p>
      <w:pPr>
        <w:spacing w:after="160"/>
      </w:pPr>
      <w:r>
        <w:t xml:space="preserve">The assistant is designed for adult patients, consistent with HealthConnect Clinic's described patient base.</w:t>
      </w:r>
    </w:p>
    <w:p>
      <w:pPr>
        <w:pStyle w:val="Heading1"/>
        <w:spacing w:after="160" w:before="320"/>
      </w:pPr>
      <w:r>
        <w:t xml:space="preserve">3. Supported Use Cases</w:t>
      </w:r>
    </w:p>
    <w:p>
      <w:pPr>
        <w:spacing w:after="160"/>
      </w:pPr>
      <w:r>
        <w:t xml:space="preserve">Based on the approved Knowledge Base, the assistant is designed to support the following categories of request:</w:t>
      </w:r>
    </w:p>
    <w:p>
      <w:pPr>
        <w:pStyle w:val="ListParagraph"/>
        <w:numPr>
          <w:ilvl w:val="0"/>
          <w:numId w:val="2"/>
        </w:numPr>
        <w:spacing w:after="80"/>
      </w:pPr>
      <w:r>
        <w:t xml:space="preserve">Clinic information: locations, addresses, and opening hours for the Central Clinic and Lakeside Clinic.</w:t>
      </w:r>
    </w:p>
    <w:p>
      <w:pPr>
        <w:pStyle w:val="ListParagraph"/>
        <w:numPr>
          <w:ilvl w:val="0"/>
          <w:numId w:val="2"/>
        </w:numPr>
        <w:spacing w:after="80"/>
      </w:pPr>
      <w:r>
        <w:t xml:space="preserve">Services overview: describing the categories of services offered (general and follow-up consultations, selected specialist consultations, diagnostic/lab services by referral, preventive and wellness consultations) without judging what a specific patient needs.</w:t>
      </w:r>
    </w:p>
    <w:p>
      <w:pPr>
        <w:pStyle w:val="ListParagraph"/>
        <w:numPr>
          <w:ilvl w:val="0"/>
          <w:numId w:val="2"/>
        </w:numPr>
        <w:spacing w:after="80"/>
      </w:pPr>
      <w:r>
        <w:t xml:space="preserve">Booking guidance: explaining the general steps for requesting an appointment through an approved channel.</w:t>
      </w:r>
    </w:p>
    <w:p>
      <w:pPr>
        <w:pStyle w:val="ListParagraph"/>
        <w:numPr>
          <w:ilvl w:val="0"/>
          <w:numId w:val="2"/>
        </w:numPr>
        <w:spacing w:after="80"/>
      </w:pPr>
      <w:r>
        <w:t xml:space="preserve">Rescheduling and cancellation guidance: explaining the process and general considerations (subject to availability, contact the clinic early, keep the appointment reference).</w:t>
      </w:r>
    </w:p>
    <w:p>
      <w:pPr>
        <w:pStyle w:val="ListParagraph"/>
        <w:numPr>
          <w:ilvl w:val="0"/>
          <w:numId w:val="2"/>
        </w:numPr>
        <w:spacing w:after="80"/>
      </w:pPr>
      <w:r>
        <w:t xml:space="preserve">Late arrival and missed appointment policy: explaining the 15-minute arrival guidance and the consequences of lateness or repeated no-shows.</w:t>
      </w:r>
    </w:p>
    <w:p>
      <w:pPr>
        <w:pStyle w:val="ListParagraph"/>
        <w:numPr>
          <w:ilvl w:val="0"/>
          <w:numId w:val="2"/>
        </w:numPr>
        <w:spacing w:after="80"/>
      </w:pPr>
      <w:r>
        <w:t xml:space="preserve">Appointment preparation: listing approved, non-clinical items to bring (ID, confirmation/reference, referral documents).</w:t>
      </w:r>
    </w:p>
    <w:p>
      <w:pPr>
        <w:pStyle w:val="ListParagraph"/>
        <w:numPr>
          <w:ilvl w:val="0"/>
          <w:numId w:val="2"/>
        </w:numPr>
        <w:spacing w:after="80"/>
      </w:pPr>
      <w:r>
        <w:t xml:space="preserve">General billing direction: confirming that payment varies by service and directing the patient to reception for specifics, without inventing prices or coverage.</w:t>
      </w:r>
    </w:p>
    <w:p>
      <w:pPr>
        <w:pStyle w:val="ListParagraph"/>
        <w:numPr>
          <w:ilvl w:val="0"/>
          <w:numId w:val="2"/>
        </w:numPr>
        <w:spacing w:after="80"/>
      </w:pPr>
      <w:r>
        <w:t xml:space="preserve">Answering the specific FAQs already approved in the Knowledge Base.</w:t>
      </w:r>
    </w:p>
    <w:p>
      <w:pPr>
        <w:pStyle w:val="ListParagraph"/>
        <w:numPr>
          <w:ilvl w:val="0"/>
          <w:numId w:val="2"/>
        </w:numPr>
        <w:spacing w:after="80"/>
      </w:pPr>
      <w:r>
        <w:t xml:space="preserve">Recognising when a request falls outside scope and redirecting the patient appropriately (see Section 5).</w:t>
      </w:r>
    </w:p>
    <w:p>
      <w:pPr>
        <w:pStyle w:val="Heading1"/>
        <w:spacing w:after="160" w:before="320"/>
      </w:pPr>
      <w:r>
        <w:t xml:space="preserve">4. Out-of-Scope Requests</w:t>
      </w:r>
    </w:p>
    <w:p>
      <w:pPr>
        <w:spacing w:after="160"/>
      </w:pPr>
      <w:r>
        <w:t xml:space="preserve">The following request types are explicitly outside the assistant's approved scope, in line with the Knowledge Base's AI Assistant Scope and Safety Rules:</w:t>
      </w:r>
    </w:p>
    <w:p>
      <w:pPr>
        <w:pStyle w:val="ListParagraph"/>
        <w:numPr>
          <w:ilvl w:val="0"/>
          <w:numId w:val="2"/>
        </w:numPr>
        <w:spacing w:after="80"/>
      </w:pPr>
      <w:r>
        <w:t xml:space="preserve">Diagnosing a medical condition or interpreting symptoms as a clinical conclusion.</w:t>
      </w:r>
    </w:p>
    <w:p>
      <w:pPr>
        <w:pStyle w:val="ListParagraph"/>
        <w:numPr>
          <w:ilvl w:val="0"/>
          <w:numId w:val="2"/>
        </w:numPr>
        <w:spacing w:after="80"/>
      </w:pPr>
      <w:r>
        <w:t xml:space="preserve">Recommending, adjusting, starting, or stopping medication or treatment.</w:t>
      </w:r>
    </w:p>
    <w:p>
      <w:pPr>
        <w:pStyle w:val="ListParagraph"/>
        <w:numPr>
          <w:ilvl w:val="0"/>
          <w:numId w:val="2"/>
        </w:numPr>
        <w:spacing w:after="80"/>
      </w:pPr>
      <w:r>
        <w:t xml:space="preserve">Giving personalised clinical preparation instructions beyond approved administrative information.</w:t>
      </w:r>
    </w:p>
    <w:p>
      <w:pPr>
        <w:pStyle w:val="ListParagraph"/>
        <w:numPr>
          <w:ilvl w:val="0"/>
          <w:numId w:val="2"/>
        </w:numPr>
        <w:spacing w:after="80"/>
      </w:pPr>
      <w:r>
        <w:t xml:space="preserve">Determining whether a patient needs a particular medical service.</w:t>
      </w:r>
    </w:p>
    <w:p>
      <w:pPr>
        <w:pStyle w:val="ListParagraph"/>
        <w:numPr>
          <w:ilvl w:val="0"/>
          <w:numId w:val="2"/>
        </w:numPr>
        <w:spacing w:after="80"/>
      </w:pPr>
      <w:r>
        <w:t xml:space="preserve">Providing emergency medical advice, beyond directing the user to seek immediate appropriate emergency help.</w:t>
      </w:r>
    </w:p>
    <w:p>
      <w:pPr>
        <w:pStyle w:val="ListParagraph"/>
        <w:numPr>
          <w:ilvl w:val="0"/>
          <w:numId w:val="2"/>
        </w:numPr>
        <w:spacing w:after="80"/>
      </w:pPr>
      <w:r>
        <w:t xml:space="preserve">Inventing clinic policies, prices, insurance/payment arrangements, or appointment availability not contained in the Knowledge Base.</w:t>
      </w:r>
    </w:p>
    <w:p>
      <w:pPr>
        <w:pStyle w:val="ListParagraph"/>
        <w:numPr>
          <w:ilvl w:val="0"/>
          <w:numId w:val="2"/>
        </w:numPr>
        <w:spacing w:after="80"/>
      </w:pPr>
      <w:r>
        <w:t xml:space="preserve">Presenting itself as a doctor, nurse, or a replacement for a qualified healthcare professional.</w:t>
      </w:r>
    </w:p>
    <w:p>
      <w:pPr>
        <w:pStyle w:val="ListParagraph"/>
        <w:numPr>
          <w:ilvl w:val="0"/>
          <w:numId w:val="2"/>
        </w:numPr>
        <w:spacing w:after="80"/>
      </w:pPr>
      <w:r>
        <w:t xml:space="preserve">Answering questions unrelated to HealthConnect Clinic or outside the approved Knowledge Base content.</w:t>
      </w:r>
    </w:p>
    <w:p>
      <w:pPr>
        <w:pStyle w:val="Heading1"/>
        <w:spacing w:after="160" w:before="320"/>
      </w:pPr>
      <w:r>
        <w:t xml:space="preserve">5. Safety Boundaries and Escalation Approach</w:t>
      </w:r>
    </w:p>
    <w:p>
      <w:pPr>
        <w:pStyle w:val="Heading2"/>
        <w:spacing w:after="120" w:before="240"/>
      </w:pPr>
      <w:r>
        <w:t xml:space="preserve">5.1 Core Safety Principle</w:t>
      </w:r>
    </w:p>
    <w:p>
      <w:pPr>
        <w:spacing w:after="160"/>
      </w:pPr>
      <w:r>
        <w:t xml:space="preserve">The assistant only answers using information contained in the approved Knowledge Base. Where a request falls outside that source, or requires clinical judgement, the assistant does not attempt to answer from general knowledge — it escalates according to the request type, following the Knowledge Base's own escalation guidance.</w:t>
      </w:r>
    </w:p>
    <w:p>
      <w:pPr>
        <w:pStyle w:val="Heading2"/>
        <w:spacing w:after="120" w:before="240"/>
      </w:pPr>
      <w:r>
        <w:t xml:space="preserve">5.2 Escalation Paths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5200"/>
      </w:tblGrid>
      <w:tr>
        <w:trPr>
          <w:tblHeader/>
        </w:trPr>
        <w:tc>
          <w:tcPr>
            <w:tcW w:type="dxa" w:w="4600"/>
            <w:shd w:fill="2E5395" w:val="clear"/>
            <w:tcMar>
              <w:top w:type="dxa" w:w="80"/>
              <w:left w:type="dxa" w:w="100"/>
              <w:bottom w:type="dxa" w:w="80"/>
              <w:right w:type="dxa" w:w="100"/>
            </w:tcMar>
          </w:tcPr>
          <w:p>
            <w:r>
              <w:rPr>
                <w:b/>
                <w:bCs/>
                <w:color w:val="FFFFFF"/>
                <w:sz w:val="20"/>
                <w:szCs w:val="20"/>
              </w:rPr>
              <w:t xml:space="preserve">Situation</w:t>
            </w:r>
          </w:p>
        </w:tc>
        <w:tc>
          <w:tcPr>
            <w:tcW w:type="dxa" w:w="5200"/>
            <w:shd w:fill="2E5395" w:val="clear"/>
            <w:tcMar>
              <w:top w:type="dxa" w:w="80"/>
              <w:left w:type="dxa" w:w="100"/>
              <w:bottom w:type="dxa" w:w="80"/>
              <w:right w:type="dxa" w:w="100"/>
            </w:tcMar>
          </w:tcPr>
          <w:p>
            <w:r>
              <w:rPr>
                <w:b/>
                <w:bCs/>
                <w:color w:val="FFFFFF"/>
                <w:sz w:val="20"/>
                <w:szCs w:val="20"/>
              </w:rPr>
              <w:t xml:space="preserve">Assistant Response</w:t>
            </w:r>
          </w:p>
        </w:tc>
      </w:tr>
      <w:tr>
        <w:tc>
          <w:tcPr>
            <w:tcW w:type="dxa" w:w="4600"/>
            <w:tcMar>
              <w:top w:type="dxa" w:w="80"/>
              <w:left w:type="dxa" w:w="100"/>
              <w:bottom w:type="dxa" w:w="80"/>
              <w:right w:type="dxa" w:w="100"/>
            </w:tcMar>
          </w:tcPr>
          <w:p>
            <w:r>
              <w:rPr>
                <w:b w:val="false"/>
                <w:bCs w:val="false"/>
                <w:sz w:val="20"/>
                <w:szCs w:val="20"/>
              </w:rPr>
              <w:t xml:space="preserve">Administrative question not covered by the Knowledge Base</w:t>
            </w:r>
          </w:p>
        </w:tc>
        <w:tc>
          <w:tcPr>
            <w:tcW w:type="dxa" w:w="5200"/>
            <w:tcMar>
              <w:top w:type="dxa" w:w="80"/>
              <w:left w:type="dxa" w:w="100"/>
              <w:bottom w:type="dxa" w:w="80"/>
              <w:right w:type="dxa" w:w="100"/>
            </w:tcMar>
          </w:tcPr>
          <w:p>
            <w:r>
              <w:rPr>
                <w:b w:val="false"/>
                <w:bCs w:val="false"/>
                <w:sz w:val="20"/>
                <w:szCs w:val="20"/>
              </w:rPr>
              <w:t xml:space="preserve">Acknowledge the limits of available information and direct the patient to clinic reception.</w:t>
            </w:r>
          </w:p>
        </w:tc>
      </w:tr>
      <w:tr>
        <w:tc>
          <w:tcPr>
            <w:tcW w:type="dxa" w:w="4600"/>
            <w:tcMar>
              <w:top w:type="dxa" w:w="80"/>
              <w:left w:type="dxa" w:w="100"/>
              <w:bottom w:type="dxa" w:w="80"/>
              <w:right w:type="dxa" w:w="100"/>
            </w:tcMar>
          </w:tcPr>
          <w:p>
            <w:r>
              <w:rPr>
                <w:b w:val="false"/>
                <w:bCs w:val="false"/>
                <w:sz w:val="20"/>
                <w:szCs w:val="20"/>
              </w:rPr>
              <w:t xml:space="preserve">Medical, diagnostic, symptom, or treatment-related question</w:t>
            </w:r>
          </w:p>
        </w:tc>
        <w:tc>
          <w:tcPr>
            <w:tcW w:type="dxa" w:w="5200"/>
            <w:tcMar>
              <w:top w:type="dxa" w:w="80"/>
              <w:left w:type="dxa" w:w="100"/>
              <w:bottom w:type="dxa" w:w="80"/>
              <w:right w:type="dxa" w:w="100"/>
            </w:tcMar>
          </w:tcPr>
          <w:p>
            <w:r>
              <w:rPr>
                <w:b w:val="false"/>
                <w:bCs w:val="false"/>
                <w:sz w:val="20"/>
                <w:szCs w:val="20"/>
              </w:rPr>
              <w:t xml:space="preserve">Decline to answer clinically and advise the patient to consult a qualified healthcare professional.</w:t>
            </w:r>
          </w:p>
        </w:tc>
      </w:tr>
      <w:tr>
        <w:tc>
          <w:tcPr>
            <w:tcW w:type="dxa" w:w="4600"/>
            <w:tcMar>
              <w:top w:type="dxa" w:w="80"/>
              <w:left w:type="dxa" w:w="100"/>
              <w:bottom w:type="dxa" w:w="80"/>
              <w:right w:type="dxa" w:w="100"/>
            </w:tcMar>
          </w:tcPr>
          <w:p>
            <w:r>
              <w:rPr>
                <w:b w:val="false"/>
                <w:bCs w:val="false"/>
                <w:sz w:val="20"/>
                <w:szCs w:val="20"/>
              </w:rPr>
              <w:t xml:space="preserve">Possible medical emergency</w:t>
            </w:r>
          </w:p>
        </w:tc>
        <w:tc>
          <w:tcPr>
            <w:tcW w:type="dxa" w:w="5200"/>
            <w:tcMar>
              <w:top w:type="dxa" w:w="80"/>
              <w:left w:type="dxa" w:w="100"/>
              <w:bottom w:type="dxa" w:w="80"/>
              <w:right w:type="dxa" w:w="100"/>
            </w:tcMar>
          </w:tcPr>
          <w:p>
            <w:r>
              <w:rPr>
                <w:b w:val="false"/>
                <w:bCs w:val="false"/>
                <w:sz w:val="20"/>
                <w:szCs w:val="20"/>
              </w:rPr>
              <w:t xml:space="preserve">Immediately advise the patient to seek help from the appropriate emergency service or nearest emergency facility. Do not attempt to assess severity.</w:t>
            </w:r>
          </w:p>
        </w:tc>
      </w:tr>
      <w:tr>
        <w:tc>
          <w:tcPr>
            <w:tcW w:type="dxa" w:w="4600"/>
            <w:tcMar>
              <w:top w:type="dxa" w:w="80"/>
              <w:left w:type="dxa" w:w="100"/>
              <w:bottom w:type="dxa" w:w="80"/>
              <w:right w:type="dxa" w:w="100"/>
            </w:tcMar>
          </w:tcPr>
          <w:p>
            <w:r>
              <w:rPr>
                <w:b w:val="false"/>
                <w:bCs w:val="false"/>
                <w:sz w:val="20"/>
                <w:szCs w:val="20"/>
              </w:rPr>
              <w:t xml:space="preserve">Request for pricing, insurance, or policy details not in the Knowledge Base</w:t>
            </w:r>
          </w:p>
        </w:tc>
        <w:tc>
          <w:tcPr>
            <w:tcW w:type="dxa" w:w="5200"/>
            <w:tcMar>
              <w:top w:type="dxa" w:w="80"/>
              <w:left w:type="dxa" w:w="100"/>
              <w:bottom w:type="dxa" w:w="80"/>
              <w:right w:type="dxa" w:w="100"/>
            </w:tcMar>
          </w:tcPr>
          <w:p>
            <w:r>
              <w:rPr>
                <w:b w:val="false"/>
                <w:bCs w:val="false"/>
                <w:sz w:val="20"/>
                <w:szCs w:val="20"/>
              </w:rPr>
              <w:t xml:space="preserve">State that this varies by service/case and direct the patient to reception; do not estimate or invent figures.</w:t>
            </w:r>
          </w:p>
        </w:tc>
      </w:tr>
      <w:tr>
        <w:tc>
          <w:tcPr>
            <w:tcW w:type="dxa" w:w="4600"/>
            <w:tcMar>
              <w:top w:type="dxa" w:w="80"/>
              <w:left w:type="dxa" w:w="100"/>
              <w:bottom w:type="dxa" w:w="80"/>
              <w:right w:type="dxa" w:w="100"/>
            </w:tcMar>
          </w:tcPr>
          <w:p>
            <w:r>
              <w:rPr>
                <w:b w:val="false"/>
                <w:bCs w:val="false"/>
                <w:sz w:val="20"/>
                <w:szCs w:val="20"/>
              </w:rPr>
              <w:t xml:space="preserve">Patient expresses distress unrelated to a medical emergency (e.g., frustration, anxiety about an appointment)</w:t>
            </w:r>
          </w:p>
        </w:tc>
        <w:tc>
          <w:tcPr>
            <w:tcW w:type="dxa" w:w="5200"/>
            <w:tcMar>
              <w:top w:type="dxa" w:w="80"/>
              <w:left w:type="dxa" w:w="100"/>
              <w:bottom w:type="dxa" w:w="80"/>
              <w:right w:type="dxa" w:w="100"/>
            </w:tcMar>
          </w:tcPr>
          <w:p>
            <w:r>
              <w:rPr>
                <w:b w:val="false"/>
                <w:bCs w:val="false"/>
                <w:sz w:val="20"/>
                <w:szCs w:val="20"/>
              </w:rPr>
              <w:t xml:space="preserve">Respond with empathy, stay within approved information, and offer to connect the patient to reception or an appropriate human contact where relevant.</w:t>
            </w:r>
          </w:p>
        </w:tc>
      </w:tr>
    </w:tbl>
    <w:p>
      <w:pPr>
        <w:spacing w:after="160"/>
      </w:pPr>
    </w:p>
    <w:p>
      <w:pPr>
        <w:pStyle w:val="Heading2"/>
        <w:spacing w:after="120" w:before="240"/>
      </w:pPr>
      <w:r>
        <w:t xml:space="preserve">5.3 Guardrails</w:t>
      </w:r>
    </w:p>
    <w:p>
      <w:pPr>
        <w:pStyle w:val="ListParagraph"/>
        <w:numPr>
          <w:ilvl w:val="0"/>
          <w:numId w:val="2"/>
        </w:numPr>
        <w:spacing w:after="80"/>
      </w:pPr>
      <w:r>
        <w:t xml:space="preserve">Every response is grounded in retrieved Knowledge Base content; the assistant does not generate clinic facts, prices, or medical claims from general model knowledge.</w:t>
      </w:r>
    </w:p>
    <w:p>
      <w:pPr>
        <w:pStyle w:val="ListParagraph"/>
        <w:numPr>
          <w:ilvl w:val="0"/>
          <w:numId w:val="2"/>
        </w:numPr>
        <w:spacing w:after="80"/>
      </w:pPr>
      <w:r>
        <w:t xml:space="preserve">The assistant clearly identifies itself as an AI information assistant, not a clinician, at the start of a conversation and whenever a user could reasonably mistake it for one.</w:t>
      </w:r>
    </w:p>
    <w:p>
      <w:pPr>
        <w:pStyle w:val="ListParagraph"/>
        <w:numPr>
          <w:ilvl w:val="0"/>
          <w:numId w:val="2"/>
        </w:numPr>
        <w:spacing w:after="80"/>
      </w:pPr>
      <w:r>
        <w:t xml:space="preserve">Emergency and clinical keyword patterns (e.g., symptom descriptions, requests for diagnosis, urgent distress language) trigger an immediate escalation response rather than a generated answer.</w:t>
      </w:r>
    </w:p>
    <w:p>
      <w:pPr>
        <w:pStyle w:val="ListParagraph"/>
        <w:numPr>
          <w:ilvl w:val="0"/>
          <w:numId w:val="2"/>
        </w:numPr>
        <w:spacing w:after="80"/>
      </w:pPr>
      <w:r>
        <w:t xml:space="preserve">Uncertainty is surfaced honestly: if the Knowledge Base does not cover a request, the assistant says so rather than guessing.</w:t>
      </w:r>
    </w:p>
    <w:p>
      <w:pPr>
        <w:pStyle w:val="Heading1"/>
        <w:spacing w:after="160" w:before="320"/>
      </w:pPr>
      <w:r>
        <w:t xml:space="preserve">6. Initial Assistant Workflow / Solution Design</w:t>
      </w:r>
    </w:p>
    <w:p>
      <w:pPr>
        <w:spacing w:after="160"/>
      </w:pPr>
      <w:r>
        <w:t xml:space="preserve">The proposed Week 4 design is a Retrieval-Augmented Generation (RAG) style workflow, chosen specifically so the assistant's answers stay grounded in the approved Knowledge Base rather than the model's own generated knowledge.</w:t>
      </w:r>
    </w:p>
    <w:p>
      <w:pPr>
        <w:pStyle w:val="Heading2"/>
        <w:spacing w:after="120" w:before="240"/>
      </w:pPr>
      <w:r>
        <w:t xml:space="preserve">6.1 High-Level Flow</w:t>
      </w:r>
    </w:p>
    <w:p>
      <w:pPr>
        <w:pStyle w:val="ListParagraph"/>
        <w:numPr>
          <w:ilvl w:val="0"/>
          <w:numId w:val="2"/>
        </w:numPr>
        <w:spacing w:after="80"/>
      </w:pPr>
      <w:r>
        <w:t xml:space="preserve">1. User submits a question or request through the assistant interface.</w:t>
      </w:r>
    </w:p>
    <w:p>
      <w:pPr>
        <w:pStyle w:val="ListParagraph"/>
        <w:numPr>
          <w:ilvl w:val="0"/>
          <w:numId w:val="2"/>
        </w:numPr>
        <w:spacing w:after="80"/>
      </w:pPr>
      <w:r>
        <w:t xml:space="preserve">2. Input screening: the request is checked against out-of-scope and safety patterns (medical/diagnostic language, emergency indicators, requests outside HealthConnect's remit).</w:t>
      </w:r>
    </w:p>
    <w:p>
      <w:pPr>
        <w:pStyle w:val="ListParagraph"/>
        <w:numPr>
          <w:ilvl w:val="0"/>
          <w:numId w:val="2"/>
        </w:numPr>
        <w:spacing w:after="80"/>
      </w:pPr>
      <w:r>
        <w:t xml:space="preserve">3a. If flagged as out-of-scope or safety-relevant → route directly to the appropriate escalation response (Section 5.2), bypassing generation.</w:t>
      </w:r>
    </w:p>
    <w:p>
      <w:pPr>
        <w:pStyle w:val="ListParagraph"/>
        <w:numPr>
          <w:ilvl w:val="0"/>
          <w:numId w:val="2"/>
        </w:numPr>
        <w:spacing w:after="80"/>
      </w:pPr>
      <w:r>
        <w:t xml:space="preserve">3b. If in-scope → retrieve the most relevant section(s) of the HealthConnect Clinic Knowledge Base (e.g., by section: locations/hours, booking, rescheduling, late arrival, what to bring, billing, FAQs).</w:t>
      </w:r>
    </w:p>
    <w:p>
      <w:pPr>
        <w:pStyle w:val="ListParagraph"/>
        <w:numPr>
          <w:ilvl w:val="0"/>
          <w:numId w:val="2"/>
        </w:numPr>
        <w:spacing w:after="80"/>
      </w:pPr>
      <w:r>
        <w:t xml:space="preserve">4. The language model generates a response constrained to the retrieved content only, using a system prompt that defines the assistant's role, tone, and boundaries.</w:t>
      </w:r>
    </w:p>
    <w:p>
      <w:pPr>
        <w:pStyle w:val="ListParagraph"/>
        <w:numPr>
          <w:ilvl w:val="0"/>
          <w:numId w:val="2"/>
        </w:numPr>
        <w:spacing w:after="80"/>
      </w:pPr>
      <w:r>
        <w:t xml:space="preserve">5. Output review: a lightweight check confirms the response does not contain diagnostic language, invented facts, or content outside the retrieved source before it is returned to the user.</w:t>
      </w:r>
    </w:p>
    <w:p>
      <w:pPr>
        <w:pStyle w:val="ListParagraph"/>
        <w:numPr>
          <w:ilvl w:val="0"/>
          <w:numId w:val="2"/>
        </w:numPr>
        <w:spacing w:after="80"/>
      </w:pPr>
      <w:r>
        <w:t xml:space="preserve">6. Response delivered to the user, with an offer to escalate to reception/a professional where relevant.</w:t>
      </w:r>
    </w:p>
    <w:p>
      <w:pPr>
        <w:pStyle w:val="Heading2"/>
        <w:spacing w:after="120" w:before="240"/>
      </w:pPr>
      <w:r>
        <w:t xml:space="preserve">6.2 Planned Components (Week 4 scope: design only)</w:t>
      </w:r>
    </w:p>
    <w:p>
      <w:pPr>
        <w:pStyle w:val="ListParagraph"/>
        <w:numPr>
          <w:ilvl w:val="0"/>
          <w:numId w:val="2"/>
        </w:numPr>
        <w:spacing w:after="80"/>
      </w:pPr>
      <w:r>
        <w:t xml:space="preserve">Knowledge source: HealthConnect_Clinic_Knowledge_Base.docx, structured/chunked by section for retrieval.</w:t>
      </w:r>
    </w:p>
    <w:p>
      <w:pPr>
        <w:pStyle w:val="ListParagraph"/>
        <w:numPr>
          <w:ilvl w:val="0"/>
          <w:numId w:val="2"/>
        </w:numPr>
        <w:spacing w:after="80"/>
      </w:pPr>
      <w:r>
        <w:t xml:space="preserve">System prompt: defines assistant identity, approved use cases, out-of-scope list, and escalation instructions, all directly derived from Section 10–11 of the Knowledge Base.</w:t>
      </w:r>
    </w:p>
    <w:p>
      <w:pPr>
        <w:pStyle w:val="ListParagraph"/>
        <w:numPr>
          <w:ilvl w:val="0"/>
          <w:numId w:val="2"/>
        </w:numPr>
        <w:spacing w:after="80"/>
      </w:pPr>
      <w:r>
        <w:t xml:space="preserve">Retrieval step: matches user queries to the relevant Knowledge Base section(s) before generation.</w:t>
      </w:r>
    </w:p>
    <w:p>
      <w:pPr>
        <w:pStyle w:val="ListParagraph"/>
        <w:numPr>
          <w:ilvl w:val="0"/>
          <w:numId w:val="2"/>
        </w:numPr>
        <w:spacing w:after="80"/>
      </w:pPr>
      <w:r>
        <w:t xml:space="preserve">Safety screening: a rules/keyword layer plus prompt-level instructions to catch medical, emergency, and out-of-scope requests early.</w:t>
      </w:r>
    </w:p>
    <w:p>
      <w:pPr>
        <w:pStyle w:val="ListParagraph"/>
        <w:numPr>
          <w:ilvl w:val="0"/>
          <w:numId w:val="2"/>
        </w:numPr>
        <w:spacing w:after="80"/>
      </w:pPr>
      <w:r>
        <w:t xml:space="preserve">Interface: a simple chat-style front end (exact platform to be decided in later weeks).</w:t>
      </w:r>
    </w:p>
    <w:p>
      <w:pPr>
        <w:spacing w:after="160"/>
      </w:pPr>
      <w:r>
        <w:t xml:space="preserve">Consistent with the Week 4 brief, this is a design only — no assistant has been built, deployed, or connected to a live model at this stage.</w:t>
      </w:r>
    </w:p>
    <w:p>
      <w:pPr>
        <w:pStyle w:val="Heading1"/>
        <w:spacing w:after="160" w:before="320"/>
      </w:pPr>
      <w:r>
        <w:t xml:space="preserve">7. Assumptions, Limitations, Risks and Dependencies</w:t>
      </w:r>
    </w:p>
    <w:p>
      <w:pPr>
        <w:pStyle w:val="Heading2"/>
        <w:spacing w:after="120" w:before="240"/>
      </w:pPr>
      <w:r>
        <w:t xml:space="preserve">7.1 Assumptions</w:t>
      </w:r>
    </w:p>
    <w:p>
      <w:pPr>
        <w:pStyle w:val="ListParagraph"/>
        <w:numPr>
          <w:ilvl w:val="0"/>
          <w:numId w:val="2"/>
        </w:numPr>
        <w:spacing w:after="80"/>
      </w:pPr>
      <w:r>
        <w:t xml:space="preserve">The HealthConnect Clinic Knowledge Base is treated as the complete and authoritative source of approved information for Week 4 design purposes.</w:t>
      </w:r>
    </w:p>
    <w:p>
      <w:pPr>
        <w:pStyle w:val="ListParagraph"/>
        <w:numPr>
          <w:ilvl w:val="0"/>
          <w:numId w:val="2"/>
        </w:numPr>
        <w:spacing w:after="80"/>
      </w:pPr>
      <w:r>
        <w:t xml:space="preserve">Patients interacting with the assistant are adults, consistent with the clinic's described patient base.</w:t>
      </w:r>
    </w:p>
    <w:p>
      <w:pPr>
        <w:pStyle w:val="ListParagraph"/>
        <w:numPr>
          <w:ilvl w:val="0"/>
          <w:numId w:val="2"/>
        </w:numPr>
        <w:spacing w:after="80"/>
      </w:pPr>
      <w:r>
        <w:t xml:space="preserve">The assistant will be used for informational/administrative purposes only, not for transactional booking (e.g., it may not directly confirm a specific appointment slot at this design stage).</w:t>
      </w:r>
    </w:p>
    <w:p>
      <w:pPr>
        <w:pStyle w:val="Heading2"/>
        <w:spacing w:after="120" w:before="240"/>
      </w:pPr>
      <w:r>
        <w:t xml:space="preserve">7.2 Limitations</w:t>
      </w:r>
    </w:p>
    <w:p>
      <w:pPr>
        <w:pStyle w:val="ListParagraph"/>
        <w:numPr>
          <w:ilvl w:val="0"/>
          <w:numId w:val="2"/>
        </w:numPr>
        <w:spacing w:after="80"/>
      </w:pPr>
      <w:r>
        <w:t xml:space="preserve">The Knowledge Base does not include specific pricing, insurance details, or full appointment-type-specific rescheduling conditions — the assistant must be explicit that these vary and should be confirmed with reception, rather than approximating an answer.</w:t>
      </w:r>
    </w:p>
    <w:p>
      <w:pPr>
        <w:pStyle w:val="ListParagraph"/>
        <w:numPr>
          <w:ilvl w:val="0"/>
          <w:numId w:val="2"/>
        </w:numPr>
        <w:spacing w:after="80"/>
      </w:pPr>
      <w:r>
        <w:t xml:space="preserve">No emergency triage capability: the assistant is designed only to redirect, not to assess severity.</w:t>
      </w:r>
    </w:p>
    <w:p>
      <w:pPr>
        <w:pStyle w:val="ListParagraph"/>
        <w:numPr>
          <w:ilvl w:val="0"/>
          <w:numId w:val="2"/>
        </w:numPr>
        <w:spacing w:after="80"/>
      </w:pPr>
      <w:r>
        <w:t xml:space="preserve">At Week 4 stage, no real conversations, model, or interface have been tested; behaviour described here is a design intention, not a validated result.</w:t>
      </w:r>
    </w:p>
    <w:p>
      <w:pPr>
        <w:pStyle w:val="Heading2"/>
        <w:spacing w:after="120" w:before="240"/>
      </w:pPr>
      <w:r>
        <w:t xml:space="preserve">7.3 Risks</w:t>
      </w:r>
    </w:p>
    <w:p>
      <w:pPr>
        <w:pStyle w:val="ListParagraph"/>
        <w:numPr>
          <w:ilvl w:val="0"/>
          <w:numId w:val="2"/>
        </w:numPr>
        <w:spacing w:after="80"/>
      </w:pPr>
      <w:r>
        <w:t xml:space="preserve">Hallucination risk: a generated response could state something not present in the Knowledge Base (e.g., an invented price or policy) if grounding/output checks are weak. Mitigated by retrieval-constrained generation and output review.</w:t>
      </w:r>
    </w:p>
    <w:p>
      <w:pPr>
        <w:pStyle w:val="ListParagraph"/>
        <w:numPr>
          <w:ilvl w:val="0"/>
          <w:numId w:val="2"/>
        </w:numPr>
        <w:spacing w:after="80"/>
      </w:pPr>
      <w:r>
        <w:t xml:space="preserve">Scope creep risk: users may push the assistant toward clinical questions (e.g., "what's wrong with me"); this requires firm, consistent escalation language to avoid the assistant drifting into medical advice.</w:t>
      </w:r>
    </w:p>
    <w:p>
      <w:pPr>
        <w:pStyle w:val="ListParagraph"/>
        <w:numPr>
          <w:ilvl w:val="0"/>
          <w:numId w:val="2"/>
        </w:numPr>
        <w:spacing w:after="80"/>
      </w:pPr>
      <w:r>
        <w:t xml:space="preserve">Over-trust risk: patients may treat the assistant as equivalent to clinical staff; mitigated by clear self-identification as an AI information assistant.</w:t>
      </w:r>
    </w:p>
    <w:p>
      <w:pPr>
        <w:pStyle w:val="ListParagraph"/>
        <w:numPr>
          <w:ilvl w:val="0"/>
          <w:numId w:val="2"/>
        </w:numPr>
        <w:spacing w:after="80"/>
      </w:pPr>
      <w:r>
        <w:t xml:space="preserve">Missed-emergency risk: if emergency language is not reliably detected, the assistant could fail to escalate promptly; this requires careful, well-tested trigger design in later weeks.</w:t>
      </w:r>
    </w:p>
    <w:p>
      <w:pPr>
        <w:pStyle w:val="Heading2"/>
        <w:spacing w:after="120" w:before="240"/>
      </w:pPr>
      <w:r>
        <w:t xml:space="preserve">7.4 Dependencies</w:t>
      </w:r>
    </w:p>
    <w:p>
      <w:pPr>
        <w:pStyle w:val="ListParagraph"/>
        <w:numPr>
          <w:ilvl w:val="0"/>
          <w:numId w:val="2"/>
        </w:numPr>
        <w:spacing w:after="80"/>
      </w:pPr>
      <w:r>
        <w:t xml:space="preserve">Continued accuracy and completeness of the HealthConnect Clinic Knowledge Base as the single source of truth.</w:t>
      </w:r>
    </w:p>
    <w:p>
      <w:pPr>
        <w:pStyle w:val="ListParagraph"/>
        <w:numPr>
          <w:ilvl w:val="0"/>
          <w:numId w:val="2"/>
        </w:numPr>
        <w:spacing w:after="80"/>
      </w:pPr>
      <w:r>
        <w:t xml:space="preserve">Selection of an LLM/API and hosting approach (to be defined in subsequent weeks).</w:t>
      </w:r>
    </w:p>
    <w:p>
      <w:pPr>
        <w:pStyle w:val="ListParagraph"/>
        <w:numPr>
          <w:ilvl w:val="0"/>
          <w:numId w:val="2"/>
        </w:numPr>
        <w:spacing w:after="80"/>
      </w:pPr>
      <w:r>
        <w:t xml:space="preserve">Alignment with other tracks — for example, the Data Analytics and Data Science tracks' findings on no-show drivers may inform which topics the assistant should proactively surface (e.g., reminder confirmation, distance/travel-related guidance) in later iterations.</w:t>
      </w:r>
    </w:p>
    <w:p>
      <w:pPr>
        <w:pStyle w:val="Heading1"/>
        <w:spacing w:after="160" w:before="320"/>
      </w:pPr>
      <w:r>
        <w:t xml:space="preserve">8. Relationship to the Wider HealthConnect Project</w:t>
      </w:r>
    </w:p>
    <w:p>
      <w:pPr>
        <w:spacing w:after="160"/>
      </w:pPr>
      <w:r>
        <w:t xml:space="preserve">While the Generative AI track's primary resource is the Knowledge Base, the shared HealthConnect_Appointment_Data.csv and its Data Dictionary provide useful context for how the assistant's role fits the broader project. Variables such as reminder_sent, reminder_channel, previous_no_shows, and distance_to_clinic_km, which other tracks are analysing statistically, point to plausible reasons patients miss appointments (e.g., not receiving or engaging with reminders, or travel distance). This suggests a natural direction for later assistant iterations: proactively answering questions related to these factors (e.g., confirming reminder preferences, explaining travel/logistics information) once such extensions are approved and within scope. No patient-level appointment data is used or required for the Week 4 assistant design itself.</w:t>
      </w:r>
    </w:p>
    <w:p>
      <w:pPr>
        <w:pStyle w:val="Heading1"/>
        <w:spacing w:after="160" w:before="320"/>
      </w:pPr>
      <w:r>
        <w:t xml:space="preserve">9. Tools and Technologies (Planned)</w:t>
      </w:r>
    </w:p>
    <w:p>
      <w:pPr>
        <w:pStyle w:val="ListParagraph"/>
        <w:numPr>
          <w:ilvl w:val="0"/>
          <w:numId w:val="2"/>
        </w:numPr>
        <w:spacing w:after="80"/>
      </w:pPr>
      <w:r>
        <w:t xml:space="preserve">Python, for prototyping in later weeks.</w:t>
      </w:r>
    </w:p>
    <w:p>
      <w:pPr>
        <w:pStyle w:val="ListParagraph"/>
        <w:numPr>
          <w:ilvl w:val="0"/>
          <w:numId w:val="2"/>
        </w:numPr>
        <w:spacing w:after="80"/>
      </w:pPr>
      <w:r>
        <w:t xml:space="preserve">Jupyter Notebook or VS Code, for development.</w:t>
      </w:r>
    </w:p>
    <w:p>
      <w:pPr>
        <w:pStyle w:val="ListParagraph"/>
        <w:numPr>
          <w:ilvl w:val="0"/>
          <w:numId w:val="2"/>
        </w:numPr>
        <w:spacing w:after="80"/>
      </w:pPr>
      <w:r>
        <w:t xml:space="preserve">Git and GitHub, for version control.</w:t>
      </w:r>
    </w:p>
    <w:p>
      <w:pPr>
        <w:pStyle w:val="ListParagraph"/>
        <w:numPr>
          <w:ilvl w:val="0"/>
          <w:numId w:val="2"/>
        </w:numPr>
        <w:spacing w:after="80"/>
      </w:pPr>
      <w:r>
        <w:t xml:space="preserve">An appropriate LLM API/framework for retrieval-augmented response generation (to be selected).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2026-08-30T19:11:19.194Z</dcterms:created>
  <dcterms:modified xsi:type="dcterms:W3CDTF">2026-08-30T19:11:19.194Z</dcterms:modified>
</cp:coreProperties>
</file>

<file path=docProps/custom.xml><?xml version="1.0" encoding="utf-8"?>
<Properties xmlns="http://schemas.openxmlformats.org/officeDocument/2006/custom-properties" xmlns:vt="http://schemas.openxmlformats.org/officeDocument/2006/docPropsVTypes"/>
</file>