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HealthConnect Clinic Experience Lab</w:t>
      </w:r>
    </w:p>
    <w:p>
      <w:pPr>
        <w:spacing w:after="300"/>
      </w:pPr>
      <w:r>
        <w:rPr>
          <w:b/>
          <w:bCs/>
          <w:color w:val="2E5395"/>
          <w:sz w:val="28"/>
          <w:szCs w:val="28"/>
        </w:rPr>
        <w:t xml:space="preserve">Week 4 Project Summary — Generative AI Track</w:t>
      </w:r>
    </w:p>
    <w:p>
      <w:pPr>
        <w:spacing w:after="120"/>
      </w:pPr>
      <w:r>
        <w:rPr>
          <w:b/>
          <w:bCs/>
        </w:rPr>
        <w:t xml:space="preserve">Programme: </w:t>
      </w:r>
      <w:r>
        <w:t xml:space="preserve">AnalystLab Africa Experience Lab</w:t>
      </w:r>
    </w:p>
    <w:p>
      <w:pPr>
        <w:spacing w:after="120"/>
      </w:pPr>
      <w:r>
        <w:rPr>
          <w:b/>
          <w:bCs/>
        </w:rPr>
        <w:t xml:space="preserve">Track: </w:t>
      </w:r>
      <w:r>
        <w:t xml:space="preserve">Generative AI</w:t>
      </w:r>
    </w:p>
    <w:p>
      <w:pPr>
        <w:spacing w:after="120"/>
      </w:pPr>
      <w:r>
        <w:rPr>
          <w:b/>
          <w:bCs/>
        </w:rPr>
        <w:t xml:space="preserve">Week: </w:t>
      </w:r>
      <w:r>
        <w:t xml:space="preserve">Week 4</w:t>
      </w:r>
    </w:p>
    <w:p>
      <w:pPr>
        <w:pBdr>
          <w:bottom w:val="single" w:color="AAAAAA" w:sz="6"/>
        </w:pBdr>
        <w:spacing w:after="200" w:before="100"/>
      </w:pPr>
      <w:r>
        <w:t xml:space="preserve"/>
      </w:r>
    </w:p>
    <w:p>
      <w:pPr>
        <w:pStyle w:val="Heading1"/>
        <w:spacing w:after="140" w:before="300"/>
      </w:pPr>
      <w:r>
        <w:t xml:space="preserve">1. Problem Addressed by This Track</w:t>
      </w:r>
    </w:p>
    <w:p>
      <w:pPr>
        <w:spacing w:after="160"/>
      </w:pPr>
      <w:r>
        <w:t xml:space="preserve">The Generative AI track is defining how a Healthcare Information Assistant can support HealthConnect Clinic's patients with administrative and informational needs — clinic hours and locations, booking, rescheduling, late arrival policy, and appointment preparation — in a way that is safe, accurate, and grounded strictly in approved clinic information. The aim is to reduce repetitive enquiry load on clinic staff and give patients clearer, more accessible information, which supports the project's broader goal of reducing missed appointments.</w:t>
      </w:r>
    </w:p>
    <w:p>
      <w:pPr>
        <w:pStyle w:val="Heading1"/>
        <w:spacing w:after="140" w:before="300"/>
      </w:pPr>
      <w:r>
        <w:t xml:space="preserve">2. Resources Used</w:t>
      </w:r>
    </w:p>
    <w:p>
      <w:pPr>
        <w:pStyle w:val="ListParagraph"/>
        <w:numPr>
          <w:ilvl w:val="0"/>
          <w:numId w:val="2"/>
        </w:numPr>
        <w:spacing w:after="80"/>
      </w:pPr>
      <w:r>
        <w:t xml:space="preserve">HealthConnect Clinic Knowledge Base — the primary and authoritative source for all assistant content, scope rules, and escalation guidance.</w:t>
      </w:r>
    </w:p>
    <w:p>
      <w:pPr>
        <w:pStyle w:val="ListParagraph"/>
        <w:numPr>
          <w:ilvl w:val="0"/>
          <w:numId w:val="2"/>
        </w:numPr>
        <w:spacing w:after="80"/>
      </w:pPr>
      <w:r>
        <w:t xml:space="preserve">HealthConnect Data Dictionary — reviewed for context on what other tracks are analysing (e.g., reminder and distance variables), to understand how the assistant's role connects to the wider project.</w:t>
      </w:r>
    </w:p>
    <w:p>
      <w:pPr>
        <w:pStyle w:val="Heading1"/>
        <w:spacing w:after="140" w:before="300"/>
      </w:pPr>
      <w:r>
        <w:t xml:space="preserve">3. Key Observations from Week 4</w:t>
      </w:r>
    </w:p>
    <w:p>
      <w:pPr>
        <w:pStyle w:val="ListParagraph"/>
        <w:numPr>
          <w:ilvl w:val="0"/>
          <w:numId w:val="2"/>
        </w:numPr>
        <w:spacing w:after="80"/>
      </w:pPr>
      <w:r>
        <w:t xml:space="preserve">The Knowledge Base already defines clear boundaries (approved MAY/MUST NOT lists) and escalation guidance, which gives the assistant design a strong, unambiguous safety foundation rather than requiring the boundaries to be invented from scratch.</w:t>
      </w:r>
    </w:p>
    <w:p>
      <w:pPr>
        <w:pStyle w:val="ListParagraph"/>
        <w:numPr>
          <w:ilvl w:val="0"/>
          <w:numId w:val="2"/>
        </w:numPr>
        <w:spacing w:after="80"/>
      </w:pPr>
      <w:r>
        <w:t xml:space="preserve">Several plausible drivers of no-shows tracked in the appointment dataset (reminders, distance to clinic) are outside the current Knowledge Base scope, suggesting a clear, low-risk direction for later assistant iterations once explicitly approved.</w:t>
      </w:r>
    </w:p>
    <w:p>
      <w:pPr>
        <w:pStyle w:val="ListParagraph"/>
        <w:numPr>
          <w:ilvl w:val="0"/>
          <w:numId w:val="2"/>
        </w:numPr>
        <w:spacing w:after="80"/>
      </w:pPr>
      <w:r>
        <w:t xml:space="preserve">The clearest early risk is scope drift toward clinical/medical questions, which makes firm, consistent escalation language a priority for the design rather than an afterthought.</w:t>
      </w:r>
    </w:p>
    <w:p>
      <w:pPr>
        <w:pStyle w:val="Heading1"/>
        <w:spacing w:after="140" w:before="300"/>
      </w:pPr>
      <w:r>
        <w:t xml:space="preserve">4. Proposed Approach</w:t>
      </w:r>
    </w:p>
    <w:p>
      <w:pPr>
        <w:spacing w:after="160"/>
      </w:pPr>
      <w:r>
        <w:t xml:space="preserve">A retrieval-grounded (RAG-style) assistant design: incoming questions are first screened for out-of-scope or safety-relevant content, in-scope questions are matched to the relevant Knowledge Base section, and a response is generated only from that retrieved content, with an output check before the answer is returned to the user. Full detail is provided in the accompanying AI Assistant Design Document.</w:t>
      </w:r>
    </w:p>
    <w:p>
      <w:pPr>
        <w:pStyle w:val="Heading1"/>
        <w:spacing w:after="140" w:before="300"/>
      </w:pPr>
      <w:r>
        <w:t xml:space="preserve">5. Key Considerations Affecting the Project</w:t>
      </w:r>
    </w:p>
    <w:p>
      <w:pPr>
        <w:pStyle w:val="ListParagraph"/>
        <w:numPr>
          <w:ilvl w:val="0"/>
          <w:numId w:val="2"/>
        </w:numPr>
        <w:spacing w:after="80"/>
      </w:pPr>
      <w:r>
        <w:t xml:space="preserve">Grounding discipline: the assistant must never answer from general model knowledge for clinic-specific facts — only from the approved Knowledge Base.</w:t>
      </w:r>
    </w:p>
    <w:p>
      <w:pPr>
        <w:pStyle w:val="ListParagraph"/>
        <w:numPr>
          <w:ilvl w:val="0"/>
          <w:numId w:val="2"/>
        </w:numPr>
        <w:spacing w:after="80"/>
      </w:pPr>
      <w:r>
        <w:t xml:space="preserve">Escalation reliability: medical and emergency requests must be detected consistently, since a missed escalation carries real safety weight even in a fictional-data project context.</w:t>
      </w:r>
    </w:p>
    <w:p>
      <w:pPr>
        <w:pStyle w:val="ListParagraph"/>
        <w:numPr>
          <w:ilvl w:val="0"/>
          <w:numId w:val="2"/>
        </w:numPr>
        <w:spacing w:after="80"/>
      </w:pPr>
      <w:r>
        <w:t xml:space="preserve">Scope discipline: pricing, insurance, and case-specific policy questions must be redirected to reception rather than approximated.</w:t>
      </w:r>
    </w:p>
    <w:p>
      <w:pPr>
        <w:pStyle w:val="Heading1"/>
        <w:spacing w:after="140" w:before="300"/>
      </w:pPr>
      <w:r>
        <w:t xml:space="preserve">6. Proposed Focus for Week 5</w:t>
      </w:r>
    </w:p>
    <w:p>
      <w:pPr>
        <w:pStyle w:val="ListParagraph"/>
        <w:numPr>
          <w:ilvl w:val="0"/>
          <w:numId w:val="2"/>
        </w:numPr>
        <w:spacing w:after="80"/>
      </w:pPr>
      <w:r>
        <w:t xml:space="preserve">Structure the Knowledge Base into retrievable sections/chunks and draft the system prompt defining assistant identity, scope, and escalation rules.</w:t>
      </w:r>
    </w:p>
    <w:p>
      <w:pPr>
        <w:pStyle w:val="ListParagraph"/>
        <w:numPr>
          <w:ilvl w:val="0"/>
          <w:numId w:val="2"/>
        </w:numPr>
        <w:spacing w:after="80"/>
      </w:pPr>
      <w:r>
        <w:t xml:space="preserve">Prototype a small set of representative conversations (in-scope, out-of-scope, and emergency) to test the design logic before any build work.</w:t>
      </w:r>
    </w:p>
    <w:p>
      <w:pPr>
        <w:pStyle w:val="ListParagraph"/>
        <w:numPr>
          <w:ilvl w:val="0"/>
          <w:numId w:val="2"/>
        </w:numPr>
        <w:spacing w:after="80"/>
      </w:pPr>
      <w:r>
        <w:t xml:space="preserve">Coordinate with the Data Analytics/Data Science tracks to identify whether any of their early findings on no-show drivers suggest additional, still-in-scope information the assistant could safely surface.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2026-08-30T19:12:00.307Z</dcterms:created>
  <dcterms:modified xsi:type="dcterms:W3CDTF">2026-08-30T19:12:00.307Z</dcterms:modified>
</cp:coreProperties>
</file>

<file path=docProps/custom.xml><?xml version="1.0" encoding="utf-8"?>
<Properties xmlns="http://schemas.openxmlformats.org/officeDocument/2006/custom-properties" xmlns:vt="http://schemas.openxmlformats.org/officeDocument/2006/docPropsVTypes"/>
</file>