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3FF96" w14:textId="77777777" w:rsidR="008F1162" w:rsidRPr="000903A6" w:rsidRDefault="008F1162" w:rsidP="008F1162">
      <w:pPr>
        <w:pStyle w:val="Heading2"/>
        <w:rPr>
          <w:rFonts w:ascii="Arial" w:hAnsi="Arial"/>
        </w:rPr>
      </w:pPr>
      <w:bookmarkStart w:id="0" w:name="_Toc165298373"/>
      <w:r w:rsidRPr="000903A6">
        <w:rPr>
          <w:rFonts w:ascii="Arial" w:hAnsi="Arial"/>
        </w:rPr>
        <w:t>Fraud Parameters Samples</w:t>
      </w:r>
      <w:bookmarkEnd w:id="0"/>
    </w:p>
    <w:p w14:paraId="1010EC8B" w14:textId="77777777" w:rsidR="008F1162" w:rsidRPr="009F578E" w:rsidRDefault="008F1162" w:rsidP="008F1162">
      <w:pPr>
        <w:pStyle w:val="Heading3"/>
        <w:rPr>
          <w:rFonts w:ascii="Arial" w:hAnsi="Arial"/>
          <w:sz w:val="28"/>
          <w:szCs w:val="28"/>
        </w:rPr>
      </w:pPr>
      <w:bookmarkStart w:id="1" w:name="_Toc165298374"/>
      <w:r w:rsidRPr="009F578E">
        <w:rPr>
          <w:rFonts w:ascii="Arial" w:hAnsi="Arial"/>
          <w:sz w:val="28"/>
          <w:szCs w:val="28"/>
        </w:rPr>
        <w:t>Velocity-Payment Channel</w:t>
      </w:r>
      <w:bookmarkEnd w:id="1"/>
    </w:p>
    <w:p w14:paraId="744F5C2C" w14:textId="77777777" w:rsidR="008F1162" w:rsidRDefault="008F1162" w:rsidP="008F1162">
      <w:pPr>
        <w:spacing w:line="360" w:lineRule="auto"/>
        <w:ind w:left="1106"/>
        <w:jc w:val="both"/>
      </w:pPr>
      <w:r w:rsidRPr="006D4FE7">
        <w:t>The following parameters are created from the Payment Channel - Customer perspective. In the following example, 6 parameters are expanded to 18 parameters depending on the number of payment channels available.</w:t>
      </w:r>
    </w:p>
    <w:p w14:paraId="238FEF5C" w14:textId="77777777" w:rsidR="008F1162" w:rsidRDefault="008F1162" w:rsidP="008F1162">
      <w:pPr>
        <w:spacing w:line="360" w:lineRule="auto"/>
        <w:ind w:left="1106"/>
        <w:jc w:val="both"/>
      </w:pPr>
      <w:r>
        <w:rPr>
          <w:noProof/>
        </w:rPr>
        <w:drawing>
          <wp:inline distT="0" distB="0" distL="0" distR="0" wp14:anchorId="1EEA7D77" wp14:editId="3A7F2428">
            <wp:extent cx="5334000" cy="618357"/>
            <wp:effectExtent l="0" t="0" r="0" b="0"/>
            <wp:docPr id="20512298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414" cy="61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5B23" w14:textId="77777777" w:rsidR="008F1162" w:rsidRDefault="008F1162" w:rsidP="008F1162">
      <w:pPr>
        <w:ind w:left="1106"/>
      </w:pPr>
      <w:r>
        <w:t>Rules row #1 - #4, Possibilities of fraud types; Account Take Over, Skimming Electronic/Counterfeiting, Lost-Stolen, Fraud application.</w:t>
      </w:r>
    </w:p>
    <w:p w14:paraId="645B28D3" w14:textId="77777777" w:rsidR="008F1162" w:rsidRDefault="008F1162" w:rsidP="008F1162">
      <w:pPr>
        <w:spacing w:line="360" w:lineRule="auto"/>
        <w:ind w:left="1106"/>
        <w:jc w:val="both"/>
      </w:pPr>
      <w:r>
        <w:t xml:space="preserve">Payment more than 2 times in hours/daily/weekly/monthly using the payment channel CC or online transfer or E wallet with cumulative amount &gt; </w:t>
      </w:r>
      <w:proofErr w:type="spellStart"/>
      <w:r>
        <w:t>Idr</w:t>
      </w:r>
      <w:proofErr w:type="spellEnd"/>
      <w:r>
        <w:t xml:space="preserve"> 2millions in the specific merchant would be captured by fraud parameter.</w:t>
      </w:r>
    </w:p>
    <w:p w14:paraId="183A2210" w14:textId="77777777" w:rsidR="008F1162" w:rsidRDefault="008F1162" w:rsidP="008F1162">
      <w:pPr>
        <w:spacing w:line="360" w:lineRule="auto"/>
        <w:ind w:left="1106"/>
        <w:jc w:val="both"/>
      </w:pPr>
      <w:r>
        <w:t>Rules row #5, Possibilities of fraud types; Account Take Over, Skimming Electronic/Counterfeiting, Lost-Stolen, Fraud application.</w:t>
      </w:r>
    </w:p>
    <w:p w14:paraId="09397983" w14:textId="77777777" w:rsidR="008F1162" w:rsidRDefault="008F1162" w:rsidP="008F1162">
      <w:pPr>
        <w:spacing w:line="360" w:lineRule="auto"/>
        <w:ind w:left="1106"/>
        <w:jc w:val="both"/>
      </w:pPr>
      <w:r>
        <w:t>Single amount (depend on characteristic merchant and or payment channel) would be captured by fraud parameter.</w:t>
      </w:r>
    </w:p>
    <w:p w14:paraId="7CF744D1" w14:textId="77777777" w:rsidR="008F1162" w:rsidRDefault="008F1162" w:rsidP="008F1162">
      <w:pPr>
        <w:spacing w:line="360" w:lineRule="auto"/>
        <w:ind w:left="1106"/>
        <w:jc w:val="both"/>
      </w:pPr>
      <w:r>
        <w:t>Rules row #6, test card, Possibilities of fraud types; Skimming Electronic/Counterfeiting,</w:t>
      </w:r>
    </w:p>
    <w:p w14:paraId="351808E7" w14:textId="77777777" w:rsidR="008F1162" w:rsidRDefault="008F1162" w:rsidP="008F1162">
      <w:pPr>
        <w:spacing w:line="360" w:lineRule="auto"/>
        <w:ind w:left="1106"/>
        <w:jc w:val="both"/>
      </w:pPr>
      <w:r>
        <w:t xml:space="preserve">Small amount (depend on characteristic merchant and or payment channel) would be captured by fraud parameter. </w:t>
      </w:r>
    </w:p>
    <w:p w14:paraId="761A4CDF" w14:textId="77777777" w:rsidR="008F1162" w:rsidRPr="009F578E" w:rsidRDefault="008F1162" w:rsidP="008F1162">
      <w:pPr>
        <w:pStyle w:val="Heading3"/>
        <w:rPr>
          <w:rFonts w:ascii="Arial" w:hAnsi="Arial"/>
          <w:sz w:val="28"/>
          <w:szCs w:val="28"/>
        </w:rPr>
      </w:pPr>
      <w:bookmarkStart w:id="2" w:name="_Toc165298375"/>
      <w:r w:rsidRPr="009F578E">
        <w:rPr>
          <w:rFonts w:ascii="Arial" w:hAnsi="Arial"/>
          <w:sz w:val="28"/>
          <w:szCs w:val="28"/>
        </w:rPr>
        <w:t>Velocity-Payment Acceptance</w:t>
      </w:r>
      <w:bookmarkEnd w:id="2"/>
    </w:p>
    <w:p w14:paraId="6A0407BC" w14:textId="77777777" w:rsidR="008F1162" w:rsidRDefault="008F1162" w:rsidP="008F1162">
      <w:pPr>
        <w:spacing w:line="360" w:lineRule="auto"/>
        <w:ind w:left="1106"/>
        <w:jc w:val="both"/>
      </w:pPr>
      <w:r w:rsidRPr="006D4FE7">
        <w:t xml:space="preserve">The following parameters are from the Payment Acceptance Merchant perspective. From 1 parameter this is expanded to 3 parameters depending on </w:t>
      </w:r>
      <w:r>
        <w:t xml:space="preserve">the number of </w:t>
      </w:r>
      <w:r w:rsidRPr="006D4FE7">
        <w:t>payment channels are available. This data becomes a reference for machine learning where the Merchant ID or Merchant Category has a high risk of fraud.</w:t>
      </w:r>
    </w:p>
    <w:p w14:paraId="37A9B9E6" w14:textId="77777777" w:rsidR="008F1162" w:rsidRDefault="008F1162" w:rsidP="008F1162">
      <w:pPr>
        <w:spacing w:line="360" w:lineRule="auto"/>
        <w:ind w:left="1106"/>
        <w:jc w:val="both"/>
      </w:pPr>
      <w:r>
        <w:rPr>
          <w:noProof/>
        </w:rPr>
        <w:drawing>
          <wp:inline distT="0" distB="0" distL="0" distR="0" wp14:anchorId="29244CC4" wp14:editId="59B61CE3">
            <wp:extent cx="5811232" cy="310479"/>
            <wp:effectExtent l="0" t="0" r="0" b="0"/>
            <wp:docPr id="6061225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075" cy="31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D770A" w14:textId="77777777" w:rsidR="008F1162" w:rsidRDefault="008F1162" w:rsidP="008F1162">
      <w:pPr>
        <w:spacing w:line="360" w:lineRule="auto"/>
        <w:ind w:left="1106"/>
        <w:jc w:val="both"/>
      </w:pPr>
      <w:r>
        <w:lastRenderedPageBreak/>
        <w:t xml:space="preserve">Rules, Possibilities of fraud types: Account take Over, Lost-Stolen, Skimming Electronic/Counterfeiting Fraud Application and merchant as syndicates. </w:t>
      </w:r>
      <w:r w:rsidRPr="00FC5600">
        <w:t xml:space="preserve">The system will generate an alert for the sales volume based on the </w:t>
      </w:r>
      <w:r>
        <w:t xml:space="preserve">merchant </w:t>
      </w:r>
      <w:r w:rsidRPr="00FC5600">
        <w:t>characteristics and experience within a certain period of time. Machine learning algorithms will decisively determine if the pattern is suspicious or not based on a scoring system.</w:t>
      </w:r>
    </w:p>
    <w:p w14:paraId="07DC5CE1" w14:textId="77777777" w:rsidR="008F1162" w:rsidRPr="009F578E" w:rsidRDefault="008F1162" w:rsidP="008F1162">
      <w:pPr>
        <w:pStyle w:val="Heading3"/>
        <w:rPr>
          <w:rFonts w:ascii="Arial" w:hAnsi="Arial"/>
          <w:sz w:val="28"/>
          <w:szCs w:val="28"/>
        </w:rPr>
      </w:pPr>
      <w:bookmarkStart w:id="3" w:name="_Toc165298376"/>
      <w:r w:rsidRPr="009F578E">
        <w:rPr>
          <w:rFonts w:ascii="Arial" w:hAnsi="Arial"/>
          <w:sz w:val="28"/>
          <w:szCs w:val="28"/>
        </w:rPr>
        <w:t>Demographic-Customer Device</w:t>
      </w:r>
      <w:bookmarkEnd w:id="3"/>
    </w:p>
    <w:p w14:paraId="2BE3D797" w14:textId="77777777" w:rsidR="008F1162" w:rsidRDefault="008F1162" w:rsidP="008F1162">
      <w:pPr>
        <w:ind w:left="1106"/>
      </w:pPr>
      <w:r w:rsidRPr="006D4FE7">
        <w:t>The following Demographic Parameters for device replacement</w:t>
      </w:r>
      <w:r>
        <w:t>.</w:t>
      </w:r>
    </w:p>
    <w:p w14:paraId="5ED28A01" w14:textId="77777777" w:rsidR="008F1162" w:rsidRDefault="008F1162" w:rsidP="008F1162">
      <w:pPr>
        <w:ind w:left="1106"/>
      </w:pPr>
      <w:r>
        <w:rPr>
          <w:noProof/>
        </w:rPr>
        <w:drawing>
          <wp:inline distT="0" distB="0" distL="0" distR="0" wp14:anchorId="09F5AA00" wp14:editId="3087842A">
            <wp:extent cx="3594100" cy="647700"/>
            <wp:effectExtent l="0" t="0" r="6350" b="0"/>
            <wp:docPr id="19251404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53383" w14:textId="77777777" w:rsidR="008F1162" w:rsidRDefault="008F1162" w:rsidP="008F1162">
      <w:pPr>
        <w:spacing w:line="360" w:lineRule="auto"/>
        <w:ind w:left="1106"/>
      </w:pPr>
      <w:r>
        <w:t xml:space="preserve">Rules, Possibilities of fraud types: Account take Over, Lost-Stolen and Skimming Electronic/Counterfeiting. Changing customer device would be trigger as an alert with specific condition such as changing or no changing password and or </w:t>
      </w:r>
      <w:proofErr w:type="spellStart"/>
      <w:r>
        <w:t>UserID</w:t>
      </w:r>
      <w:proofErr w:type="spellEnd"/>
      <w:r>
        <w:t xml:space="preserve"> and transaction in certain amount high.</w:t>
      </w:r>
    </w:p>
    <w:p w14:paraId="3895F8B0" w14:textId="77777777" w:rsidR="008F1162" w:rsidRDefault="008F1162" w:rsidP="008F1162">
      <w:pPr>
        <w:ind w:left="1106"/>
      </w:pPr>
      <w:r w:rsidRPr="006D4FE7">
        <w:t>Parameters to block devices that have been confirmed as fraud.</w:t>
      </w:r>
    </w:p>
    <w:p w14:paraId="6C725871" w14:textId="77777777" w:rsidR="008F1162" w:rsidRDefault="008F1162" w:rsidP="008F1162">
      <w:pPr>
        <w:ind w:left="1106"/>
      </w:pPr>
      <w:r>
        <w:rPr>
          <w:noProof/>
        </w:rPr>
        <w:drawing>
          <wp:inline distT="0" distB="0" distL="0" distR="0" wp14:anchorId="59E601A5" wp14:editId="67D9EE3B">
            <wp:extent cx="2260600" cy="819150"/>
            <wp:effectExtent l="0" t="0" r="6350" b="0"/>
            <wp:docPr id="16841973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7E574" w14:textId="77777777" w:rsidR="008F1162" w:rsidRPr="00734159" w:rsidRDefault="008F1162" w:rsidP="008F1162">
      <w:pPr>
        <w:ind w:left="1106"/>
      </w:pPr>
      <w:r>
        <w:t>Any devices are identified as fraud, the series put into storage to be declined in the future transaction.</w:t>
      </w:r>
    </w:p>
    <w:p w14:paraId="549230AF" w14:textId="15E0121F" w:rsidR="00D11B99" w:rsidRDefault="00D11B99"/>
    <w:p w14:paraId="47FBE377" w14:textId="77777777" w:rsidR="00A64015" w:rsidRDefault="00A64015"/>
    <w:sectPr w:rsidR="00A64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87729"/>
    <w:multiLevelType w:val="multilevel"/>
    <w:tmpl w:val="2C6A4EAA"/>
    <w:lvl w:ilvl="0">
      <w:start w:val="1"/>
      <w:numFmt w:val="decimal"/>
      <w:pStyle w:val="Heading1"/>
      <w:lvlText w:val="%1."/>
      <w:lvlJc w:val="left"/>
      <w:pPr>
        <w:tabs>
          <w:tab w:val="num" w:pos="426"/>
        </w:tabs>
        <w:ind w:left="426" w:hanging="42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06"/>
        </w:tabs>
        <w:ind w:left="1106" w:hanging="110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48"/>
        </w:tabs>
        <w:ind w:left="1248" w:hanging="1248"/>
      </w:pPr>
      <w:rPr>
        <w:rFonts w:ascii="Arial" w:hAnsi="Arial" w:cs="Arial" w:hint="default"/>
        <w:b w:val="0"/>
        <w:color w:val="A6A6A6" w:themeColor="background1" w:themeShade="A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449"/>
        </w:tabs>
        <w:ind w:left="9554" w:hanging="1814"/>
      </w:pPr>
      <w:rPr>
        <w:rFonts w:hint="default"/>
        <w:b w:val="0"/>
        <w:color w:val="A6A6A6" w:themeColor="background1" w:themeShade="A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83279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F1"/>
    <w:rsid w:val="0016702C"/>
    <w:rsid w:val="004F08AD"/>
    <w:rsid w:val="0065540E"/>
    <w:rsid w:val="008F1162"/>
    <w:rsid w:val="00A64015"/>
    <w:rsid w:val="00D11B99"/>
    <w:rsid w:val="00E2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E6F7"/>
  <w15:docId w15:val="{EA7E915A-C862-460C-8D75-EAC5BF5D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162"/>
    <w:pPr>
      <w:tabs>
        <w:tab w:val="left" w:pos="1106"/>
        <w:tab w:val="left" w:pos="2211"/>
        <w:tab w:val="left" w:pos="3317"/>
        <w:tab w:val="left" w:pos="4423"/>
        <w:tab w:val="left" w:pos="5528"/>
        <w:tab w:val="left" w:pos="6634"/>
        <w:tab w:val="left" w:pos="7740"/>
      </w:tabs>
      <w:spacing w:after="240" w:line="240" w:lineRule="auto"/>
    </w:pPr>
    <w:rPr>
      <w:rFonts w:ascii="Arial" w:eastAsia="Times New Roman" w:hAnsi="Arial" w:cs="Times New Roman"/>
      <w:kern w:val="0"/>
      <w:lang w:val="en-GB" w:eastAsia="de-DE"/>
    </w:rPr>
  </w:style>
  <w:style w:type="paragraph" w:styleId="Heading1">
    <w:name w:val="heading 1"/>
    <w:aliases w:val="[Alt+1],h1,Titolo Sezione,H1,Huvudrubrik,Heading 1 (NN),Head 1 (Chapter heading),l1,Titre§,1,Section Head,Prophead level 1,Prophead 1,Section heading,Forward,H11,H12,H13,H111,H14,H112,H15,H16,H17,H113,H121,H131,H1111,H141,H1121,H151,H161,H"/>
    <w:next w:val="Normal"/>
    <w:link w:val="Heading1Char"/>
    <w:uiPriority w:val="9"/>
    <w:qFormat/>
    <w:rsid w:val="008F1162"/>
    <w:pPr>
      <w:keepNext/>
      <w:numPr>
        <w:numId w:val="1"/>
      </w:numPr>
      <w:tabs>
        <w:tab w:val="left" w:pos="1106"/>
      </w:tabs>
      <w:spacing w:before="240" w:after="240" w:line="240" w:lineRule="auto"/>
      <w:outlineLvl w:val="0"/>
    </w:pPr>
    <w:rPr>
      <w:rFonts w:ascii="Calibri" w:eastAsia="Times New Roman" w:hAnsi="Calibri" w:cs="Arial"/>
      <w:bCs/>
      <w:color w:val="999999"/>
      <w:kern w:val="32"/>
      <w:sz w:val="44"/>
      <w:szCs w:val="28"/>
      <w:lang w:val="en-GB" w:eastAsia="de-DE"/>
    </w:rPr>
  </w:style>
  <w:style w:type="paragraph" w:styleId="Heading2">
    <w:name w:val="heading 2"/>
    <w:aliases w:val="[Alt+2],Titolo Sottosezione,h2,H2,UNDERRUBRIK 1-2,Heading Two,Prophead 2,2,headi,heading2,h21,h22,21,Head 2,l2,TitreProp,Header 2,ITT t2,PA Major Section,Livello 2,R2,H21,Heading 2 Hidden,Head1,(1.1,1.2,1.3 etc),RFP Heading 2,Activity,Majo"/>
    <w:next w:val="Normal"/>
    <w:link w:val="Heading2Char"/>
    <w:uiPriority w:val="9"/>
    <w:qFormat/>
    <w:rsid w:val="008F1162"/>
    <w:pPr>
      <w:numPr>
        <w:ilvl w:val="1"/>
        <w:numId w:val="1"/>
      </w:numPr>
      <w:spacing w:before="160" w:line="240" w:lineRule="auto"/>
      <w:outlineLvl w:val="1"/>
    </w:pPr>
    <w:rPr>
      <w:rFonts w:ascii="Calibri" w:eastAsia="Times New Roman" w:hAnsi="Calibri" w:cs="Arial"/>
      <w:iCs/>
      <w:color w:val="999999"/>
      <w:kern w:val="32"/>
      <w:sz w:val="36"/>
      <w:lang w:val="en-GB" w:eastAsia="de-DE"/>
    </w:rPr>
  </w:style>
  <w:style w:type="paragraph" w:styleId="Heading3">
    <w:name w:val="heading 3"/>
    <w:aliases w:val="[Alt+3],h3,OdsKap3,OdsKap3?berschrift,H3,Underrubrik2,Titolo Sotto/Sottosezione,l3,3,list 3,Head 3,1.1.1,3rd level,Prophead 3,HHHeading,Heading 31,Heading 32,Heading 33,Heading 34,Heading 35,Heading 36,Minor,Project 3,Proposa,Level 1 - 1,h"/>
    <w:next w:val="Normal"/>
    <w:link w:val="Heading3Char"/>
    <w:uiPriority w:val="9"/>
    <w:qFormat/>
    <w:rsid w:val="008F1162"/>
    <w:pPr>
      <w:numPr>
        <w:ilvl w:val="2"/>
        <w:numId w:val="1"/>
      </w:numPr>
      <w:tabs>
        <w:tab w:val="left" w:pos="1106"/>
      </w:tabs>
      <w:spacing w:before="120" w:after="180" w:line="240" w:lineRule="auto"/>
      <w:outlineLvl w:val="2"/>
    </w:pPr>
    <w:rPr>
      <w:rFonts w:ascii="Calibri" w:eastAsia="Times New Roman" w:hAnsi="Calibri" w:cs="Arial"/>
      <w:bCs/>
      <w:iCs/>
      <w:color w:val="999999"/>
      <w:kern w:val="32"/>
      <w:sz w:val="30"/>
      <w:lang w:val="en-GB" w:eastAsia="de-DE"/>
    </w:rPr>
  </w:style>
  <w:style w:type="paragraph" w:styleId="Heading4">
    <w:name w:val="heading 4"/>
    <w:aliases w:val="[Alt+4],h4,H4,Level 2 - a,Bullet 1,Sub-Minor,Project table,Propos,Bullet 11,Bullet 12,Bullet 13,Bullet 14,Bullet 15,Bullet 16,bullet,bl,bb,a.,4 dash,d,H41,H42,H43,H44,H45,Heading 4.,Head4,heading 4,Heading 41,h41,E4,l4+toc4,Normal4,I4,l4"/>
    <w:next w:val="Normal"/>
    <w:link w:val="Heading4Char"/>
    <w:uiPriority w:val="9"/>
    <w:qFormat/>
    <w:rsid w:val="008F1162"/>
    <w:pPr>
      <w:numPr>
        <w:ilvl w:val="3"/>
        <w:numId w:val="1"/>
      </w:numPr>
      <w:tabs>
        <w:tab w:val="left" w:pos="1106"/>
      </w:tabs>
      <w:spacing w:before="160" w:after="120" w:line="240" w:lineRule="auto"/>
      <w:outlineLvl w:val="3"/>
    </w:pPr>
    <w:rPr>
      <w:rFonts w:ascii="Calibri" w:eastAsia="Times New Roman" w:hAnsi="Calibri" w:cs="Arial"/>
      <w:iCs/>
      <w:color w:val="999999"/>
      <w:kern w:val="32"/>
      <w:sz w:val="28"/>
      <w:lang w:val="en-GB" w:eastAsia="de-DE"/>
    </w:rPr>
  </w:style>
  <w:style w:type="paragraph" w:styleId="Heading5">
    <w:name w:val="heading 5"/>
    <w:aliases w:val="H5,Appendix A to X,Heading 5   Appendix A to X,5 sub-bullet,sb,4,h5,Indent,Head5,Heading 51"/>
    <w:basedOn w:val="Normal"/>
    <w:next w:val="Normal"/>
    <w:link w:val="Heading5Char"/>
    <w:uiPriority w:val="9"/>
    <w:qFormat/>
    <w:rsid w:val="008F1162"/>
    <w:pPr>
      <w:numPr>
        <w:ilvl w:val="4"/>
        <w:numId w:val="1"/>
      </w:numPr>
      <w:spacing w:before="240" w:after="160"/>
      <w:outlineLvl w:val="4"/>
    </w:pPr>
    <w:rPr>
      <w:bCs/>
      <w:iCs/>
      <w:color w:val="808080" w:themeColor="background1" w:themeShade="80"/>
      <w:szCs w:val="26"/>
    </w:rPr>
  </w:style>
  <w:style w:type="paragraph" w:styleId="Heading6">
    <w:name w:val="heading 6"/>
    <w:aliases w:val="Bullet list,sub-dash,sd,5,Appendix,T1"/>
    <w:basedOn w:val="Normal"/>
    <w:next w:val="Normal"/>
    <w:link w:val="Heading6Char"/>
    <w:qFormat/>
    <w:rsid w:val="008F116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aliases w:val="L7"/>
    <w:basedOn w:val="Normal"/>
    <w:next w:val="Normal"/>
    <w:link w:val="Heading7Char"/>
    <w:uiPriority w:val="9"/>
    <w:qFormat/>
    <w:rsid w:val="008F1162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aliases w:val="Legal Level 1.1.1.,Center Bold"/>
    <w:basedOn w:val="Normal"/>
    <w:next w:val="Normal"/>
    <w:link w:val="Heading8Char"/>
    <w:uiPriority w:val="9"/>
    <w:qFormat/>
    <w:rsid w:val="008F1162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aliases w:val="Titre 10,Section"/>
    <w:basedOn w:val="Normal"/>
    <w:next w:val="Normal"/>
    <w:link w:val="Heading9Char"/>
    <w:uiPriority w:val="9"/>
    <w:qFormat/>
    <w:rsid w:val="008F1162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162"/>
    <w:rPr>
      <w:rFonts w:ascii="Calibri" w:eastAsia="Times New Roman" w:hAnsi="Calibri" w:cs="Arial"/>
      <w:bCs/>
      <w:color w:val="999999"/>
      <w:kern w:val="32"/>
      <w:sz w:val="44"/>
      <w:szCs w:val="28"/>
      <w:lang w:val="en-GB" w:eastAsia="de-DE"/>
    </w:rPr>
  </w:style>
  <w:style w:type="character" w:customStyle="1" w:styleId="Heading2Char">
    <w:name w:val="Heading 2 Char"/>
    <w:aliases w:val="[Alt+2] Char,Titolo Sottosezione Char,h2 Char,H2 Char,UNDERRUBRIK 1-2 Char,Heading Two Char,Prophead 2 Char,2 Char,headi Char,heading2 Char,h21 Char,h22 Char,21 Char,Head 2 Char,l2 Char,TitreProp Char,Header 2 Char,ITT t2 Char,R2 Char"/>
    <w:basedOn w:val="DefaultParagraphFont"/>
    <w:link w:val="Heading2"/>
    <w:uiPriority w:val="9"/>
    <w:rsid w:val="008F1162"/>
    <w:rPr>
      <w:rFonts w:ascii="Calibri" w:eastAsia="Times New Roman" w:hAnsi="Calibri" w:cs="Arial"/>
      <w:iCs/>
      <w:color w:val="999999"/>
      <w:kern w:val="32"/>
      <w:sz w:val="36"/>
      <w:lang w:val="en-GB" w:eastAsia="de-DE"/>
    </w:rPr>
  </w:style>
  <w:style w:type="character" w:customStyle="1" w:styleId="Heading3Char">
    <w:name w:val="Heading 3 Char"/>
    <w:aliases w:val="[Alt+3] Char,h3 Char,OdsKap3 Char,OdsKap3?berschrift Char,H3 Char,Underrubrik2 Char,Titolo Sotto/Sottosezione Char,l3 Char,3 Char,list 3 Char,Head 3 Char,1.1.1 Char,3rd level Char,Prophead 3 Char,HHHeading Char,Heading 31 Char,Minor Char"/>
    <w:basedOn w:val="DefaultParagraphFont"/>
    <w:link w:val="Heading3"/>
    <w:uiPriority w:val="9"/>
    <w:rsid w:val="008F1162"/>
    <w:rPr>
      <w:rFonts w:ascii="Calibri" w:eastAsia="Times New Roman" w:hAnsi="Calibri" w:cs="Arial"/>
      <w:bCs/>
      <w:iCs/>
      <w:color w:val="999999"/>
      <w:kern w:val="32"/>
      <w:sz w:val="30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8F1162"/>
    <w:rPr>
      <w:rFonts w:ascii="Calibri" w:eastAsia="Times New Roman" w:hAnsi="Calibri" w:cs="Arial"/>
      <w:iCs/>
      <w:color w:val="999999"/>
      <w:kern w:val="32"/>
      <w:sz w:val="28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8F1162"/>
    <w:rPr>
      <w:rFonts w:ascii="Arial" w:eastAsia="Times New Roman" w:hAnsi="Arial" w:cs="Times New Roman"/>
      <w:bCs/>
      <w:iCs/>
      <w:color w:val="808080" w:themeColor="background1" w:themeShade="80"/>
      <w:kern w:val="0"/>
      <w:szCs w:val="26"/>
      <w:lang w:val="en-GB" w:eastAsia="de-DE"/>
    </w:rPr>
  </w:style>
  <w:style w:type="character" w:customStyle="1" w:styleId="Heading6Char">
    <w:name w:val="Heading 6 Char"/>
    <w:basedOn w:val="DefaultParagraphFont"/>
    <w:link w:val="Heading6"/>
    <w:rsid w:val="008F1162"/>
    <w:rPr>
      <w:rFonts w:ascii="Times New Roman" w:eastAsia="Times New Roman" w:hAnsi="Times New Roman" w:cs="Times New Roman"/>
      <w:b/>
      <w:bCs/>
      <w:kern w:val="0"/>
      <w:lang w:val="en-GB" w:eastAsia="de-DE"/>
    </w:rPr>
  </w:style>
  <w:style w:type="character" w:customStyle="1" w:styleId="Heading7Char">
    <w:name w:val="Heading 7 Char"/>
    <w:basedOn w:val="DefaultParagraphFont"/>
    <w:link w:val="Heading7"/>
    <w:uiPriority w:val="9"/>
    <w:rsid w:val="008F1162"/>
    <w:rPr>
      <w:rFonts w:ascii="Times New Roman" w:eastAsia="Times New Roman" w:hAnsi="Times New Roman" w:cs="Times New Roman"/>
      <w:kern w:val="0"/>
      <w:sz w:val="24"/>
      <w:szCs w:val="24"/>
      <w:lang w:val="en-GB" w:eastAsia="de-DE"/>
    </w:rPr>
  </w:style>
  <w:style w:type="character" w:customStyle="1" w:styleId="Heading8Char">
    <w:name w:val="Heading 8 Char"/>
    <w:basedOn w:val="DefaultParagraphFont"/>
    <w:link w:val="Heading8"/>
    <w:uiPriority w:val="9"/>
    <w:rsid w:val="008F1162"/>
    <w:rPr>
      <w:rFonts w:ascii="Times New Roman" w:eastAsia="Times New Roman" w:hAnsi="Times New Roman" w:cs="Times New Roman"/>
      <w:i/>
      <w:iCs/>
      <w:kern w:val="0"/>
      <w:sz w:val="24"/>
      <w:szCs w:val="24"/>
      <w:lang w:val="en-GB" w:eastAsia="de-DE"/>
    </w:rPr>
  </w:style>
  <w:style w:type="character" w:customStyle="1" w:styleId="Heading9Char">
    <w:name w:val="Heading 9 Char"/>
    <w:basedOn w:val="DefaultParagraphFont"/>
    <w:link w:val="Heading9"/>
    <w:uiPriority w:val="9"/>
    <w:rsid w:val="008F1162"/>
    <w:rPr>
      <w:rFonts w:ascii="Arial" w:eastAsia="Times New Roman" w:hAnsi="Arial" w:cs="Arial"/>
      <w:kern w:val="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Slim 5 14IRL8</dc:creator>
  <cp:keywords/>
  <dc:description/>
  <cp:lastModifiedBy>Lenovo IdeaPad Slim 5 14IRL8</cp:lastModifiedBy>
  <cp:revision>1</cp:revision>
  <dcterms:created xsi:type="dcterms:W3CDTF">2024-06-04T09:38:00Z</dcterms:created>
  <dcterms:modified xsi:type="dcterms:W3CDTF">2024-06-13T04:27:00Z</dcterms:modified>
</cp:coreProperties>
</file>