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Poppins" w:cs="Poppins" w:eastAsia="Poppins" w:hAnsi="Poppins"/>
          <w:b/>
          <w:bCs/>
          <w:color w:val="001C31"/>
          <w:sz w:val="30"/>
          <w:szCs w:val="30"/>
        </w:rPr>
        <w:t xml:space="preserve">UNIVERSIDAD TECNOLÓGICA ECOTEC</w:t>
      </w:r>
    </w:p>
    <w:p>
      <w:pPr>
        <w:jc w:val="center"/>
      </w:pPr>
      <w:r>
        <w:rPr>
          <w:rFonts w:ascii="Poppins" w:cs="Poppins" w:eastAsia="Poppins" w:hAnsi="Poppins"/>
          <w:color w:val="001C31"/>
          <w:sz w:val="24"/>
          <w:szCs w:val="24"/>
        </w:rPr>
        <w:t xml:space="preserve">Facultad de Ciencias de la Salud y Desarrollo Humano</w:t>
      </w:r>
    </w:p>
    <w:p>
      <w:pPr>
        <w:jc w:val="center"/>
      </w:pPr>
      <w:r>
        <w:rPr>
          <w:rFonts w:ascii="Poppins" w:cs="Poppins" w:eastAsia="Poppins" w:hAnsi="Poppins"/>
          <w:color w:val="001C31"/>
          <w:sz w:val="24"/>
          <w:szCs w:val="24"/>
        </w:rPr>
        <w:t xml:space="preserve">Carrera de Enfermería</w:t>
      </w:r>
    </w:p>
    <w:p>
      <w:pPr>
        <w:spacing w:before="600"/>
        <w:jc w:val="center"/>
      </w:pPr>
      <w:r>
        <w:rPr>
          <w:rFonts w:ascii="Poppins" w:cs="Poppins" w:eastAsia="Poppins" w:hAnsi="Poppins"/>
          <w:b/>
          <w:bCs/>
          <w:color w:val="B08D3F"/>
          <w:sz w:val="40"/>
          <w:szCs w:val="40"/>
        </w:rPr>
        <w:t xml:space="preserve">BANCO DE 100 PREGUNTAS</w:t>
      </w:r>
    </w:p>
    <w:p>
      <w:pPr>
        <w:jc w:val="center"/>
      </w:pPr>
      <w:r>
        <w:rPr>
          <w:rFonts w:ascii="Poppins" w:cs="Poppins" w:eastAsia="Poppins" w:hAnsi="Poppins"/>
          <w:b/>
          <w:bCs/>
          <w:color w:val="001C31"/>
          <w:sz w:val="28"/>
          <w:szCs w:val="28"/>
        </w:rPr>
        <w:t xml:space="preserve">Formato de Habilitación Profesional (EHEP / CACES) — Enfermería</w:t>
      </w:r>
    </w:p>
    <w:p>
      <w:pPr>
        <w:spacing w:before="200"/>
        <w:jc w:val="center"/>
      </w:pPr>
      <w:r>
        <w:rPr>
          <w:rFonts w:ascii="Poppins" w:cs="Poppins" w:eastAsia="Poppins" w:hAnsi="Poppins"/>
          <w:i/>
          <w:iCs/>
          <w:color w:val="001C31"/>
          <w:sz w:val="26"/>
          <w:szCs w:val="26"/>
        </w:rPr>
        <w:t xml:space="preserve">Guía de Práctica Clínica: Prevención, diagnóstico y tratamiento de la hemorragia posparto</w:t>
      </w:r>
    </w:p>
    <w:p>
      <w:pPr>
        <w:jc w:val="center"/>
      </w:pPr>
      <w:r>
        <w:rPr>
          <w:rFonts w:ascii="Poppins" w:cs="Poppins" w:eastAsia="Poppins" w:hAnsi="Poppins"/>
          <w:i/>
          <w:iCs/>
          <w:color w:val="444444"/>
          <w:sz w:val="22"/>
          <w:szCs w:val="22"/>
        </w:rPr>
        <w:t xml:space="preserve">Ministerio de Salud Pública del Ecuador — Dirección Nacional de Normatización, 2013</w:t>
      </w:r>
    </w:p>
    <w:p>
      <w:pPr>
        <w:spacing w:before="500"/>
        <w:jc w:val="center"/>
      </w:pPr>
      <w:r>
        <w:rPr>
          <w:rFonts w:ascii="Poppins" w:cs="Poppins" w:eastAsia="Poppins" w:hAnsi="Poppins"/>
          <w:color w:val="444444"/>
          <w:sz w:val="20"/>
          <w:szCs w:val="20"/>
        </w:rPr>
        <w:t xml:space="preserve">Elaborado con base exclusivamente en el contenido de la GPC. Cada pregunta incluye la referencia exacta a la sección de la guía en la que se sustenta.</w:t>
      </w:r>
    </w:p>
    <w:p>
      <w:r>
        <w:br w:type="page"/>
      </w:r>
    </w:p>
    <w:p>
      <w:pPr>
        <w:pStyle w:val="Heading1"/>
        <w:spacing w:after="150" w:before="300"/>
      </w:pPr>
      <w:r>
        <w:rPr>
          <w:rFonts w:ascii="Poppins" w:cs="Poppins" w:eastAsia="Poppins" w:hAnsi="Poppins"/>
          <w:b/>
          <w:bCs/>
          <w:color w:val="001C31"/>
        </w:rPr>
        <w:t xml:space="preserve">Distribución temática del banco de preguntas</w:t>
      </w:r>
    </w:p>
    <w:p>
      <w:pPr>
        <w:spacing w:after="70"/>
      </w:pPr>
      <w:r>
        <w:rPr>
          <w:rFonts w:ascii="Poppins" w:cs="Poppins" w:eastAsia="Poppins" w:hAnsi="Poppins"/>
          <w:sz w:val="21"/>
          <w:szCs w:val="21"/>
        </w:rPr>
        <w:t xml:space="preserve">• Bloque 1 — Definiciones y clasificación de la HPP (Preguntas 1-6)</w:t>
      </w:r>
    </w:p>
    <w:p>
      <w:pPr>
        <w:spacing w:after="70"/>
      </w:pPr>
      <w:r>
        <w:rPr>
          <w:rFonts w:ascii="Poppins" w:cs="Poppins" w:eastAsia="Poppins" w:hAnsi="Poppins"/>
          <w:sz w:val="21"/>
          <w:szCs w:val="21"/>
        </w:rPr>
        <w:t xml:space="preserve">• Bloque 2 — Metodología y niveles de evidencia (7-11)</w:t>
      </w:r>
    </w:p>
    <w:p>
      <w:pPr>
        <w:spacing w:after="70"/>
      </w:pPr>
      <w:r>
        <w:rPr>
          <w:rFonts w:ascii="Poppins" w:cs="Poppins" w:eastAsia="Poppins" w:hAnsi="Poppins"/>
          <w:sz w:val="21"/>
          <w:szCs w:val="21"/>
        </w:rPr>
        <w:t xml:space="preserve">• Bloque 3 — Etiología: nemotecnia de las 4T (12-17)</w:t>
      </w:r>
    </w:p>
    <w:p>
      <w:pPr>
        <w:spacing w:after="70"/>
      </w:pPr>
      <w:r>
        <w:rPr>
          <w:rFonts w:ascii="Poppins" w:cs="Poppins" w:eastAsia="Poppins" w:hAnsi="Poppins"/>
          <w:sz w:val="21"/>
          <w:szCs w:val="21"/>
        </w:rPr>
        <w:t xml:space="preserve">• Bloque 4 — Factores de riesgo (18-29)</w:t>
      </w:r>
    </w:p>
    <w:p>
      <w:pPr>
        <w:spacing w:after="70"/>
      </w:pPr>
      <w:r>
        <w:rPr>
          <w:rFonts w:ascii="Poppins" w:cs="Poppins" w:eastAsia="Poppins" w:hAnsi="Poppins"/>
          <w:sz w:val="21"/>
          <w:szCs w:val="21"/>
        </w:rPr>
        <w:t xml:space="preserve">• Bloque 5 — Diagnóstico diferencial del sangrado vaginal posparto (30-38)</w:t>
      </w:r>
    </w:p>
    <w:p>
      <w:pPr>
        <w:spacing w:after="70"/>
      </w:pPr>
      <w:r>
        <w:rPr>
          <w:rFonts w:ascii="Poppins" w:cs="Poppins" w:eastAsia="Poppins" w:hAnsi="Poppins"/>
          <w:sz w:val="21"/>
          <w:szCs w:val="21"/>
        </w:rPr>
        <w:t xml:space="preserve">• Bloque 6 — Prevención: manejo activo de la tercera etapa del parto (MATEP) (39-50)</w:t>
      </w:r>
    </w:p>
    <w:p>
      <w:pPr>
        <w:spacing w:after="70"/>
      </w:pPr>
      <w:r>
        <w:rPr>
          <w:rFonts w:ascii="Poppins" w:cs="Poppins" w:eastAsia="Poppins" w:hAnsi="Poppins"/>
          <w:sz w:val="21"/>
          <w:szCs w:val="21"/>
        </w:rPr>
        <w:t xml:space="preserve">• Bloque 7 — Tratamiento general de la HPP (51-62)</w:t>
      </w:r>
    </w:p>
    <w:p>
      <w:pPr>
        <w:spacing w:after="70"/>
      </w:pPr>
      <w:r>
        <w:rPr>
          <w:rFonts w:ascii="Poppins" w:cs="Poppins" w:eastAsia="Poppins" w:hAnsi="Poppins"/>
          <w:sz w:val="21"/>
          <w:szCs w:val="21"/>
        </w:rPr>
        <w:t xml:space="preserve">• Bloque 8 — Identificación y tratamiento según causa (63-70)</w:t>
      </w:r>
    </w:p>
    <w:p>
      <w:pPr>
        <w:spacing w:after="70"/>
      </w:pPr>
      <w:r>
        <w:rPr>
          <w:rFonts w:ascii="Poppins" w:cs="Poppins" w:eastAsia="Poppins" w:hAnsi="Poppins"/>
          <w:sz w:val="21"/>
          <w:szCs w:val="21"/>
        </w:rPr>
        <w:t xml:space="preserve">• Bloque 9 — Referencia, contrarreferencia y monitoreo de calidad (71-76)</w:t>
      </w:r>
    </w:p>
    <w:p>
      <w:pPr>
        <w:spacing w:after="70"/>
      </w:pPr>
      <w:r>
        <w:rPr>
          <w:rFonts w:ascii="Poppins" w:cs="Poppins" w:eastAsia="Poppins" w:hAnsi="Poppins"/>
          <w:sz w:val="21"/>
          <w:szCs w:val="21"/>
        </w:rPr>
        <w:t xml:space="preserve">• Bloque 10 — Anexos 1 y 2: esquemas y algoritmos farmacológicos FIGO (77-88)</w:t>
      </w:r>
    </w:p>
    <w:p>
      <w:pPr>
        <w:spacing w:after="70"/>
      </w:pPr>
      <w:r>
        <w:rPr>
          <w:rFonts w:ascii="Poppins" w:cs="Poppins" w:eastAsia="Poppins" w:hAnsi="Poppins"/>
          <w:sz w:val="21"/>
          <w:szCs w:val="21"/>
        </w:rPr>
        <w:t xml:space="preserve">• Bloque 11 — Anexo 4: fichas de medicamentos (89-97)</w:t>
      </w:r>
    </w:p>
    <w:p>
      <w:pPr>
        <w:spacing w:after="70"/>
      </w:pPr>
      <w:r>
        <w:rPr>
          <w:rFonts w:ascii="Poppins" w:cs="Poppins" w:eastAsia="Poppins" w:hAnsi="Poppins"/>
          <w:sz w:val="21"/>
          <w:szCs w:val="21"/>
        </w:rPr>
        <w:t xml:space="preserve">• Bloque 12 — Niveles de evidencia CEBM, glosario y abreviaturas (98-100 y complementarias)</w:t>
      </w:r>
    </w:p>
    <w:p>
      <w:pPr>
        <w:spacing w:after="70"/>
      </w:pPr>
      <w:r>
        <w:rPr>
          <w:rFonts w:ascii="Poppins" w:cs="Poppins" w:eastAsia="Poppins" w:hAnsi="Poppins"/>
          <w:sz w:val="21"/>
          <w:szCs w:val="21"/>
        </w:rPr>
        <w:t xml:space="preserve">• Bloque 13 — Alcance, objetivos y glosario adicional (98-100)</w:t>
      </w:r>
    </w:p>
    <w:p>
      <w:pPr>
        <w:spacing w:after="150" w:before="150"/>
      </w:pPr>
      <w:r>
        <w:rPr>
          <w:rFonts w:ascii="Poppins" w:cs="Poppins" w:eastAsia="Poppins" w:hAnsi="Poppins"/>
          <w:i/>
          <w:iCs/>
          <w:color w:val="444444"/>
          <w:sz w:val="19"/>
          <w:szCs w:val="19"/>
        </w:rPr>
        <w:t xml:space="preserve">Nota: la numeración final de las 100 preguntas es consecutiva (1-100); los rangos reflejan el orden temático original de elaboración. La guía está dirigida a un equipo multidisciplinario que incluye explícitamente al personal de enfermería.</w:t>
      </w:r>
    </w:p>
    <w:p>
      <w:r>
        <w:br w:type="page"/>
      </w:r>
    </w:p>
    <w:p>
      <w:pPr>
        <w:shd w:fill="001C31" w:val="clear"/>
        <w:spacing w:after="100" w:before="400"/>
      </w:pPr>
      <w:r>
        <w:rPr>
          <w:rFonts w:ascii="Poppins" w:cs="Poppins" w:eastAsia="Poppins" w:hAnsi="Poppins"/>
          <w:b/>
          <w:bCs/>
          <w:color w:val="FFFFFF"/>
          <w:sz w:val="24"/>
          <w:szCs w:val="24"/>
        </w:rPr>
        <w:t xml:space="preserve">PREGUNTA 1</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¿cómo se define la hemorragia posparto (HPP)?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Pérdida de sangre que supera los 500 mL en un parto vaginal o los 1.000 mL en un parto por cesárea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Pérdida de sangre mayor a 200 mL en cualquier tipo de parto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Cualquier sangrado vaginal que ocurra durante las primeras 6 horas posparto, sin importar el volumen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Pérdida de sangre mayor a 2.000 mL exclusivamente</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define la hemorragia posparto como la pérdida de sangre que supera los 500 mL en un parto vaginal y que supera 1.000 mL en un parto por cesárea, señalando además que toda pérdida con posibilidad de producir inestabilidad hemodinámica debe considerarse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umbral de 200 mL es inferior al definido por la guía para considerar hemorragia posparto.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definición se basa en el volumen de pérdida sanguínea, no únicamente en la presencia de sangrado dentro de un periodo de tiempo determinado.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umbral de 2.000 mL no corresponde a la definición de HPP, sino a una pérdida mucho mayor que la establecida como punto de corte.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Definiciones y clasificación de la hemorragia posparto. Definición. Página 12.</w:t>
      </w:r>
    </w:p>
    <w:p>
      <w:pPr>
        <w:shd w:fill="001C31" w:val="clear"/>
        <w:spacing w:after="100" w:before="400"/>
      </w:pPr>
      <w:r>
        <w:rPr>
          <w:rFonts w:ascii="Poppins" w:cs="Poppins" w:eastAsia="Poppins" w:hAnsi="Poppins"/>
          <w:b/>
          <w:bCs/>
          <w:color w:val="FFFFFF"/>
          <w:sz w:val="24"/>
          <w:szCs w:val="24"/>
        </w:rPr>
        <w:t xml:space="preserve">PREGUNTA 2</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presenta sangrado vaginal abundante a las 8 horas posteriores al parto vaginal.</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clasificación temporal de la guía, este cuadro corresponde 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Hemorragia posparto primaria o inmediata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Hemorragia posparto secundaria o tardía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Hemorragia posparto crónica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No se clasifica como HPP por ocurrir después de las 6 horas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define la HPP primaria o inmediata como aquella que se produce dentro de las primeras 24 horas posteriores al parto, por lo que un sangrado a las 8 horas posparto corresponde a esta categoría.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HPP secundaria o tardía se produce entre las 24 horas y las seis semanas posparto, periodo posterior al descrito en este caso.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describe una categoría de hemorragia posparto crónica.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clasifica este sangrado como HPP inmediata, dado que ocurre dentro de las primeras 24 horas.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Definiciones y clasificación. Hemorragia posparto primaria o inmediata. Página 12.</w:t>
      </w:r>
    </w:p>
    <w:p>
      <w:pPr>
        <w:shd w:fill="001C31" w:val="clear"/>
        <w:spacing w:after="100" w:before="400"/>
      </w:pPr>
      <w:r>
        <w:rPr>
          <w:rFonts w:ascii="Poppins" w:cs="Poppins" w:eastAsia="Poppins" w:hAnsi="Poppins"/>
          <w:b/>
          <w:bCs/>
          <w:color w:val="FFFFFF"/>
          <w:sz w:val="24"/>
          <w:szCs w:val="24"/>
        </w:rPr>
        <w:t xml:space="preserve">PREGUNTA 3</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puérpera presenta sangrado vaginal persistente a los 10 días posparto.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¿a qué categoría corresponde este sangrado y cuál es su causa más frecuente?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Hemorragia posparto secundaria o tardía, causada mayormente por retención de productos de la concepción, infección o ambas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Hemorragia posparto primaria, causada por atonía uterina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No se considera hemorragia posparto por ocurrir después de la primera semana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Hemorragia posparto primaria, causada por trauma del canal de parto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define la HPP secundaria o tardía como aquella que se produce entre las 24 horas y las seis semanas posparto, señalando que la mayoría de los casos se deben a la retención de productos de la concepción, infección o ambas.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atonía uterina es la causa más frecuente de la HPP primaria o inmediata (dentro de las primeras 24 horas), no de la secundaria descrita en este caso.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sí clasifica este sangrado dentro de la definición de HPP secundaria, ya que ocurre dentro del periodo de hasta seis semanas posparto.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trauma del canal de parto es una causa asociada a la HPP primaria, no a la secundaria descrita en este caso.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Definiciones y clasificación. Hemorragia posparto secundaria o tardía. Página 12.</w:t>
      </w:r>
    </w:p>
    <w:p>
      <w:pPr>
        <w:shd w:fill="001C31" w:val="clear"/>
        <w:spacing w:after="100" w:before="400"/>
      </w:pPr>
      <w:r>
        <w:rPr>
          <w:rFonts w:ascii="Poppins" w:cs="Poppins" w:eastAsia="Poppins" w:hAnsi="Poppins"/>
          <w:b/>
          <w:bCs/>
          <w:color w:val="FFFFFF"/>
          <w:sz w:val="24"/>
          <w:szCs w:val="24"/>
        </w:rPr>
        <w:t xml:space="preserve">PREGUNTA 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porcentaje aproximado de los casos de HPP inmediata se produce debido a atonía uterina?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70%</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20%</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10%</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Menos del 1%</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aproximadamente el 70% de los casos de HPP inmediata se producen debido a atonía uterina, definida como la incapacidad del útero de contraerse adecuadamente después del nacimiento del producto.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20% corresponde a la frecuencia atribuida al trauma (lesión cervical o vaginal, ruptura uterina) según la nemotecnia de las 4 T.</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10% corresponde a la frecuencia atribuida al tejido (retención de placenta o coágulos) según la nemotecnia de las 4 T.</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Menos del 1% corresponde a la frecuencia atribuida a la trombina (coagulopatía preexistente o adquirida) según la nemotecnia de las 4 T.</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Definiciones y clasificación / Etiología de la hemorragia posparto. Página 12-13.</w:t>
      </w:r>
    </w:p>
    <w:p>
      <w:pPr>
        <w:shd w:fill="001C31" w:val="clear"/>
        <w:spacing w:after="100" w:before="400"/>
      </w:pPr>
      <w:r>
        <w:rPr>
          <w:rFonts w:ascii="Poppins" w:cs="Poppins" w:eastAsia="Poppins" w:hAnsi="Poppins"/>
          <w:b/>
          <w:bCs/>
          <w:color w:val="FFFFFF"/>
          <w:sz w:val="24"/>
          <w:szCs w:val="24"/>
        </w:rPr>
        <w:t xml:space="preserve">PREGUNTA 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CIE-10 citado en la guía, ¿qué código corresponde a otras hemorragias posparto inmediatas asociadas a atonía?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O72.1</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O72.0</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O72.2</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O72.3</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el código O72.1 corresponde a otras hemorragias posparto inmediatas (atonía), dentro de la clasificación general O72 Hemorragia posparto.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código O72.0 corresponde a la hemorragia del tercer periodo del parto, asociada a retención o adherencia de placenta, no a la atonía.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código O72.2 corresponde a la hemorragia posparto secundaria o tardía, por retención de fragmentos de placenta.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código O72.3 corresponde al defecto de la coagulación posparto (afibrinogenemia, fibrinólisis posparto), no a la atonía.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Descripción general de la guía. Código CIE-10. Página 8.</w:t>
      </w:r>
    </w:p>
    <w:p>
      <w:r>
        <w:br w:type="page"/>
      </w:r>
    </w:p>
    <w:p>
      <w:pPr>
        <w:shd w:fill="001C31" w:val="clear"/>
        <w:spacing w:after="100" w:before="400"/>
      </w:pPr>
      <w:r>
        <w:rPr>
          <w:rFonts w:ascii="Poppins" w:cs="Poppins" w:eastAsia="Poppins" w:hAnsi="Poppins"/>
          <w:b/>
          <w:bCs/>
          <w:color w:val="FFFFFF"/>
          <w:sz w:val="24"/>
          <w:szCs w:val="24"/>
        </w:rPr>
        <w:t xml:space="preserve">PREGUNTA 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 es la población blanco a la que va dirigida esta GPC?</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Mujeres en tercer estadio del trabajo de parto y puerperio hasta las 12 semanas posparto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mujeres durante el trabajo de parto activo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Mujeres embarazadas durante todo el control prenatal</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Recién nacidos con antecedente de parto complicado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especifica que la población blanco corresponde a mujeres en tercer estadio del trabajo de parto y puerperio hasta las 12 semanas posparto.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población blanco no se limita al trabajo de parto activo, sino que se extiende hasta las 12 semanas posparto.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control prenatal corresponde al ámbito de otra guía (Control Prenatal), no al de esta guía centrada en el periodo periparto y puerperal.</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Esta guía se centra en la mujer puérpera, no en el recién nacido, como población blanco.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Descripción general de la guía. Población blanco. Página 8.</w:t>
      </w:r>
    </w:p>
    <w:p>
      <w:pPr>
        <w:shd w:fill="001C31" w:val="clear"/>
        <w:spacing w:after="100" w:before="400"/>
      </w:pPr>
      <w:r>
        <w:rPr>
          <w:rFonts w:ascii="Poppins" w:cs="Poppins" w:eastAsia="Poppins" w:hAnsi="Poppins"/>
          <w:b/>
          <w:bCs/>
          <w:color w:val="FFFFFF"/>
          <w:sz w:val="24"/>
          <w:szCs w:val="24"/>
        </w:rPr>
        <w:t xml:space="preserve">PREGUNTA 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¿Qué metodología se utilizó para la elaboración de esta guía de hemorragia posparto?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metodología ADAPTE, descrita por Guidelines International Network (G-I-N)</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Un consenso exclusivamente nacional sin revisión de guías internacionales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metodología GRADE exclusivamente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Una encuesta a las pacientes atendidas en el sistema de salud</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fue elaborada siguiendo la metodología ADAPTE, descrita por Guidelines International Network (G-I-N), con el objetivo de incorporar las mejores prácticas clínicas y recomendaciones disponibles para el manejo de la hemorragia posparto.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proceso incluyó la revisión de guías internacionales (México, RCOG, FIGO, CLAP/SMR) como fuentes de adaptación, no un consenso exclusivamente nacional sin referencia externa.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describe el uso de la metodología GRADE; utiliza los sistemas SIGN y CEBM para la calidad de la evidencia.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No se describe una encuesta a pacientes como parte de la metodología de esta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Aspectos metodológicos. Página 11.</w:t>
      </w:r>
    </w:p>
    <w:p>
      <w:pPr>
        <w:shd w:fill="001C31" w:val="clear"/>
        <w:spacing w:after="100" w:before="400"/>
      </w:pPr>
      <w:r>
        <w:rPr>
          <w:rFonts w:ascii="Poppins" w:cs="Poppins" w:eastAsia="Poppins" w:hAnsi="Poppins"/>
          <w:b/>
          <w:bCs/>
          <w:color w:val="FFFFFF"/>
          <w:sz w:val="24"/>
          <w:szCs w:val="24"/>
        </w:rPr>
        <w:t xml:space="preserve">PREGUNTA 8</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¿con qué instrumento se sometieron a evaluación independiente las guías de práctica clínica seleccionadas para el proceso de adaptación?</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El instrumento AGREE II</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El instrumento PRISMA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escala de Bishop</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cuestionario SF-36</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las guías de práctica clínica seleccionadas se sometieron a evaluación independiente con el instrumento AGREE II.</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instrumento PRISMA se utiliza para reportar revisiones sistemáticas, pero no es el mencionado en esta guía para la evaluación de las GPC candidatas.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escala de Bishop se relaciona con la valoración cervical para inducción del parto, no con la evaluación metodológica de guías clínicas.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cuestionario SF-36 es un instrumento de calidad de vida, no mencionado en el proceso de adaptación de esta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Aspectos metodológicos. Página 11.</w:t>
      </w:r>
    </w:p>
    <w:p>
      <w:pPr>
        <w:shd w:fill="001C31" w:val="clear"/>
        <w:spacing w:after="100" w:before="400"/>
      </w:pPr>
      <w:r>
        <w:rPr>
          <w:rFonts w:ascii="Poppins" w:cs="Poppins" w:eastAsia="Poppins" w:hAnsi="Poppins"/>
          <w:b/>
          <w:bCs/>
          <w:color w:val="FFFFFF"/>
          <w:sz w:val="24"/>
          <w:szCs w:val="24"/>
        </w:rPr>
        <w:t xml:space="preserve">PREGUNTA 9</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los sistemas utilizados para calificar la calidad de la evidencia y la fuerza de las recomendaciones en este documento son:</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Scottish Intercollegiate Guidelines Network (SIGN) y Oxford Centre for Evidence-Based Medicine (CEBM)</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la escala de Shekelle modificada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Solamente el sistema GRADE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sistema de clasificación de la OMS para mortalidad materna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explícitamente que los lectores encontrarán recomendaciones sustentadas por evidencia calificada con los sistemas Scottish Intercollegiate Guidelines Network (SIGN) y del Oxford Centre for Evidence-Based Medicine (CEBM).</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escala de Shekelle modificada corresponde al sistema utilizado en otra guía (Control Prenatal), no en esta guía de hemorragia posparto.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sistema GRADE no se menciona como el sistema utilizado en esta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No se describe un sistema de clasificación específico de la OMS para mortalidad materna dentro de los sistemas de gradación de esta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Aspectos metodológicos. Calidad de la evidencia y fuerza de las recomendaciones. Página 12.</w:t>
      </w:r>
    </w:p>
    <w:p>
      <w:pPr>
        <w:shd w:fill="001C31" w:val="clear"/>
        <w:spacing w:after="100" w:before="400"/>
      </w:pPr>
      <w:r>
        <w:rPr>
          <w:rFonts w:ascii="Poppins" w:cs="Poppins" w:eastAsia="Poppins" w:hAnsi="Poppins"/>
          <w:b/>
          <w:bCs/>
          <w:color w:val="FFFFFF"/>
          <w:sz w:val="24"/>
          <w:szCs w:val="24"/>
        </w:rPr>
        <w:t xml:space="preserve">PREGUNTA 10</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En esta guía, ¿qué representa el símbolo que indica 'punto de buena práctica clínica'?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Un consejo sobre el cual el grupo de expertos acuerda, para aspectos prácticos sobre los que probablemente no existe suficiente evidencia científica que los sustente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Una recomendación de fuerza A basada en metaanálisis de alta calidad</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Un nivel de evidencia 1++ según el sistema SIGN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Una recomendación exclusiva para el tercer nivel de atención</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el símbolo de buena práctica clínica representa un consejo sobre el cual el grupo de expertos acuerda, correspondiente a aspectos prácticos que se quiere enfatizar y para los cuales probablemente no existe suficiente evidencia científica que los sustente, sin ser una alternativa a las recomendaciones basadas en evidencia.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Una recomendación de fuerza A se basa en evidencia de alta calidad (1++), categoría distinta al punto de buena práctica clínica, que no cuenta con dicho respaldo formal.</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nivel de evidencia 1++ corresponde a metaanálisis de alta calidad con muy poco riesgo de sesgo, no al punto de buena práctica.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punto de buena práctica clínica no está restringido a un nivel de atención específico según la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Aspectos metodológicos. Página 12.</w:t>
      </w:r>
    </w:p>
    <w:p>
      <w:r>
        <w:br w:type="page"/>
      </w:r>
    </w:p>
    <w:p>
      <w:pPr>
        <w:shd w:fill="001C31" w:val="clear"/>
        <w:spacing w:after="100" w:before="400"/>
      </w:pPr>
      <w:r>
        <w:rPr>
          <w:rFonts w:ascii="Poppins" w:cs="Poppins" w:eastAsia="Poppins" w:hAnsi="Poppins"/>
          <w:b/>
          <w:bCs/>
          <w:color w:val="FFFFFF"/>
          <w:sz w:val="24"/>
          <w:szCs w:val="24"/>
        </w:rPr>
        <w:t xml:space="preserve">PREGUNTA 11</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clasificación SIGN incluida en el Anexo 5, ¿qué grado de recomendación corresponde a un volumen de evidencia científica compuesta por estudios clasificados como 2++, directamente aplicable a la población diana de la guía?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Grado B</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Grado 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Grado C</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Grado D</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SIGN del Anexo 5, el grado de recomendación B corresponde a un volumen de evidencia científica compuesta por estudios clasificados como 2++, directamente aplicable a la población diana de la guía y que demuestran gran consistencia entre ellos, o evidencia extrapolada desde estudios clasificados como 1++ o 1+.</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grado A requiere al menos un metaanálisis, revisión sistemática o ensayo clínico clasificado como 1++, un nivel superior al descrito en la pregunta.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grado C corresponde a evidencia compuesta por estudios clasificados como 2+, no como 2++, categoría de menor calidad que la descrita.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grado D corresponde a evidencia científica de nivel 3 o 4, categoría inferior a la descrita en la pregunta.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5. Sistemas de clasificación SIGN. Página 27-28.</w:t>
      </w:r>
    </w:p>
    <w:p>
      <w:pPr>
        <w:shd w:fill="001C31" w:val="clear"/>
        <w:spacing w:after="100" w:before="400"/>
      </w:pPr>
      <w:r>
        <w:rPr>
          <w:rFonts w:ascii="Poppins" w:cs="Poppins" w:eastAsia="Poppins" w:hAnsi="Poppins"/>
          <w:b/>
          <w:bCs/>
          <w:color w:val="FFFFFF"/>
          <w:sz w:val="24"/>
          <w:szCs w:val="24"/>
        </w:rPr>
        <w:t xml:space="preserve">PREGUNTA 12</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 es la causa más común de hemorragia posparto que los profesionales de salud deben recordar?</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atonía uterina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El trauma del canal de parto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retención de restos placentarios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La coagulopatía adquirida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establece (nivel C) que los profesionales de salud deben recordar que la causa más común de hemorragia posparto es la atonía uterina, señalando que el mecanismo primario de hemostasia inmediata luego del parto es la contracción miometrial.</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trauma corresponde a la segunda causa en frecuencia (20%) según la nemotecnia de las 4 T, no a la más común.</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retención de restos placentarios (tejido) corresponde a la tercera causa en frecuencia (10%), no a la más común.</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coagulopatía (trombina) es la causa menos frecuente (menor a 1%) según la nemotecnia de las 4 T.</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Etiología de la hemorragia posparto. Página 13.</w:t>
      </w:r>
    </w:p>
    <w:p>
      <w:pPr>
        <w:shd w:fill="001C31" w:val="clear"/>
        <w:spacing w:after="100" w:before="400"/>
      </w:pPr>
      <w:r>
        <w:rPr>
          <w:rFonts w:ascii="Poppins" w:cs="Poppins" w:eastAsia="Poppins" w:hAnsi="Poppins"/>
          <w:b/>
          <w:bCs/>
          <w:color w:val="FFFFFF"/>
          <w:sz w:val="24"/>
          <w:szCs w:val="24"/>
        </w:rPr>
        <w:t xml:space="preserve">PREGUNTA 13</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nemotecnia de las 4 T descrita en la guía para el abordaje sistemático de la HPP, ¿qué representa la letra 'T' de Tono?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Atonía uterina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Lesión cervical o vaginal, ruptura uterina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Retención de placenta o coágulos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Coagulopatía preexistente o adquirida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dentro de la nemotecnia de las 4 T, 'Tono' representa la atonía uterina, causa más frecuente de HPP con un 70% de los casos.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lesión cervical o vaginal y la ruptura uterina corresponden a la 'T' de Trauma, no a la de Tono.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retención de placenta o coágulos corresponde a la 'T' de Tejido, no a la de Tono.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coagulopatía preexistente o adquirida corresponde a la 'T' de Trombina, no a la de Tono.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Etiología de la hemorragia posparto. Tabla de las 4T. Página 13.</w:t>
      </w:r>
    </w:p>
    <w:p>
      <w:pPr>
        <w:shd w:fill="001C31" w:val="clear"/>
        <w:spacing w:after="100" w:before="400"/>
      </w:pPr>
      <w:r>
        <w:rPr>
          <w:rFonts w:ascii="Poppins" w:cs="Poppins" w:eastAsia="Poppins" w:hAnsi="Poppins"/>
          <w:b/>
          <w:bCs/>
          <w:color w:val="FFFFFF"/>
          <w:sz w:val="24"/>
          <w:szCs w:val="24"/>
        </w:rPr>
        <w:t xml:space="preserve">PREGUNTA 14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nemotecnia de las 4 T, ¿cuál es el orden decreciente de frecuencia de las causas de hemorragia posparto?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Tono (70%), Trauma (20%), Tejido (10%), Trombina (menor a 1%)</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Trauma (70%), Tono (20%), Trombina (10%), Tejido (menor a 1%)</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Tejido (70%), Tono (20%), Trauma (10%), Trombina (menor a 1%)</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Trombina (70%), Tejido (20%), Trauma (10%), Tono (menor a 1%)</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presenta el orden de frecuencia de las 4 T como: Tono (atonía uterina) 70%, Trauma (lesión cervical, vaginal o ruptura uterina) 20%, Tejido (retención de placenta o coágulos) 10%, y Trombina (coagulopatía) menor a 1%.</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orden de frecuencia está alterado; el Trauma no es la causa más frecuente, sino la segunda, después del Tono.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orden de frecuencia está alterado; el Tejido no es la causa más frecuente, sino la tercera en la lista de las 4 T.</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orden de frecuencia está alterado; la Trombina es la causa menos frecuente, no la más frecuente.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Etiología de la hemorragia posparto. Tabla de las 4T. Página 13.</w:t>
      </w:r>
    </w:p>
    <w:p>
      <w:pPr>
        <w:shd w:fill="001C31" w:val="clear"/>
        <w:spacing w:after="100" w:before="400"/>
      </w:pPr>
      <w:r>
        <w:rPr>
          <w:rFonts w:ascii="Poppins" w:cs="Poppins" w:eastAsia="Poppins" w:hAnsi="Poppins"/>
          <w:b/>
          <w:bCs/>
          <w:color w:val="FFFFFF"/>
          <w:sz w:val="24"/>
          <w:szCs w:val="24"/>
        </w:rPr>
        <w:t xml:space="preserve">PREGUNTA 15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 es el mecanismo primario de hemostasia inmediata luego del 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contracción miometrial, que produce la oclusión de los vasos sanguíneos uterinos miometriales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La formación de un coágulo en el sitio de inserción placentaria exclusivamente</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vasoconstricción sistémica generalizada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cierre mecánico del cuello uterino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el mecanismo primario de hemostasia inmediata luego del parto es la contracción miometrial, que produce la oclusión de los vasos sanguíneos uterinos miometriales que pasan entre las células musculares del útero.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formación de un coágulo local es parte del proceso hemostático general, pero el mecanismo primario descrito en la guía es la contracción miometrial.</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describe la vasoconstricción sistémica generalizada como el mecanismo primario de hemostasia posparto.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cierre mecánico del cuello uterino no es el mecanismo hemostático primario descrito en la guía para el control del sangrado posparto.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Etiología de la hemorragia posparto. Página 13.</w:t>
      </w:r>
    </w:p>
    <w:p>
      <w:r>
        <w:br w:type="page"/>
      </w:r>
    </w:p>
    <w:p>
      <w:pPr>
        <w:shd w:fill="001C31" w:val="clear"/>
        <w:spacing w:after="100" w:before="400"/>
      </w:pPr>
      <w:r>
        <w:rPr>
          <w:rFonts w:ascii="Poppins" w:cs="Poppins" w:eastAsia="Poppins" w:hAnsi="Poppins"/>
          <w:b/>
          <w:bCs/>
          <w:color w:val="FFFFFF"/>
          <w:sz w:val="24"/>
          <w:szCs w:val="24"/>
        </w:rPr>
        <w:t xml:space="preserve">PREGUNTA 16</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presenta hemorragia posparto inmediata con placenta íntegra y útero contraído.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este cuadro clínico orienta hacia: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Desgarros del cuello uterino, la vagina o el periné</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Atonía uterina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Retención de placenta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Inversión uterina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diagnóstico diferencial, la hemorragia posparto inmediata con placenta íntegra y útero contraído orienta hacia desgarros del cuello uterino, la vagina o el periné, correspondiendo al 20% de los casos atribuibles a trauma.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atonía uterina se caracteriza por útero blando y no retraído, taquicardia e hipotensión, hallazgos distintos a los de este caso donde el útero está contraído.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retención de placenta se caracteriza por la no expulsión de la placenta dentro de los 30 minutos posparto con útero contraído, situación distinta a la descrita, donde la placenta ya fue expulsada íntegra.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inversión uterina se caracteriza por la ausencia de palpación del fondo uterino en la palpación abdominal y dolor intenso, hallazgos no descritos en este caso.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Diagnóstico diferencial del sangrado vaginal posparto. Tabla 2. Página 15.</w:t>
      </w:r>
    </w:p>
    <w:p>
      <w:pPr>
        <w:shd w:fill="001C31" w:val="clear"/>
        <w:spacing w:after="100" w:before="400"/>
      </w:pPr>
      <w:r>
        <w:rPr>
          <w:rFonts w:ascii="Poppins" w:cs="Poppins" w:eastAsia="Poppins" w:hAnsi="Poppins"/>
          <w:b/>
          <w:bCs/>
          <w:color w:val="FFFFFF"/>
          <w:sz w:val="24"/>
          <w:szCs w:val="24"/>
        </w:rPr>
        <w:t xml:space="preserve">PREGUNTA 17</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gestante presenta desprendimiento placentario confirmado.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factores de riesgo de la guía, ¿a qué componente de la nemotecnia de las 4 T se asocia este factor?</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Trombina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Tono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Tejido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Trauma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tabla de factores de riesgo de la guía asocia la sospecha o confirmación de desprendimiento placentario a la categoría 'Trombina' dentro de la nemotecnia de las 4 T, con un OR de 13 (IC 95%: 7,61-12,9) para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categoría 'Tono' se asocia a factores como placenta previa conocida o embarazo múltiple, no al desprendimiento placentario según la tabla de la guía.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categoría 'Tejido' se asocia a la placenta retenida, no al desprendimiento placentario.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categoría 'Trauma' se asocia a cesárea de emergencia, episiotomía o parto vaginal asistido, no al desprendimiento placentario según la tabla.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1. Factores de riesgo descritos para hemorragia posparto. Página 14.</w:t>
      </w:r>
    </w:p>
    <w:p>
      <w:pPr>
        <w:shd w:fill="001C31" w:val="clear"/>
        <w:spacing w:after="100" w:before="400"/>
      </w:pPr>
      <w:r>
        <w:rPr>
          <w:rFonts w:ascii="Poppins" w:cs="Poppins" w:eastAsia="Poppins" w:hAnsi="Poppins"/>
          <w:b/>
          <w:bCs/>
          <w:color w:val="FFFFFF"/>
          <w:sz w:val="24"/>
          <w:szCs w:val="24"/>
        </w:rPr>
        <w:t xml:space="preserve">PREGUNTA 18</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gestante presenta diagnóstico confirmado de placenta previa.</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factores de riesgo de la guía, ¿cuál es el odds ratio (OR) asociado a la placenta previa conocida para el desarrollo de HPP?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12 (IC 95%: 7,17-23)</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3</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2 (IC 95%: 1,48-2,12)</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1,4 (IC 95%: 1,16-1,74)</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tabla de factores de riesgo de la guía indica que la placenta previa conocida tiene un OR de 12 (IC 95%: 7,17-23) para HPP, clasificada dentro del grupo de factores presentes antes del parto asociados a incremento sustancial de la incidencia de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Un OR de 3 corresponde al antecedente de HPP previa, no a la placenta previa conocida.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Un OR de 2 (1,48-2,12) corresponde a la etnia asiática como factor de riesgo, no a la placenta previa.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Un OR de 1,4 (1,16-1,74) corresponde a la edad materna mayor de 40 años en primípara, no a la placenta previa.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1. Factores de riesgo descritos para hemorragia posparto. Página 14.</w:t>
      </w:r>
    </w:p>
    <w:p>
      <w:pPr>
        <w:shd w:fill="001C31" w:val="clear"/>
        <w:spacing w:after="100" w:before="400"/>
      </w:pPr>
      <w:r>
        <w:rPr>
          <w:rFonts w:ascii="Poppins" w:cs="Poppins" w:eastAsia="Poppins" w:hAnsi="Poppins"/>
          <w:b/>
          <w:bCs/>
          <w:color w:val="FFFFFF"/>
          <w:sz w:val="24"/>
          <w:szCs w:val="24"/>
        </w:rPr>
        <w:t xml:space="preserve">PREGUNTA 19</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factores de riesgo, ¿a qué grupo pertenecen los factores 'presentes antes del parto y asociados a incremento sustancial de la incidencia de HPP', y qué recomendación general se asocia a este grupo?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 estas mujeres se les aconseja la atención del parto en centros de mayor complejidad</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 estas mujeres se les debe indicar parto domiciliario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No requieren ninguna consideración adicional respecto al lugar del parto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Deben ser dadas de alta inmediatamente después del parto sin observación adicional</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especifica en la tabla de factores de riesgo que a las mujeres con factores presentes antes del parto asociados a un incremento sustancial de la incidencia de HPP (como desprendimiento placentario, placenta previa conocida, embarazo múltiple o preeclampsia/hipertensión gestacional) se les aconseja la atención del parto en centros de mayor complejidad.</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el parto domiciliario para este grupo de riesgo sustancial; por el contrario, aconseja centros de mayor complejidad.</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Estos factores sí requieren una consideración específica respecto al lugar de atención del parto, según la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recomienda el alta inmediata sin observación adicional para pacientes con factores de riesgo sustancial de HPP.</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1. Factores de riesgo. Grupo A. Página 14.</w:t>
      </w:r>
    </w:p>
    <w:p>
      <w:pPr>
        <w:shd w:fill="001C31" w:val="clear"/>
        <w:spacing w:after="100" w:before="400"/>
      </w:pPr>
      <w:r>
        <w:rPr>
          <w:rFonts w:ascii="Poppins" w:cs="Poppins" w:eastAsia="Poppins" w:hAnsi="Poppins"/>
          <w:b/>
          <w:bCs/>
          <w:color w:val="FFFFFF"/>
          <w:sz w:val="24"/>
          <w:szCs w:val="24"/>
        </w:rPr>
        <w:t xml:space="preserve">PREGUNTA 20</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mujer con IMC de 38 se encuentra en trabajo de parto.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factores de riesgo de la guía, la obesidad (IMC mayor a 35) se clasifica como un factor:</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Presente antes del parto, asociado a incremento bajo de la incidencia de HPP</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Presente antes del parto, asociado a incremento sustancial de la incidencia de HPP</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Presente durante el trabajo de parto y parto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No descrito como factor de riesgo en esta guía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tabla de factores de riesgo clasifica la obesidad (IMC mayor a 35) dentro del grupo B, es decir, factores presentes antes del parto asociados a un incremento bajo de la incidencia de HPP, con un OR de 2 (IC 95%: 1,24-2,17).</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grupo de incremento sustancial incluye factores como desprendimiento placentario, placenta previa, embarazo múltiple y preeclampsia, no la obesidad, que se ubica en el grupo de incremento bajo.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Los factores presentes durante el trabajo de parto y parto corresponden al grupo C, que incluye cesárea, episiotomía o parto instrumentado, no la obesidad, que es un factor preexistente.</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incluye explícitamente la obesidad como factor de riesgo en su tabla.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1. Factores de riesgo. Grupo B. Página 14.</w:t>
      </w:r>
    </w:p>
    <w:p>
      <w:r>
        <w:br w:type="page"/>
      </w:r>
    </w:p>
    <w:p>
      <w:pPr>
        <w:shd w:fill="001C31" w:val="clear"/>
        <w:spacing w:after="100" w:before="400"/>
      </w:pPr>
      <w:r>
        <w:rPr>
          <w:rFonts w:ascii="Poppins" w:cs="Poppins" w:eastAsia="Poppins" w:hAnsi="Poppins"/>
          <w:b/>
          <w:bCs/>
          <w:color w:val="FFFFFF"/>
          <w:sz w:val="24"/>
          <w:szCs w:val="24"/>
        </w:rPr>
        <w:t xml:space="preserve">PREGUNTA 21</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con hemoglobina de 8,2 g/dL se encuentra en trabajo de parto.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factores de riesgo de la guía, la anemia con Hb menor a 9 g/dL se asocia a un OR de: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2 (IC 95%: 1,63-3,15)</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5 (IC 95%: 3,36-7,87)</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4</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13 (IC 95%: 7,61-12,9)</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tabla de factores de riesgo indica que la anemia (Hb menor a 9 g/dL) se asocia a un OR de 2 (IC 95%: 1,63-3,15) para HPP, dentro del grupo de factores presentes antes del parto con incremento bajo de la incidencia.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Un OR de 5 (3,36-7,87) corresponde a la placenta retenida, factor presente durante el trabajo de parto y parto, no a la anemia.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Un OR de 4 corresponde a la preeclampsia/hipertensión gestacional, factor de riesgo sustancial presente antes del parto, no a la anemia.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Un OR de 13 (7,61-12,9) corresponde a la sospecha o confirmación de desprendimiento placentario, no a la anemia.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1. Factores de riesgo. Grupo B. Página 14.</w:t>
      </w:r>
    </w:p>
    <w:p>
      <w:pPr>
        <w:shd w:fill="001C31" w:val="clear"/>
        <w:spacing w:after="100" w:before="400"/>
      </w:pPr>
      <w:r>
        <w:rPr>
          <w:rFonts w:ascii="Poppins" w:cs="Poppins" w:eastAsia="Poppins" w:hAnsi="Poppins"/>
          <w:b/>
          <w:bCs/>
          <w:color w:val="FFFFFF"/>
          <w:sz w:val="24"/>
          <w:szCs w:val="24"/>
        </w:rPr>
        <w:t xml:space="preserve">PREGUNTA 22</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requiere cesárea de emergencia durante el trabajo de parto.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factores de riesgo de la guía, ¿cuál es el OR asociado a la cesárea de emergencia para HPP, y a qué componente de las 4T corresponde?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4 (IC 95%: 3,28-3,95), correspondiente a Trauma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2 (IC 95%: 2,18-2,80), correspondiente a Trauma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5, correspondiente a Trauma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2 (IC 95%: 1,67-2,96), sin componente de las 4T asociado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tabla de factores de riesgo indica que la cesárea de emergencia tiene un OR de 4 (IC 95%: 3,28-3,95) para HPP, correspondiente al componente Trauma de la nemotecnia de las 4T, con un riesgo mayor que la cesárea electiva.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Un OR de 2 (2,18-2,80) corresponde a la cesárea electiva, no a la cesárea de emergencia, que tiene un OR mayor.</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Un OR de 5 corresponde a la episiotomía medio-lateral, no a la cesárea de emergencia.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Un OR de 2 (1,67-2,96) corresponde a la inducción del trabajo de parto, factor que además no tiene componente de las 4T asociado según la tabla, a diferencia de la cesárea de emergencia que sí se asocia a Trauma.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1. Factores de riesgo. Grupo C. Página 14.</w:t>
      </w:r>
    </w:p>
    <w:p>
      <w:pPr>
        <w:shd w:fill="001C31" w:val="clear"/>
        <w:spacing w:after="100" w:before="400"/>
      </w:pPr>
      <w:r>
        <w:rPr>
          <w:rFonts w:ascii="Poppins" w:cs="Poppins" w:eastAsia="Poppins" w:hAnsi="Poppins"/>
          <w:b/>
          <w:bCs/>
          <w:color w:val="FFFFFF"/>
          <w:sz w:val="24"/>
          <w:szCs w:val="24"/>
        </w:rPr>
        <w:t xml:space="preserve">PREGUNTA 23</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factores de riesgo, ¿cuál es el factor con el OR más elevado entre los presentes durante el trabajo de parto y el parto (grupo C)?</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Placenta retenida y episiotomía medio-lateral, ambos con OR de 5</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Inducción del trabajo de parto, con OR de 2</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Edad mayor de 40 años en primípara, con OR de 1,4</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Pirexia durante la labor, con OR de 2</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factores de riesgo del grupo C, tanto la placenta retenida (OR 5, IC 95%: 3,36-7,87) como la episiotomía medio-lateral (OR 5) presentan los valores más elevados entre los factores presentes durante el trabajo de parto y el 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inducción del trabajo de parto tiene un OR de 2 (1,67-2,96), inferior al de la placenta retenida y la episiotomía medio-lateral.</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edad mayor de 40 años en primípara tiene un OR de 1,4 (1,16-1,74), el valor más bajo dentro del grupo C, no el más elevado.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pirexia durante la labor tiene un OR de 2, inferior al OR de 5 correspondiente a la placenta retenida y la episiotomía medio-lateral.</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1. Factores de riesgo. Grupo C. Página 14.</w:t>
      </w:r>
    </w:p>
    <w:p>
      <w:pPr>
        <w:shd w:fill="001C31" w:val="clear"/>
        <w:spacing w:after="100" w:before="400"/>
      </w:pPr>
      <w:r>
        <w:rPr>
          <w:rFonts w:ascii="Poppins" w:cs="Poppins" w:eastAsia="Poppins" w:hAnsi="Poppins"/>
          <w:b/>
          <w:bCs/>
          <w:color w:val="FFFFFF"/>
          <w:sz w:val="24"/>
          <w:szCs w:val="24"/>
        </w:rPr>
        <w:t xml:space="preserve">PREGUNTA 24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factores asociados al trabajo de parto y al parto se han identificado como incidentes en una mayor pérdida de sangre?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episiotomía, la cesárea y el trabajo de parto prolongado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la edad materna avanzada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Solamente la vía de parto vaginal espontáneo sin instrumentación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Exclusivamente la posición materna durante el expulsivo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entre los factores asociados al trabajo de parto y al parto que inciden en una mayor pérdida de sangre se encuentran la episiotomía, la cesárea y el trabajo de parto prolongado, y que las mujeres anémicas son más vulnerables a una pérdida de sangre en cantidad moderada.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edad materna avanzada es uno de varios factores descritos, pero la guía menciona explícitamente también episiotomía, cesárea y trabajo de parto prolongado.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parto vaginal espontáneo sin instrumentación no se menciona como factor de mayor pérdida de sangre; por el contrario, la instrumentación (fórceps/vacuum) sí se asocia a mayor riesgo.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posición materna durante el expulsivo no se menciona en la guía como factor asociado a mayor pérdida de sangre.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Factores de riesgo. Página 13.</w:t>
      </w:r>
    </w:p>
    <w:p>
      <w:pPr>
        <w:shd w:fill="001C31" w:val="clear"/>
        <w:spacing w:after="100" w:before="400"/>
      </w:pPr>
      <w:r>
        <w:rPr>
          <w:rFonts w:ascii="Poppins" w:cs="Poppins" w:eastAsia="Poppins" w:hAnsi="Poppins"/>
          <w:b/>
          <w:bCs/>
          <w:color w:val="FFFFFF"/>
          <w:sz w:val="24"/>
          <w:szCs w:val="24"/>
        </w:rPr>
        <w:t xml:space="preserve">PREGUNTA 25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¿por qué se recomienda que todos los profesionales estén preparados para manejar una hemorragia posparto en la atención de cada parto, más allá de la evaluación de factores de riesgo?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Porque una hemorragia posparto puede ocurrir en mujeres sin factores de riesgo clínicos identificables o presentes en su historial</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Porque todos los factores de riesgo son siempre modificables mediante intervención temprana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Porque la evaluación de riesgo predice con exactitud absoluta qué mujeres presentarán HPP</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Porque el manejo activo de la tercera etapa solo debe aplicarse en mujeres de alto riesgo identificado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si bien se han descrito factores de riesgo identificables, en muchos casos la hemorragia posparto puede ocurrir en mujeres sin factores de riesgo clínicos identificables o presentes en su historial, por lo que se recomienda que los profesionales estén preparados para manejar una HPP en la atención de cada 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plantea que todos los factores de riesgo sean modificables; de hecho, presenta tanto factores modificables como no modificables en su clasificación.</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advierte que basar la conducta clínica exclusivamente en la evaluación de riesgos puede conducir a manejo innecesario en mujeres de alto riesgo, sin que esto implique una predicción exacta.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recomienda explícitamente que el manejo activo de la tercera etapa del parto se realice en todas las mujeres, no únicamente en aquellas identificadas como de alto riesgo.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Factores de riesgo. Página 13.</w:t>
      </w:r>
    </w:p>
    <w:p>
      <w:r>
        <w:br w:type="page"/>
      </w:r>
    </w:p>
    <w:p>
      <w:pPr>
        <w:shd w:fill="001C31" w:val="clear"/>
        <w:spacing w:after="100" w:before="400"/>
      </w:pPr>
      <w:r>
        <w:rPr>
          <w:rFonts w:ascii="Poppins" w:cs="Poppins" w:eastAsia="Poppins" w:hAnsi="Poppins"/>
          <w:b/>
          <w:bCs/>
          <w:color w:val="FFFFFF"/>
          <w:sz w:val="24"/>
          <w:szCs w:val="24"/>
        </w:rPr>
        <w:t xml:space="preserve">PREGUNTA 26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basar la conducta clínica exclusivamente en la evaluación de riesgos puede conducir a qué consecuencia no deseada?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Que las mujeres consideradas de alto riesgo sean sometidas a un manejo innecesario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Una reducción significativa de los costos del sistema de salud</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Una disminución de la necesidad de personal capacitado en la atención del parto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Una mejora uniforme en los resultados perinatales sin efectos adversos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advierte que basar la conducta clínica en la evaluación de los riesgos puede conducir a que las mujeres consideradas de alto riesgo sean sometidas a un manejo innecesario, lo que no sería ventajoso ni para ellas ni para los sistemas de salud.</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describe una reducción de costos como consecuencia de basar la conducta exclusivamente en la evaluación de riesgos; por el contrario, advierte sobre un manejo innecesario.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recomienda que todo el personal que atiende partos esté preparado para manejar HPP, no una disminución de personal capacitado.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describe una mejora uniforme sin efectos adversos; advierte específicamente sobre las consecuencias negativas de un manejo innecesario.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Factores de riesgo. Página 13.</w:t>
      </w:r>
    </w:p>
    <w:p>
      <w:pPr>
        <w:shd w:fill="001C31" w:val="clear"/>
        <w:spacing w:after="100" w:before="400"/>
      </w:pPr>
      <w:r>
        <w:rPr>
          <w:rFonts w:ascii="Poppins" w:cs="Poppins" w:eastAsia="Poppins" w:hAnsi="Poppins"/>
          <w:b/>
          <w:bCs/>
          <w:color w:val="FFFFFF"/>
          <w:sz w:val="24"/>
          <w:szCs w:val="24"/>
        </w:rPr>
        <w:t xml:space="preserve">PREGUNTA 27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deben tener preparadas todas las instituciones que asisten partos?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Estar preparadas para la eventualidad de una emergencia durante el parto y sus posibles complicaciones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Contar exclusivamente con servicios de tercer nivel para cualquier atención de parto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Realizar cesárea electiva en toda paciente con algún factor de riesgo identificado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Restringir la atención de partos únicamente a mujeres sin factores de riesgo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establece (nivel 9) que todas las instituciones que asisten partos deben estar preparadas para la eventualidad de una emergencia durante el parto y sus posibles complicaciones.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exige que la atención se limite a instituciones de tercer nivel; señala que pueden emplearse diferentes enfoques de prevención y manejo según el ámbito de atención y la disponibilidad de recursos.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recomienda la cesárea electiva sistemática ante la sola presencia de un factor de riesgo; el manejo se individualiza y prioriza el MATEP en toda mujer.</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propone restringir la atención de partos a mujeres sin factores de riesgo, dado que la HPP puede ocurrir también en ausencia de estos.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Factores de riesgo. Página 13.</w:t>
      </w:r>
    </w:p>
    <w:p>
      <w:pPr>
        <w:shd w:fill="001C31" w:val="clear"/>
        <w:spacing w:after="100" w:before="400"/>
      </w:pPr>
      <w:r>
        <w:rPr>
          <w:rFonts w:ascii="Poppins" w:cs="Poppins" w:eastAsia="Poppins" w:hAnsi="Poppins"/>
          <w:b/>
          <w:bCs/>
          <w:color w:val="FFFFFF"/>
          <w:sz w:val="24"/>
          <w:szCs w:val="24"/>
        </w:rPr>
        <w:t xml:space="preserve">PREGUNTA 28</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presenta hemorragia posparto inmediata con útero blando y no retraído a la palpación, además de taquicardia e hipotensión.</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este cuadro corresponde 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Atonía uterina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Desgarros del cuello uterino, la vagina o el periné</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Retención de placenta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Retención de restos placentarios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diagnóstico diferencial, la hemorragia posparto inmediata con útero blando y no retraído, taquicardia e hipotensión, corresponde al diagnóstico probable de atonía uterina, la causa más frecuente (70%) de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Los desgarros del cuello uterino, vagina o periné se caracterizan por placenta íntegra y útero contraído, hallazgos distintos a los descritos en este caso.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retención de placenta se caracteriza por la no expulsión de la placenta dentro de los 30 minutos posparto con útero contraído, no por un útero blando y no retraído.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retención de restos placentarios se caracteriza por sangrado que continúa después de 12 horas del parto con útero más blando y grande de lo esperado según el tiempo transcurrido, presentación distinta a la de este caso de hemorragia inmediata.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pPr>
        <w:shd w:fill="001C31" w:val="clear"/>
        <w:spacing w:after="100" w:before="400"/>
      </w:pPr>
      <w:r>
        <w:rPr>
          <w:rFonts w:ascii="Poppins" w:cs="Poppins" w:eastAsia="Poppins" w:hAnsi="Poppins"/>
          <w:b/>
          <w:bCs/>
          <w:color w:val="FFFFFF"/>
          <w:sz w:val="24"/>
          <w:szCs w:val="24"/>
        </w:rPr>
        <w:t xml:space="preserve">PREGUNTA 29</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En el examen posparto inmediato, no se logra palpar el fondo uterino en la palpación abdominal, y la paciente presenta dolor intenso además de una masa visible en la vulva.</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este cuadro corresponde 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Inversión uterina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Rotura uterina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Atonía uterina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Retención de restos placentarios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diagnóstico diferencial, la ausencia de palpación del fondo uterino en la palpación abdominal junto con dolor intenso, y la presencia de inversión uterina visible en la vulva o hemorragia posparto inmediata, corresponden al diagnóstico probable de inversión uterina.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rotura uterina se caracteriza por dolor abdominal severo, abdomen doloroso, shock, taquicardia y ausencia de expulsión de la placenta, cuadro distinto al descrito en este caso.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atonía uterina se caracteriza por útero blando y no retraído a la palpación (es decir, el útero sí se palpa, pero está relajado), a diferencia de la inversión uterina en la que no se logra palpar el fondo uterino.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retención de restos placentarios se presenta con sangrado leve que continúa después de 12 horas del parto, cuadro distinto al de aparición inmediata descrito en este caso.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pPr>
        <w:shd w:fill="001C31" w:val="clear"/>
        <w:spacing w:after="100" w:before="400"/>
      </w:pPr>
      <w:r>
        <w:rPr>
          <w:rFonts w:ascii="Poppins" w:cs="Poppins" w:eastAsia="Poppins" w:hAnsi="Poppins"/>
          <w:b/>
          <w:bCs/>
          <w:color w:val="FFFFFF"/>
          <w:sz w:val="24"/>
          <w:szCs w:val="24"/>
        </w:rPr>
        <w:t xml:space="preserve">PREGUNTA 30</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presenta dolor abdominal severo que disminuye posteriormente, con shock, taquicardia, abdomen doloroso y no expulsión de la placenta.</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este cuadro orienta hacia: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Rotura uterina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Retención de placenta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Desgarros del cuello uterino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Inversión uterina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diagnóstico diferencial, el dolor abdominal severo que puede disminuir después de la rotura, junto con abdomen doloroso, shock, taquicardia y no expulsión de la placenta, con sangrado intraabdominal y/o vaginal, corresponde al diagnóstico probable de rotura uterina.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retención de placenta se caracteriza por la no expulsión de la placenta con útero contraído, pero sin el cuadro de shock, dolor abdominal severo y sangrado intraabdominal descrito en este caso.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Los desgarros del cuello uterino se presentan con placenta íntegra y útero contraído, sin el cuadro de shock y dolor abdominal severo descrito.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inversión uterina se caracteriza por la ausencia de palpación del fondo uterino y una masa visible en la vulva, hallazgos distintos a los descritos en este caso de rotura uterina.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r>
        <w:br w:type="page"/>
      </w:r>
    </w:p>
    <w:p>
      <w:pPr>
        <w:shd w:fill="001C31" w:val="clear"/>
        <w:spacing w:after="100" w:before="400"/>
      </w:pPr>
      <w:r>
        <w:rPr>
          <w:rFonts w:ascii="Poppins" w:cs="Poppins" w:eastAsia="Poppins" w:hAnsi="Poppins"/>
          <w:b/>
          <w:bCs/>
          <w:color w:val="FFFFFF"/>
          <w:sz w:val="24"/>
          <w:szCs w:val="24"/>
        </w:rPr>
        <w:t xml:space="preserve">PREGUNTA 31</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A los 35 minutos posparto, la placenta aún no ha sido expulsada, y el útero se encuentra contraído.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¿cuál es el diagnóstico probable?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Retención de placenta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Atonía uterina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Inversión uterina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Rotura uterina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diagnóstico diferencial, cuando no se expulsa la placenta dentro de los 30 minutos después del parto, con útero contraído, el diagnóstico probable es retención de placenta, correspondiente al 10% de los casos por causa de tejido.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atonía uterina se caracteriza por útero blando y no retraído, hallazgo distinto al útero contraído descrito en este caso.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inversión uterina se caracteriza por la ausencia de palpación del fondo uterino, hallazgo no descrito en este caso.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rotura uterina se caracteriza por dolor abdominal severo, shock y taquicardia, hallazgos no presentes en este caso.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pPr>
        <w:shd w:fill="001C31" w:val="clear"/>
        <w:spacing w:after="100" w:before="400"/>
      </w:pPr>
      <w:r>
        <w:rPr>
          <w:rFonts w:ascii="Poppins" w:cs="Poppins" w:eastAsia="Poppins" w:hAnsi="Poppins"/>
          <w:b/>
          <w:bCs/>
          <w:color w:val="FFFFFF"/>
          <w:sz w:val="24"/>
          <w:szCs w:val="24"/>
        </w:rPr>
        <w:t xml:space="preserve">PREGUNTA 32</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Al examinar la placenta expulsada, se observa que falta una porción de la superficie materna y se identifican desgarros de las membranas.</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este hallazgo orienta hacia: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Retención de restos placentarios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Retención de placenta completa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Desgarros del cuello uterino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Inversión uterina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diagnóstico diferencial, la falta de una porción de la superficie materna de la placenta o la presencia de desgarros de membranas, junto con hemorragia posparto inmediata y útero retraído, corresponden al diagnóstico probable de retención de restos placentarios.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retención de placenta completa corresponde a la no expulsión de la placenta íntegra dentro de los 30 minutos, situación distinta a la de este caso en el que la placenta ya fue expulsada, pero de forma incompleta.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Los desgarros del cuello uterino se asocian a placenta íntegra y útero contraído, no a hallazgos de porción faltante de la placenta.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inversión uterina se caracteriza por ausencia de palpación del fondo uterino, hallazgo distinto al descrito en este caso relacionado con la integridad placentaria.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pPr>
        <w:shd w:fill="001C31" w:val="clear"/>
        <w:spacing w:after="100" w:before="400"/>
      </w:pPr>
      <w:r>
        <w:rPr>
          <w:rFonts w:ascii="Poppins" w:cs="Poppins" w:eastAsia="Poppins" w:hAnsi="Poppins"/>
          <w:b/>
          <w:bCs/>
          <w:color w:val="FFFFFF"/>
          <w:sz w:val="24"/>
          <w:szCs w:val="24"/>
        </w:rPr>
        <w:t xml:space="preserve">PREGUNTA 33</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puérpera de 14 horas posparto presenta sangrado leve continuo, con útero más blando y más grande de lo esperado según el tiempo transcurrido, y anemia asociada.</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¿cuál es el diagnóstico probable en este caso?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Retención de restos placentarios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Atonía uterina inmediata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Inversión uterina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Desgarros del cuello uterino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diagnóstico diferencial, el sangrado leve que continúa luego de 12 horas después del parto, con útero más blando y grande de lo previsto según el tiempo transcurrido y sangrado variable con anemia, corresponde al diagnóstico probable de retención de restos placentarios.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atonía uterina inmediata se caracteriza por presentarse dentro de las primeras 24 horas con útero blando y no retraído en el contexto de hemorragia posparto inmediata, no como sangrado leve continuo a las 14 horas con las características descritas de retención de restos.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inversión uterina se caracteriza por ausencia de palpación del fondo uterino y masa visible en la vulva, hallazgos no descritos en este caso.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Los desgarros del cuello uterino se presentan con placenta íntegra y útero contraído inmediatamente posparto, cuadro distinto al descrito, de aparición más tardía y con útero más blando de lo esperado.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pPr>
        <w:shd w:fill="001C31" w:val="clear"/>
        <w:spacing w:after="100" w:before="400"/>
      </w:pPr>
      <w:r>
        <w:rPr>
          <w:rFonts w:ascii="Poppins" w:cs="Poppins" w:eastAsia="Poppins" w:hAnsi="Poppins"/>
          <w:b/>
          <w:bCs/>
          <w:color w:val="FFFFFF"/>
          <w:sz w:val="24"/>
          <w:szCs w:val="24"/>
        </w:rPr>
        <w:t xml:space="preserve">PREGUNTA 34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¿qué porcentaje aproximado de los casos de sangrado vaginal posparto se atribuye a trauma (desgarros, inversión o rotura uterina)?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20%</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70%</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10%</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50%</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tabla de diagnóstico diferencial de la guía indica que el trauma, que incluye desgarros del cuello uterino, la vagina o el periné, la inversión uterina y la rotura uterina, corresponde aproximadamente al 20% de los casos de sangrado vaginal posparto.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70% corresponde a la atonía uterina y las anomalías de la contractilidad, no al trauma.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10% corresponde a las causas relacionadas con tejido (retención de placenta o restos placentarios), no al trauma.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50% no corresponde a ninguna de las categorías descritas en la tabla de diagnóstico diferencial de la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pPr>
        <w:shd w:fill="001C31" w:val="clear"/>
        <w:spacing w:after="100" w:before="400"/>
      </w:pPr>
      <w:r>
        <w:rPr>
          <w:rFonts w:ascii="Poppins" w:cs="Poppins" w:eastAsia="Poppins" w:hAnsi="Poppins"/>
          <w:b/>
          <w:bCs/>
          <w:color w:val="FFFFFF"/>
          <w:sz w:val="24"/>
          <w:szCs w:val="24"/>
        </w:rPr>
        <w:t xml:space="preserve">PREGUNTA 35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diagnóstico diferencial de la guía, ¿qué porcentaje de los casos de sangrado vaginal posparto corresponde a causas relacionadas con tejido (retención de placenta o de restos placentarios)?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10%</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20%</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70%</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Menor a 1%</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tabla de diagnóstico diferencial de la guía indica que las causas relacionadas con tejido, que incluyen la retención de placenta y la retención de restos placentarios, corresponden aproximadamente al 10% de los casos de sangrado vaginal posparto.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20% corresponde a las causas de trauma (desgarros, inversión o rotura uterina), no a las causas de tejido.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70% corresponde a la atonía uterina, no a las causas de tejido.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porcentaje menor a 1% corresponde a las coagulopatías (trombina), no a las causas de tejido según la nemotecnia de las 4T.</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r>
        <w:br w:type="page"/>
      </w:r>
    </w:p>
    <w:p>
      <w:pPr>
        <w:shd w:fill="001C31" w:val="clear"/>
        <w:spacing w:after="100" w:before="400"/>
      </w:pPr>
      <w:r>
        <w:rPr>
          <w:rFonts w:ascii="Poppins" w:cs="Poppins" w:eastAsia="Poppins" w:hAnsi="Poppins"/>
          <w:b/>
          <w:bCs/>
          <w:color w:val="FFFFFF"/>
          <w:sz w:val="24"/>
          <w:szCs w:val="24"/>
        </w:rPr>
        <w:t xml:space="preserve">PREGUNTA 36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 es el diagnóstico probable más frecuente ante una hemorragia posparto inmediata en términos generales?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Atonía uterina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Retención de restos placentarios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Rotura uterina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Inversión uterina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atonía uterina, como causa de anomalía de la contractilidad, es el diagnóstico probable más frecuente, correspondiendo al 70% de los casos de sangrado vaginal posparto, tal como lo indica la tabla de diagnóstico diferencial de la guía.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retención de restos placentarios corresponde a una parte del 10% de causas de tejido, un porcentaje considerablemente menor al de la atonía uterina.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rotura uterina corresponde a una parte del 20% de causas de trauma, porcentaje menor al de la atonía uterina.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inversión uterina también corresponde a una parte del 20% de causas de trauma, porcentaje inferior al de la atonía uterina como causa más frecuente.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Tabla 2. Diagnóstico diferencial del sangrado vaginal posparto. Página 15.</w:t>
      </w:r>
    </w:p>
    <w:p>
      <w:pPr>
        <w:shd w:fill="001C31" w:val="clear"/>
        <w:spacing w:after="100" w:before="400"/>
      </w:pPr>
      <w:r>
        <w:rPr>
          <w:rFonts w:ascii="Poppins" w:cs="Poppins" w:eastAsia="Poppins" w:hAnsi="Poppins"/>
          <w:b/>
          <w:bCs/>
          <w:color w:val="FFFFFF"/>
          <w:sz w:val="24"/>
          <w:szCs w:val="24"/>
        </w:rPr>
        <w:t xml:space="preserve">PREGUNTA 37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¿en qué porcentaje reduce el manejo activo de la tercera etapa del parto (MATEP) el riesgo de HPP cuando se aplica en todas las mujeres?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60%</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30%</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90%</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10%</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establece (nivel A) que el manejo activo de la tercera etapa del parto (MATEP) en todas las mujeres reduce el riesgo de HPP en un 60%, además de reducir los casos de anemia posparto y la necesidad de transfusiones sanguíneas.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30% no corresponde a la reducción de riesgo descrita en la guía para el MATEP.</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90% no corresponde a la reducción de riesgo descrita en la guía para el MATEP.</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10% no corresponde a la reducción de riesgo descrita en la guía para el MATEP.</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Manejo activo de la tercera etapa del parto. R-A. Página 16.</w:t>
      </w:r>
    </w:p>
    <w:p>
      <w:pPr>
        <w:shd w:fill="001C31" w:val="clear"/>
        <w:spacing w:after="100" w:before="400"/>
      </w:pPr>
      <w:r>
        <w:rPr>
          <w:rFonts w:ascii="Poppins" w:cs="Poppins" w:eastAsia="Poppins" w:hAnsi="Poppins"/>
          <w:b/>
          <w:bCs/>
          <w:color w:val="FFFFFF"/>
          <w:sz w:val="24"/>
          <w:szCs w:val="24"/>
        </w:rPr>
        <w:t xml:space="preserve">PREGUNTA 38</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 es el agente uterotónico de elección para el manejo activo de la tercera etapa del 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Oxitocina, 10 UI intramuscular dentro del primer minuto después del parto del recién nacido, o 5 UI intravenosas administradas lentamente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Misoprostol 600 mcg VO como primera línea en todos los casos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Ergometrina 0,2 mg IM como agente de primera elección universal</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Ácido tranexámico 1 g intravenoso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(nivel A) que la oxitocina, en dosis de 10 UI intramuscular dentro del primer minuto después del parto del recién nacido, o 5 UI intravenosas administradas lentamente, es el agente de elección para el manejo activo de la tercera etapa del parto (NNT 12).</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misoprostol es menos efectivo que la oxitocina según la guía, y se reserva para los casos en que la oxitocina no esté disponible o su administración no sea posible, no como primera línea universal.</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ergometrina no se describe como el agente de elección universal; se menciona como alternativa que debe evitarse en mujeres con enfermedad cardíaca, preeclampsia, eclampsia o presión arterial alta.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ácido tranexámico no se menciona en esta guía como agente de elección para el MATEP.</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Manejo activo de la tercera etapa del parto. R-A. Página 16.</w:t>
      </w:r>
    </w:p>
    <w:p>
      <w:pPr>
        <w:shd w:fill="001C31" w:val="clear"/>
        <w:spacing w:after="100" w:before="400"/>
      </w:pPr>
      <w:r>
        <w:rPr>
          <w:rFonts w:ascii="Poppins" w:cs="Poppins" w:eastAsia="Poppins" w:hAnsi="Poppins"/>
          <w:b/>
          <w:bCs/>
          <w:color w:val="FFFFFF"/>
          <w:sz w:val="24"/>
          <w:szCs w:val="24"/>
        </w:rPr>
        <w:t xml:space="preserve">PREGUNTA 39</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¿en qué situación se recomienda utilizar misoprostol 600 mcg vía oral para la prevención de HPP?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En caso de que la oxitocina no esté disponible o su administración no sea posible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Como primera opción en toda mujer, independientemente de la disponibilidad de oxitocina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Únicamente en mujeres con antecedente de cesárea previa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Solo en combinación obligatoria con oxitocina en todas las pacientes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(nivel A) que el misoprostol 600 mcg VO es menos efectivo que la oxitocina, pero puede utilizarse en caso de que la oxitocina no esté disponible o su administración no sea posible (NNT 18).</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misoprostol no se recomienda como primera opción universal; la oxitocina es el agente de elección cuando está disponible.</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antecedente de cesárea previa no es el criterio descrito en la guía para el uso de misoprostol en la prevención de HPP.</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indica que el misoprostol deba combinarse obligatoriamente con oxitocina en todas las pacientes; se plantea como alternativa cuando la oxitocina no está disponible.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Manejo activo de la tercera etapa del parto. R-A. Página 16.</w:t>
      </w:r>
    </w:p>
    <w:p>
      <w:pPr>
        <w:shd w:fill="001C31" w:val="clear"/>
        <w:spacing w:after="100" w:before="400"/>
      </w:pPr>
      <w:r>
        <w:rPr>
          <w:rFonts w:ascii="Poppins" w:cs="Poppins" w:eastAsia="Poppins" w:hAnsi="Poppins"/>
          <w:b/>
          <w:bCs/>
          <w:color w:val="FFFFFF"/>
          <w:sz w:val="24"/>
          <w:szCs w:val="24"/>
        </w:rPr>
        <w:t xml:space="preserve">PREGUNTA 40</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los estudios de Bristol y Hinchingbrooke citados en la guía, ¿qué se demostró al comparar el manejo activo (MATEP) con el manejo expectante de la tercera etapa del 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incidencia de HPP fue significativamente inferior con el manejo activo en comparación con el manejo expectante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No existió ninguna diferencia significativa entre ambos manejos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El manejo expectante mostró una incidencia de HPP significativamente menor</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Ambos manejos mostraron resultados idénticos en cuanto a necesidad de transfusión</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los estudios de Bristol y Hinchingbrooke demostraron claramente que, cuando se aplicó el manejo activo, la incidencia de HPP fue significativamente inferior (5,9% con MATEP vs. 17,9% con manejo expectante; y 6,8% con MATEP vs. 16,5% sin MATEP).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describe una diferencia significativa a favor del manejo activo, no una ausencia de diferencia entre ambos manejos.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Los datos citados muestran una incidencia de HPP mayor con el manejo expectante, no menor, en comparación con el manejo activo.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señala que el MATEP reduce la necesidad de transfusión de sangre, por lo que no describe resultados idénticos entre ambos manejos en este aspecto.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Página 16.</w:t>
      </w:r>
    </w:p>
    <w:p>
      <w:r>
        <w:br w:type="page"/>
      </w:r>
    </w:p>
    <w:p>
      <w:pPr>
        <w:shd w:fill="001C31" w:val="clear"/>
        <w:spacing w:after="100" w:before="400"/>
      </w:pPr>
      <w:r>
        <w:rPr>
          <w:rFonts w:ascii="Poppins" w:cs="Poppins" w:eastAsia="Poppins" w:hAnsi="Poppins"/>
          <w:b/>
          <w:bCs/>
          <w:color w:val="FFFFFF"/>
          <w:sz w:val="24"/>
          <w:szCs w:val="24"/>
        </w:rPr>
        <w:t xml:space="preserve">PREGUNTA 41</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organización recomienda el uso de rutina del MATEP como el mejor método basado en evidencia para la prevención de la HPP?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Federación Internacional de Ginecología y Obstetricia (FIGO)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La Organización Mundial de la Salud (OMS) exclusivamente</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El Colegio Americano de Ginecología y Obstetricia (ACOG) exclusivamente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La Sociedad Ecuatoriana de Gineco-Obstetricia exclusivamente</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la Federación Internacional de Ginecología y Obstetricia (FIGO) recomienda el uso de rutina de MATEP como el mejor método basado en evidencia para la prevención de la HPP, destacando que se deben tomar todas las medidas para asegurar su uso en cada parto vaginal atendido por personal especializado.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Si bien la OMS ha emitido lineamientos relacionados con la HPP citados como referencia bibliográfica, la recomendación específica de MATEP descrita en este apartado se atribuye a la FIGO.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ACOG se menciona como fuente bibliográfica general en las referencias, pero no como la organización a la que se atribuye esta recomendación específica sobre MATEP en el texto.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Sociedad Ecuatoriana de Gineco-Obstetricia no se menciona en este apartado como la organización que emite esta recomendación.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Página 16.</w:t>
      </w:r>
    </w:p>
    <w:p>
      <w:pPr>
        <w:shd w:fill="001C31" w:val="clear"/>
        <w:spacing w:after="100" w:before="400"/>
      </w:pPr>
      <w:r>
        <w:rPr>
          <w:rFonts w:ascii="Poppins" w:cs="Poppins" w:eastAsia="Poppins" w:hAnsi="Poppins"/>
          <w:b/>
          <w:bCs/>
          <w:color w:val="FFFFFF"/>
          <w:sz w:val="24"/>
          <w:szCs w:val="24"/>
        </w:rPr>
        <w:t xml:space="preserve">PREGUNTA 42</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¿cuáles son los tres pasos habituales que componen el manejo activo de la tercera etapa del parto (MATEP)?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Administración de un uterotónico dentro del primer minuto, tracción controlada del cordón umbilical, y masaje uterino después de la expulsión de la placenta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Administración de antibiótico profiláctico, sutura de episiotomía y observación por 6 horas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Pinzamiento inmediato del cordón, aspiración uterina y antibioticoterapia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Cateterismo vesical, reposo absoluto y control de signos vitales cada 4 horas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describe los tres pasos habituales del MATEP: Paso 1, administración de oxitocina u otro medicamento uterotónico dentro de un minuto luego del nacimiento del recién nacido; Paso 2, tracción controlada del cordón luego de pinzar y cortar el cordón umbilical cuando ha dejado de latir o a los dos o tres minutos del parto; y Paso 3, masaje uterino a través del abdomen después de la expulsión de la placenta.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administración de antibiótico profiláctico y la sutura de episiotomía no forman parte de los tres pasos descritos del MATEP en esta guía.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pinzamiento inmediato del cordón (sin esperar a que deje de latir o a los 2-3 minutos) y la aspiración uterina no corresponden a los pasos del MATEP descritos en la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cateterismo vesical, el reposo absoluto y el control de signos vitales no son los tres pasos definidos del MATEP en esta guía, aunque el cateterismo vesical sí se menciona posteriormente en el manejo general de la HPP ya establecida.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Página 16-17.</w:t>
      </w:r>
    </w:p>
    <w:p>
      <w:pPr>
        <w:shd w:fill="001C31" w:val="clear"/>
        <w:spacing w:after="100" w:before="400"/>
      </w:pPr>
      <w:r>
        <w:rPr>
          <w:rFonts w:ascii="Poppins" w:cs="Poppins" w:eastAsia="Poppins" w:hAnsi="Poppins"/>
          <w:b/>
          <w:bCs/>
          <w:color w:val="FFFFFF"/>
          <w:sz w:val="24"/>
          <w:szCs w:val="24"/>
        </w:rPr>
        <w:t xml:space="preserve">PREGUNTA 43</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¿en qué momento se debe realizar el pinzamiento y corte del cordón umbilical dentro del esquema de tracción controlada del MATEP?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Cuando el cordón ha dejado de latir o a los dos o tres minutos del parto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Inmediatamente después del nacimiento, sin esperar ningún tiempo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Únicamente después de 10 minutos del nacimiento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Solo cuando se ha confirmado la expulsión completa de la placenta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la tracción controlada del cordón se realiza luego de pinzar y cortar el cordón umbilical cuando ha dejado de latir o a los dos o tres minutos del 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el pinzamiento inmediato sin esperar tiempo alguno; especifica un momento relacionado con el cese del latido o los dos a tres minutos posparto.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periodo de 10 minutos no corresponde al momento descrito en la guía para el pinzamiento del cordón dentro del esquema de MATEP.</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pinzamiento del cordón ocurre antes de la expulsión completa de la placenta, ya que forma parte del paso previo a la tracción controlada del cordón para asistir dicha expulsión.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Paso 2. Página 17.</w:t>
      </w:r>
    </w:p>
    <w:p>
      <w:pPr>
        <w:shd w:fill="001C31" w:val="clear"/>
        <w:spacing w:after="100" w:before="400"/>
      </w:pPr>
      <w:r>
        <w:rPr>
          <w:rFonts w:ascii="Poppins" w:cs="Poppins" w:eastAsia="Poppins" w:hAnsi="Poppins"/>
          <w:b/>
          <w:bCs/>
          <w:color w:val="FFFFFF"/>
          <w:sz w:val="24"/>
          <w:szCs w:val="24"/>
        </w:rPr>
        <w:t xml:space="preserve">PREGUNTA 44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precaución se debe tener respecto a la tracción controlada del cordón umbilical durante el MATEP?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No se debe realizar la tracción del cordón umbilical sin aplicar la contratracción por encima del pubis con la otra mano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Se debe realizar tracción vigorosa y continua del cordón independientemente de los signos de separación placentaria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tracción debe realizarse antes de la administración de fármacos uterotónicos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No se requiere ninguna maniobra adicional durante la tracción del cordón</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explícitamente que no se debe realizar la tracción del cordón umbilical sin aplicar la contratracción por encima del pubis con la otra mano, dado que la tracción sin esta maniobra puede favorecer complicaciones como la inversión uterina.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una tracción vigorosa y continua sin considerar los signos de separación placentaria; advierte que la tracción sin fármacos uterotónicos o antes de observar signos de separación puede provocar complicaciones.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recomienda que la tracción controlada del cordón se realice luego de la administración de fármacos uterotónicos, no antes de esta.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especifica una maniobra adicional necesaria, la contratracción, para realizar de forma segura la tracción del cordón.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Paso 2. Página 17.</w:t>
      </w:r>
    </w:p>
    <w:p>
      <w:pPr>
        <w:shd w:fill="001C31" w:val="clear"/>
        <w:spacing w:after="100" w:before="400"/>
      </w:pPr>
      <w:r>
        <w:rPr>
          <w:rFonts w:ascii="Poppins" w:cs="Poppins" w:eastAsia="Poppins" w:hAnsi="Poppins"/>
          <w:b/>
          <w:bCs/>
          <w:color w:val="FFFFFF"/>
          <w:sz w:val="24"/>
          <w:szCs w:val="24"/>
        </w:rPr>
        <w:t xml:space="preserve">PREGUNTA 45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se registró respecto a la inversión uterina o la separación del cordón en los cinco principales estudios controlados que compararon el manejo activo y el manejo expectante?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No se registró ningún caso de inversión uterina o de separación del cordón</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Se registró un aumento significativo de casos de inversión uterina con el manejo activo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Se registró un aumento significativo de separación del cordón con el manejo expectante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Solo se registraron casos de inversión uterina en el grupo de manejo expectante</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aunque es uno de los temores principales, no se registró ningún caso de inversión uterina o de separación del cordón en los cinco principales estudios controlados en los que se comparó el manejo activo y el manejo expectante.</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describe un aumento de casos de inversión uterina asociado al manejo activo; por el contrario, indica que no se registró ningún caso en los estudios mencionados.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describe un aumento de separación del cordón asociado al manejo expectante en los estudios citados.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indica que no se registró ningún caso de inversión uterina en ninguno de los grupos comparados en los estudios controlados mencionados.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Paso 2. Página 17.</w:t>
      </w:r>
    </w:p>
    <w:p>
      <w:r>
        <w:br w:type="page"/>
      </w:r>
    </w:p>
    <w:p>
      <w:pPr>
        <w:shd w:fill="001C31" w:val="clear"/>
        <w:spacing w:after="100" w:before="400"/>
      </w:pPr>
      <w:r>
        <w:rPr>
          <w:rFonts w:ascii="Poppins" w:cs="Poppins" w:eastAsia="Poppins" w:hAnsi="Poppins"/>
          <w:b/>
          <w:bCs/>
          <w:color w:val="FFFFFF"/>
          <w:sz w:val="24"/>
          <w:szCs w:val="24"/>
        </w:rPr>
        <w:t xml:space="preserve">PREGUNTA 46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se debe controlar durante las dos primeras horas posparto tras realizar el masaje uterino del tercer paso del MATEP?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Que exista una adecuada retracción uterina y que los loquios sean normales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la temperatura corporal materna cada 30 minutos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Exclusivamente la diuresis materna cada hora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La frecuencia cardiaca fetal cada 15 minutos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después del alumbramiento se debe masajear el fondo del útero a través del abdomen hasta conseguir que se contraiga, y que durante las dos primeras horas se debe controlar que exista una adecuada retracción uterina y que los loquios sean normales.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control específico descrito en este apartado corresponde a la retracción uterina y los loquios, no exclusivamente a la temperatura corporal.</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diuresis se menciona posteriormente como parte del manejo general de la HPP ya establecida mediante sonda vesical, pero el control descrito específicamente en el paso 3 del MATEP es la retracción uterina y los loquios.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control de la frecuencia cardiaca fetal no aplica en el periodo posparto inmediato descrito en este apartado, dado que ya se ha producido el nacimiento.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Prevención de la hemorragia posparto. Paso 3. Página 17.</w:t>
      </w:r>
    </w:p>
    <w:p>
      <w:pPr>
        <w:shd w:fill="001C31" w:val="clear"/>
        <w:spacing w:after="100" w:before="400"/>
      </w:pPr>
      <w:r>
        <w:rPr>
          <w:rFonts w:ascii="Poppins" w:cs="Poppins" w:eastAsia="Poppins" w:hAnsi="Poppins"/>
          <w:b/>
          <w:bCs/>
          <w:color w:val="FFFFFF"/>
          <w:sz w:val="24"/>
          <w:szCs w:val="24"/>
        </w:rPr>
        <w:t xml:space="preserve">PREGUNTA 47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3 de la guía, ¿cuáles son las condiciones de almacenamiento recomendadas para la oxitocina?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Almacenamiento en lugar oscuro (nivel ++), con un rango de temperatura de 2°C a 8°C o menor a 30°C, según las condiciones que consten en el envase secundario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Almacenamiento a temperatura ambiente sin restricción de luz ni temperatura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Congelación obligatoria a -20°C para preservar su efectividad</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Almacenamiento exclusivamente a más de 30°C en ambiente seco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3 de la guía indica que la oxitocina requiere almacenamiento en lugar oscuro (nivel ++), con un rango de temperatura de 2°C a 8°C o menor a 30°C, según las condiciones de almacenamiento que constan en el envase secundario (estuche), sin congelar.</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especifica condiciones concretas de temperatura y protección de la luz para la oxitocina, no un almacenamiento sin restricciones.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indica explícitamente que la oxitocina no debe congelarse, por lo que la congelación a -20°C es incorrecta.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rango de temperatura descrito en la guía incluye la posibilidad de 2°C a 8°C, no exclusivamente temperaturas superiores a 30°C.</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3. Condiciones de almacenamiento de medicamentos uterotónicos. Página 24.</w:t>
      </w:r>
    </w:p>
    <w:p>
      <w:pPr>
        <w:shd w:fill="001C31" w:val="clear"/>
        <w:spacing w:after="100" w:before="400"/>
      </w:pPr>
      <w:r>
        <w:rPr>
          <w:rFonts w:ascii="Poppins" w:cs="Poppins" w:eastAsia="Poppins" w:hAnsi="Poppins"/>
          <w:b/>
          <w:bCs/>
          <w:color w:val="FFFFFF"/>
          <w:sz w:val="24"/>
          <w:szCs w:val="24"/>
        </w:rPr>
        <w:t xml:space="preserve">PREGUNTA 48</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Se ha identificado una hemorragia posparto en una paciente en un centro de primer nivel.</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una vez identificada la HPP, ¿cómo deben implementarse los cuatro componentes del manejo (comunicación, reanimación, monitorización/investigación de la causa y detención del sangrado)?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De forma SIMULTÁNEA en todos los casos de HPP</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De forma secuencial, completando cada componente antes de iniciar el siguiente</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Solo el componente de detención del sangrado es prioritario; los demás son opcionales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Únicamente el componente de comunicación es obligatorio en el primer nivel</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establece (nivel C) que los cuatro componentes del manejo (comunicación con el personal relevante, reanimación, monitorización e investigación de la causa, e implementación de medidas para detener el sangrado) se deben implementar de forma SIMULTÁNEA en todos los casos de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enfatiza explícitamente la simultaneidad de las acciones, no una secuencia en la que se complete un componente antes de iniciar el siguiente.</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jerarquiza los componentes como opcionales; todos deben implementarse de manera simultánea.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comunicación es uno de los cuatro componentes obligatorios, pero no es el único; todos deben implementarse simultáneamente independientemente del nivel de atención.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Tratamiento de la hemorragia posparto. Página 18.</w:t>
      </w:r>
    </w:p>
    <w:p>
      <w:pPr>
        <w:shd w:fill="001C31" w:val="clear"/>
        <w:spacing w:after="100" w:before="400"/>
      </w:pPr>
      <w:r>
        <w:rPr>
          <w:rFonts w:ascii="Poppins" w:cs="Poppins" w:eastAsia="Poppins" w:hAnsi="Poppins"/>
          <w:b/>
          <w:bCs/>
          <w:color w:val="FFFFFF"/>
          <w:sz w:val="24"/>
          <w:szCs w:val="24"/>
        </w:rPr>
        <w:t xml:space="preserve">PREGUNTA 49</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 establecimiento de salud de primer nivel no cuenta con las condiciones obstétricas esenciales para el manejo definitivo de una hemorragia posparto.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conducta se recomienda en este contexto?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Iniciar con maniobras de reanimación y detención del sangrado, y derivar a la paciente sin pérdida de tiempo a otra institución de capacidad resolutiva apropiada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Esperar a que la hemorragia se resuelva espontáneamente antes de considerar la referencia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Realizar únicamente observación clínica sin intervención activa hasta la llegada de un especialista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Diferir cualquier acción hasta contar con resultados de laboratorio completos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establece (nivel C) que si el establecimiento no reúne las condiciones obstétricas esenciales, se debe iniciar con maniobras de reanimación y detención del sangrado y derivar a la paciente sin pérdida de tiempo a otra institución de capacidad resolutiva apropiada.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esperar la resolución espontánea de la hemorragia; por el contrario, exige intervención activa inmediata.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observación pasiva sin intervención no corresponde a la recomendación de la guía, que exige maniobras activas de reanimación y detención del sangrado.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recomienda diferir la acción hasta contar con resultados completos de laboratorio; la intervención debe ser inmediata mientras se investiga la causa.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Tratamiento de la hemorragia posparto. Página 18.</w:t>
      </w:r>
    </w:p>
    <w:p>
      <w:pPr>
        <w:shd w:fill="001C31" w:val="clear"/>
        <w:spacing w:after="100" w:before="400"/>
      </w:pPr>
      <w:r>
        <w:rPr>
          <w:rFonts w:ascii="Poppins" w:cs="Poppins" w:eastAsia="Poppins" w:hAnsi="Poppins"/>
          <w:b/>
          <w:bCs/>
          <w:color w:val="FFFFFF"/>
          <w:sz w:val="24"/>
          <w:szCs w:val="24"/>
        </w:rPr>
        <w:t xml:space="preserve">PREGUNTA 50</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¿por qué el sangrado lento y continuo posparto también constituye una emergencia que requiere intervención inmediata?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Porque puede que la afección no se detecte hasta que la mujer entre repentinamente en shock, y la hemorragia puede transformarse rápidamente en una amenaza para la vida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Porque siempre se resuelve espontáneamente sin necesidad de intervención</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Porque solo representa riesgo si se acompaña de fiebre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Porque únicamente compromete el bienestar fetal, no el materno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el sangrado puede producirse a un ritmo lento durante varias horas y puede que la afección no se detecte hasta que la mujer entre repentinamente en shock; en comparación con otros riesgos asociados a la maternidad, la hemorragia puede transformarse rápidamente en una amenaza para la vida, por lo que tanto el sangrado lento y continuo como el repentino constituyen una emergencia.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afirma que el sangrado lento y continuo se resuelva espontáneamente; por el contrario, advierte sobre su potencial de deterioro súbito.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condiciona la gravedad del sangrado lento y continuo a la presencia de fiebre.</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hemorragia posparto es una condición materna, que ocurre después del nacimiento; el riesgo descrito se refiere directamente al bienestar de la madre, no al fetal.</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Tratamiento de la hemorragia posparto. Hemorragia posparto inmediata. Página 18.</w:t>
      </w:r>
    </w:p>
    <w:p>
      <w:r>
        <w:br w:type="page"/>
      </w:r>
    </w:p>
    <w:p>
      <w:pPr>
        <w:shd w:fill="001C31" w:val="clear"/>
        <w:spacing w:after="100" w:before="400"/>
      </w:pPr>
      <w:r>
        <w:rPr>
          <w:rFonts w:ascii="Poppins" w:cs="Poppins" w:eastAsia="Poppins" w:hAnsi="Poppins"/>
          <w:b/>
          <w:bCs/>
          <w:color w:val="FFFFFF"/>
          <w:sz w:val="24"/>
          <w:szCs w:val="24"/>
        </w:rPr>
        <w:t xml:space="preserve">PREGUNTA 51</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Se ha identificado hemorragia posparto en una paciente y se inicia el manejo del caso.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esquema de la guía, ¿cuál es la secuencia de los cuatro componentes del manejo que deben llevarse a cabo simultáneamente?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Comunicación al personal pertinente, reanimación e inicio de maniobras de reposición de líquidos y oxigenación, monitorización e investigación de la causa, y detención del sangrado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Detención del sangrado, comunicación, reanimación y, por último, monitorización</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Monitorización, detención del sangrado, comunicación y finalmente reanimación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Reanimación, detención del sangrado, comunicación y monitorización, en ese orden estricto y consecutivo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presenta el esquema de manejo de la HPP en cuatro componentes: comunicación al personal pertinente, reanimación e inicio de maniobras de reposición de líquidos y oxigenación, monitorización e investigación de la causa, y detención del sangrado, los cuales deben llevarse a cabo SIMULTÁNEAMENTE.</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esquema descrito por la guía no presenta la detención del sangrado como primer paso aislado seguido de los demás; los cuatro componentes deben ser simultáneos, no secuenciales en este orden.</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esquema de la guía no ordena la monitorización como primer paso previo a los demás componentes de forma secuencial; todos deben ser simultáneos.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enfatiza la simultaneidad de los cuatro componentes, no un orden estricto y consecutivo como el descrito en esta opción.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Tratamiento de la hemorragia posparto. Hemorragia posparto inmediata. Página 18.</w:t>
      </w:r>
    </w:p>
    <w:p>
      <w:pPr>
        <w:shd w:fill="001C31" w:val="clear"/>
        <w:spacing w:after="100" w:before="400"/>
      </w:pPr>
      <w:r>
        <w:rPr>
          <w:rFonts w:ascii="Poppins" w:cs="Poppins" w:eastAsia="Poppins" w:hAnsi="Poppins"/>
          <w:b/>
          <w:bCs/>
          <w:color w:val="FFFFFF"/>
          <w:sz w:val="24"/>
          <w:szCs w:val="24"/>
        </w:rPr>
        <w:t xml:space="preserve">PREGUNTA 52</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Se identifica una hemorragia posparto y se moviliza al personal disponible.</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se recomienda para lograr coordinación efectiva del equipo de salud ante una emergencia como la HPP?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práctica periódica de simulacros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Delegar toda la responsabilidad exclusivamente al médico tratante sin participación del resto del equipo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Evitar la comunicación verbal directa entre los miembros del equipo durante la emergencia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Limitar la participación únicamente al personal médico, excluyendo a enfermería y laboratorio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(nivel C) que, para que las medidas se implementen simultáneamente y sin pérdida de tiempo, el personal debe actuar en equipo sabiendo qué debe hacer cada uno en la emergencia, y que para lograr coordinación es recomendable la práctica periódica de simulacros.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recomienda movilizar urgentemente a todo el personal disponible (enfermeras, anestesistas, personal de laboratorio, hemoterapia), no delegar la responsabilidad exclusivamente al médico tratante.</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enfatiza la comunicación de la situación y la movilización coordinada del personal, no la limitación de la comunicación verbal.</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menciona explícitamente la participación de enfermeras, anestesistas, personal de laboratorio y hemoterapia, no la exclusión de estos perfiles.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Manejo general. Página 19.</w:t>
      </w:r>
    </w:p>
    <w:p>
      <w:pPr>
        <w:shd w:fill="001C31" w:val="clear"/>
        <w:spacing w:after="100" w:before="400"/>
      </w:pPr>
      <w:r>
        <w:rPr>
          <w:rFonts w:ascii="Poppins" w:cs="Poppins" w:eastAsia="Poppins" w:hAnsi="Poppins"/>
          <w:b/>
          <w:bCs/>
          <w:color w:val="FFFFFF"/>
          <w:sz w:val="24"/>
          <w:szCs w:val="24"/>
        </w:rPr>
        <w:t xml:space="preserve">PREGUNTA 53</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presenta hemorragia posparto activa y se decide iniciar reposición de volumen.</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tipo de acceso venoso y volumen de cristaloides se recomienda inicialmente?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Dos vías intravenosas de gran calibre (16G o 14G), con solución cristaloide en volumen de hasta dos litros en infusión rápida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Una sola vía intravenosa de calibre pequeño (22G), con cristaloides en volumen de hasta 500 mL</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Vía central exclusivamente, sin uso de vías periféricas en ningún caso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Ninguna reposición de líquidos hasta contar con hemoderivados disponibles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recomienda (nivel B) colocar dos vías intravenosas de gran calibre (16G o 14G) y suministrar soluciones cristaloides en volumen de hasta dos litros en infusión rápida; en caso de no disponer de sangre para transfusión, se puede continuar con infusión de soluciones coloides en volumen de hasta 1,5 litros.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recomienda catéteres de gran calibre (16G o 14G), no de calibre pequeño como 22G, y un volumen de cristaloides considerablemente mayor a 500 mL.</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indica el uso exclusivo de vía central en el manejo inicial; recomienda dos vías intravenosas periféricas de gran calibre.</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recomienda diferir la reposición de líquidos hasta contar con hemoderivados; por el contrario, indica iniciar con cristaloides de inmediato y continuar con coloides si no hay sangre disponible.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Manejo general. R-B. Página 19.</w:t>
      </w:r>
    </w:p>
    <w:p>
      <w:pPr>
        <w:shd w:fill="001C31" w:val="clear"/>
        <w:spacing w:after="100" w:before="400"/>
      </w:pPr>
      <w:r>
        <w:rPr>
          <w:rFonts w:ascii="Poppins" w:cs="Poppins" w:eastAsia="Poppins" w:hAnsi="Poppins"/>
          <w:b/>
          <w:bCs/>
          <w:color w:val="FFFFFF"/>
          <w:sz w:val="24"/>
          <w:szCs w:val="24"/>
        </w:rPr>
        <w:t xml:space="preserve">PREGUNTA 54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acción se recomienda como primera medida para la contención del sangrado en caso de atonía uterina, mientras se prepara el manejo farmacológico?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Iniciar masaje uterino bimanual</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Realizar histerectomía de inmediato sin intentos previos de manejo conservador</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Administrar exclusivamente antibióticos de amplio espectro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Esperar la llegada del especialista sin realizar ninguna maniobra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recomienda (nivel C) evaluar el tono uterino y, en caso de atonía, masajear el útero para expulsar la sangre y los coágulos, iniciando masaje uterino bimanual como primera medida para la contención del sangrado mientras se prepara de forma simultánea el manejo farmacológico.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histerectomía se reserva como opción quirúrgica cuando fallan las medidas previas, no como primera medida inmediata ante la identificación de atonía.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Los antibióticos no se describen como la primera medida de contención del sangrado en caso de atonía uterina en esta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recomienda esperar pasivamente; indica iniciar de inmediato el masaje uterino bimanual como primera medida mientras se organiza el resto del manejo.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Manejo general. R-C. Página 19.</w:t>
      </w:r>
    </w:p>
    <w:p>
      <w:pPr>
        <w:shd w:fill="001C31" w:val="clear"/>
        <w:spacing w:after="100" w:before="400"/>
      </w:pPr>
      <w:r>
        <w:rPr>
          <w:rFonts w:ascii="Poppins" w:cs="Poppins" w:eastAsia="Poppins" w:hAnsi="Poppins"/>
          <w:b/>
          <w:bCs/>
          <w:color w:val="FFFFFF"/>
          <w:sz w:val="24"/>
          <w:szCs w:val="24"/>
        </w:rPr>
        <w:t xml:space="preserve">PREGUNTA 55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¿por qué es importante evaluar el tono uterino y masajear el útero para expulsar los coágulos sanguíneos retenidos?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Porque los coágulos sanguíneos retenidos en el útero inhiben las contracciones uterinas eficaces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Porque los coágulos retenidos no tienen ningún efecto sobre la contractilidad uterina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Porque el masaje uterino sustituye por completo la necesidad de manejo farmacológico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Porque la presencia de coágulos siempre indica coagulopatía sistémica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en caso de atonía se debe masajear el útero para expulsar la sangre y los coágulos sanguíneos, dado que los coágulos sanguíneos retenidos en el útero inhiben las contracciones uterinas eficaces.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explícitamente indica que los coágulos retenidos sí afectan la contractilidad uterina, inhibiendo las contracciones eficaces.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masaje uterino se realiza mientras se prepara de forma simultánea el manejo farmacológico, no como sustituto de este.</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presencia de coágulos retenidos en el útero no se relaciona, según este apartado de la guía, con un diagnóstico automático de coagulopatía sistémica.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Manejo general. R-C. Página 19.</w:t>
      </w:r>
    </w:p>
    <w:p>
      <w:r>
        <w:br w:type="page"/>
      </w:r>
    </w:p>
    <w:p>
      <w:pPr>
        <w:shd w:fill="001C31" w:val="clear"/>
        <w:spacing w:after="100" w:before="400"/>
      </w:pPr>
      <w:r>
        <w:rPr>
          <w:rFonts w:ascii="Poppins" w:cs="Poppins" w:eastAsia="Poppins" w:hAnsi="Poppins"/>
          <w:b/>
          <w:bCs/>
          <w:color w:val="FFFFFF"/>
          <w:sz w:val="24"/>
          <w:szCs w:val="24"/>
        </w:rPr>
        <w:t xml:space="preserve">PREGUNTA 56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además de las medidas hemodinámicas, ¿qué otras acciones forman parte del manejo general inicial de la HPP?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Asegurar permeabilidad aérea y provisión de oxígeno si es necesario, y colocar una sonda vesical para la monitorización del gasto urinario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Realizar exclusivamente radiografía de abdomen en todos los casos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Suspender cualquier vigilancia de signos vitales una vez iniciada la reposición de líquidos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Indicar reposo absoluto sin ninguna otra intervención adicional</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(nivel C) que se debe asegurar una adecuada permeabilidad aérea y la provisión de oxígeno de ser necesario, y colocar una sonda vesical para la monitorización del gasto urinario, como parte del manejo general de la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radiografía de abdomen no se menciona como parte del manejo general inicial de la HPP en esta guía.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indica realizar una rápida evaluación del estado general incluyendo signos vitales, y advierte que estos deben tenerse en mente pues el estado general puede empeorar rápidamente, por lo que no se recomienda suspender la vigilancia.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reposo absoluto sin otras intervenciones no corresponde al manejo activo descrito en la guía, que incluye múltiples medidas simultáneas.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Manejo general. R-C. Página 19.</w:t>
      </w:r>
    </w:p>
    <w:p>
      <w:pPr>
        <w:shd w:fill="001C31" w:val="clear"/>
        <w:spacing w:after="100" w:before="400"/>
      </w:pPr>
      <w:r>
        <w:rPr>
          <w:rFonts w:ascii="Poppins" w:cs="Poppins" w:eastAsia="Poppins" w:hAnsi="Poppins"/>
          <w:b/>
          <w:bCs/>
          <w:color w:val="FFFFFF"/>
          <w:sz w:val="24"/>
          <w:szCs w:val="24"/>
        </w:rPr>
        <w:t xml:space="preserve">PREGUNTA 57</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presenta hemorragia posparto y se sospecha shock hipovolémico.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recomienda realizar el profesional de salud incluso si no hay signos evidentes de shock en la evaluación inicial?</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Tener en mente la posibilidad de shock mientras evalúa a la mujer, puesto que su estado general puede empeorar rápidamente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Descartar por completo la posibilidad de shock si los signos vitales iniciales son normales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Diferir cualquier preparación para el manejo del shock hasta que este se manifieste clínicamente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Suspender la evaluación clínica una vez descartados signos iniciales de shock</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aun si no hay signos de shock presentes, se debe tener en mente esta posibilidad mientras se evalúa a la mujer, puesto que su estado general puede empeorar rápidamente.</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recomienda descartar por completo la posibilidad de shock basándose únicamente en signos vitales iniciales normales, dado el riesgo de deterioro rápido.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recomienda mantener presente la posibilidad de shock de forma anticipada, no diferir la preparación hasta su manifestación clínica evidente.</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recomienda suspender la evaluación clínica; por el contrario, insiste en la vigilancia continua del estado general de la paciente.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Manejo general. R-C. Página 19.</w:t>
      </w:r>
    </w:p>
    <w:p>
      <w:pPr>
        <w:shd w:fill="001C31" w:val="clear"/>
        <w:spacing w:after="100" w:before="400"/>
      </w:pPr>
      <w:r>
        <w:rPr>
          <w:rFonts w:ascii="Poppins" w:cs="Poppins" w:eastAsia="Poppins" w:hAnsi="Poppins"/>
          <w:b/>
          <w:bCs/>
          <w:color w:val="FFFFFF"/>
          <w:sz w:val="24"/>
          <w:szCs w:val="24"/>
        </w:rPr>
        <w:t xml:space="preserve">PREGUNTA 58</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al intentar identificar la causa de la hemorragia posparto, ¿qué acciones se deben realizar como parte de la evaluación?</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Verificar la expulsión completa de la placenta y examinarla para confirmar su integridad, examinar el cuello uterino, la vagina y el periné para detectar desgarros, y considerar la posibilidad de coagulopatía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solicitar una ecografía abdominal sin examen físico directo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Solamente evaluar la temperatura corporal materna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Descartar la evaluación de la placenta si el parto fue por cesárea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(nivel C) que se debe intentar identificar la causa de la hemorragia e iniciar los tratamientos específicos de acuerdo a la causa: verificar la expulsión completa de la placenta y examinarla para tener la certeza de que está íntegra, examinar el cuello uterino, la vagina y el perineo para detectar desgarros, y considerar la posibilidad de coagulopatía.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restringe la evaluación a estudios de imagen exclusivamente sin examen físico directo; el examen clínico de la placenta y del canal de parto es central en esta evaluación.</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evaluación descrita en la guía incluye múltiples aspectos clínicos específicos, no únicamente la temperatura corporal materna.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diferencia la necesidad de verificar la integridad placentaria según la vía de parto; esta evaluación aplica en general al identificar la causa de la HPP.</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Manejo general. R-C. Página 19.</w:t>
      </w:r>
    </w:p>
    <w:p>
      <w:pPr>
        <w:shd w:fill="001C31" w:val="clear"/>
        <w:spacing w:after="100" w:before="400"/>
      </w:pPr>
      <w:r>
        <w:rPr>
          <w:rFonts w:ascii="Poppins" w:cs="Poppins" w:eastAsia="Poppins" w:hAnsi="Poppins"/>
          <w:b/>
          <w:bCs/>
          <w:color w:val="FFFFFF"/>
          <w:sz w:val="24"/>
          <w:szCs w:val="24"/>
        </w:rPr>
        <w:t xml:space="preserve">PREGUNTA 59</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Se ha identificado atonía uterina como causa de la hemorragia posparto en una paciente.</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identificación y tratamiento de la causa de la guía, ¿qué medidas corresponden específicamente al manejo del tono uterino?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Masaje uterino, compresión bimanual del útero y uso de drogas uterotónicas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Remoción manual y legrado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Reparación de desgarros cervicales o vaginales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Tratamiento específico de coagulopatía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identificación y tratamiento de la causa, para el tono uterino se recomienda masaje uterino, compresión bimanual del útero y uso de drogas uterotónicas.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remoción manual y el legrado corresponden al manejo de tejidos retenidos, no al del tono uterino.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reparación de desgarros cervicales o vaginales corresponde al manejo del trauma o laceraciones, no al del tono uterino.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tratamiento específico de coagulopatía corresponde a la causa de trombina, no al tono uterino.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Tratamiento de la hemorragia posparto. Identificación y tratamiento de la causa. Página 20.</w:t>
      </w:r>
    </w:p>
    <w:p>
      <w:pPr>
        <w:shd w:fill="001C31" w:val="clear"/>
        <w:spacing w:after="100" w:before="400"/>
      </w:pPr>
      <w:r>
        <w:rPr>
          <w:rFonts w:ascii="Poppins" w:cs="Poppins" w:eastAsia="Poppins" w:hAnsi="Poppins"/>
          <w:b/>
          <w:bCs/>
          <w:color w:val="FFFFFF"/>
          <w:sz w:val="24"/>
          <w:szCs w:val="24"/>
        </w:rPr>
        <w:t xml:space="preserve">PREGUNTA 60</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Se identifica retención de tejido placentario como causa de la hemorragia posparto.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identificación y tratamiento de la causa de la guía, ¿qué medidas corresponden al manejo de tejidos retenidos?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Remoción manual y legrado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Masaje uterino y compresión bimanual</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Reparación de desgarros cervicales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Corrección de la inversión uterina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identificación y tratamiento de la causa, para los tejidos retenidos se recomienda la remoción manual y el legrado.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masaje uterino y la compresión bimanual corresponden al manejo del tono uterino, no al de tejidos retenidos.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reparación de desgarros cervicales corresponde al manejo de trauma o laceraciones, no al de tejidos retenidos.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corrección de la inversión uterina corresponde específicamente al manejo del trauma (inversión uterina), no al de tejidos retenidos.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Tratamiento de la hemorragia posparto. Identificación y tratamiento de la causa. Página 20.</w:t>
      </w:r>
    </w:p>
    <w:p>
      <w:r>
        <w:br w:type="page"/>
      </w:r>
    </w:p>
    <w:p>
      <w:pPr>
        <w:shd w:fill="001C31" w:val="clear"/>
        <w:spacing w:after="100" w:before="400"/>
      </w:pPr>
      <w:r>
        <w:rPr>
          <w:rFonts w:ascii="Poppins" w:cs="Poppins" w:eastAsia="Poppins" w:hAnsi="Poppins"/>
          <w:b/>
          <w:bCs/>
          <w:color w:val="FFFFFF"/>
          <w:sz w:val="24"/>
          <w:szCs w:val="24"/>
        </w:rPr>
        <w:t xml:space="preserve">PREGUNTA 61</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tabla de identificación y tratamiento de la causa, ¿qué acciones corresponden al manejo del trauma o laceraciones en la hemorragia posparto?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Reparar desgarros cervicales o vaginales, corregir la inversión uterina e identificar la ruptura uterina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Uso exclusivo de drogas uterotónicas sin intervención mecánica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Remoción manual de restos placentarios exclusivamente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Tratamiento específico dirigido únicamente a corregir la coagulopatía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 identificación y tratamiento de la causa, para el trauma o laceraciones se recomienda reparar desgarros cervicales o vaginales, corregir la inversión uterina e identificar la ruptura uterina.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uso exclusivo de drogas uterotónicas corresponde al manejo del tono uterino, no específicamente al del trauma o laceraciones.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remoción manual de restos placentarios corresponde al manejo de tejidos retenidos, no al de trauma o laceraciones.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tratamiento específico de la coagulopatía corresponde a la causa de trombina, categoría distinta al trauma o laceraciones.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Tratamiento de la hemorragia posparto. Identificación y tratamiento de la causa. Página 20.</w:t>
      </w:r>
    </w:p>
    <w:p>
      <w:pPr>
        <w:shd w:fill="001C31" w:val="clear"/>
        <w:spacing w:after="100" w:before="400"/>
      </w:pPr>
      <w:r>
        <w:rPr>
          <w:rFonts w:ascii="Poppins" w:cs="Poppins" w:eastAsia="Poppins" w:hAnsi="Poppins"/>
          <w:b/>
          <w:bCs/>
          <w:color w:val="FFFFFF"/>
          <w:sz w:val="24"/>
          <w:szCs w:val="24"/>
        </w:rPr>
        <w:t xml:space="preserve">PREGUNTA 62</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hemorragia posparto no responde al tratamiento inicial y se decide conformar un equipo ampliado.</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profesionales debe incluir la conformación del equipo ante una HPP que no responde a tratamiento?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Segundo ginecólogo con experiencia, anestesiólogo, instrumentista y laboratorio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un ginecólogo, sin necesidad de anestesiólogo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Solo personal de enfermería, sin apoyo de laboratorio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Exclusivamente el médico general que atendió el parto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ante una HPP que no responde a tratamiento, la conformación del equipo debe incluir un segundo ginecólogo con experiencia, anestesiólogo, instrumentista y laboratorio.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incluye explícitamente al anestesiólogo como parte del equipo ampliado necesario en este escenario.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menciona la necesidad de laboratorio, además de otros profesionales, no únicamente personal de enfermería.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indica la necesidad de un equipo ampliado con varios profesionales especializados, no la atención exclusiva por el médico general que atendió el parto inicialmente.</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HPP que no responde a tratamiento. Página 20.</w:t>
      </w:r>
    </w:p>
    <w:p>
      <w:pPr>
        <w:shd w:fill="001C31" w:val="clear"/>
        <w:spacing w:after="100" w:before="400"/>
      </w:pPr>
      <w:r>
        <w:rPr>
          <w:rFonts w:ascii="Poppins" w:cs="Poppins" w:eastAsia="Poppins" w:hAnsi="Poppins"/>
          <w:b/>
          <w:bCs/>
          <w:color w:val="FFFFFF"/>
          <w:sz w:val="24"/>
          <w:szCs w:val="24"/>
        </w:rPr>
        <w:t xml:space="preserve">PREGUNTA 63</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maniobra de control local se menciona para la HPP que no responde a tratamiento, mientras se organiza el manejo definitivo?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Compresión bimanual</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Colocación de balón intrauterino como única alternativa mencionada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Ligadura de arterias hipogástricas como primera medida de control local</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Taponamiento vaginal exclusivamente</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dentro del apartado de HPP que no responde a tratamiento, que el control local se realiza mediante compresión bimanual, mientras se organiza la transfusión con cristaloides y sangre total o subproductos según sea necesario.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balón intrauterino no se menciona en este apartado como la medida de control local descrita; el taponamiento uterino se menciona en el Anexo 2 dentro de otras opciones si el resultado inicial no es satisfactorio.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ligadura de arterias hipogástricas se menciona en el Anexo 2 como parte de la laparotomía en casos que requieren cirugía mayor, no como la primera medida de control local en este apartado específico.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taponamiento vaginal no es el término exacto utilizado en este apartado; la guía especifica compresión bimanual como medida de control local.</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HPP que no responde a tratamiento. Página 20.</w:t>
      </w:r>
    </w:p>
    <w:p>
      <w:pPr>
        <w:shd w:fill="001C31" w:val="clear"/>
        <w:spacing w:after="100" w:before="400"/>
      </w:pPr>
      <w:r>
        <w:rPr>
          <w:rFonts w:ascii="Poppins" w:cs="Poppins" w:eastAsia="Poppins" w:hAnsi="Poppins"/>
          <w:b/>
          <w:bCs/>
          <w:color w:val="FFFFFF"/>
          <w:sz w:val="24"/>
          <w:szCs w:val="24"/>
        </w:rPr>
        <w:t xml:space="preserve">PREGUNTA 64</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El equipo médico decide realizar cirugía ante una hemorragia posparto persistente.</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 es el primer paso descrito dentro del abordaje quirúrgico de la HPP?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Examen bajo anestesia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Histerectomía inmediata sin evaluación previa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Ligadura de arterias uterinas como primer paso obligatorio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Sutura hemostática de B-Lynch sin examen previo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dentro de la sección de cirugía, el primer paso descrito es el examen bajo anestesia, seguido de la reparación de desgarros y la toma de decisión quirúrgica según la experiencia del equipo.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histerectomía no se describe como el primer paso; es la opción más segura cuando fallan las ligaduras vasculares y los puntos hemostáticos, o para personal poco entrenado, tras una secuencia de evaluación previa.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ligadura de arterias uterinas es una de las opciones dentro de la toma de decisión quirúrgica, no el primer paso descrito del abordaje quirúrgico.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sutura hemostática de B-Lynch es una opción dentro de la toma de decisión quirúrgica que depende de la experiencia del equipo, no el primer paso descrito.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Cirugía. Página 20.</w:t>
      </w:r>
    </w:p>
    <w:p>
      <w:pPr>
        <w:shd w:fill="001C31" w:val="clear"/>
        <w:spacing w:after="100" w:before="400"/>
      </w:pPr>
      <w:r>
        <w:rPr>
          <w:rFonts w:ascii="Poppins" w:cs="Poppins" w:eastAsia="Poppins" w:hAnsi="Poppins"/>
          <w:b/>
          <w:bCs/>
          <w:color w:val="FFFFFF"/>
          <w:sz w:val="24"/>
          <w:szCs w:val="24"/>
        </w:rPr>
        <w:t xml:space="preserve">PREGUNTA 65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opción quirúrgica se describe como la más segura para personal poco entrenado o cuando fallan las ligaduras vasculares y los puntos hemostáticos?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histerectomía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La sutura hemostática de B-Lynch</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ligadura de arterias útero-ováricas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examen bajo anestesia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la histerectomía es la opción más segura para personal poco entrenado o cuando fallan las ligaduras vasculares y puntos hemostáticos, dentro del apartado de toma de decisión quirúrgica.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sutura hemostática de B-Lynch es una de las opciones cuya elección depende de la experiencia del equipo quirúrgico, pero no se describe como la más segura para personal poco entrenado.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ligadura de arterias útero-ováricas es otra de las opciones dependientes de la experiencia del equipo, no la descrita como más segura para personal poco entrenado.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examen bajo anestesia es un paso previo de evaluación, no una opción de tratamiento quirúrgico definitivo para el control del sangrado.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Cirugía. Toma de decisión quirúrgica. Página 20.</w:t>
      </w:r>
    </w:p>
    <w:p>
      <w:r>
        <w:br w:type="page"/>
      </w:r>
    </w:p>
    <w:p>
      <w:pPr>
        <w:shd w:fill="001C31" w:val="clear"/>
        <w:spacing w:after="100" w:before="400"/>
      </w:pPr>
      <w:r>
        <w:rPr>
          <w:rFonts w:ascii="Poppins" w:cs="Poppins" w:eastAsia="Poppins" w:hAnsi="Poppins"/>
          <w:b/>
          <w:bCs/>
          <w:color w:val="FFFFFF"/>
          <w:sz w:val="24"/>
          <w:szCs w:val="24"/>
        </w:rPr>
        <w:t xml:space="preserve">PREGUNTA 66</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paciente presenta sangrado persistente después de una histerectomía por HPP.</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¿de qué depende el manejo del sangrado poshisterectomía?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De la situación clínica, la experiencia del equipo médico, y la infraestructura y personal disponible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de la preferencia personal de la paciente</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Exclusivamente del tipo de anestesia utilizada durante la cirugía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Solamente de la hora del día en que ocurre el sangrado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el manejo del sangrado poshisterectomía responderá a la situación clínica, la experiencia del equipo médico, y la infraestructura y personal disponible, pudiendo requerirse reposición de factores de coagulación o taponaje abdominal.</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manejo clínico del sangrado poshisterectomía no se basa en la preferencia personal de la paciente según lo descrito en la guía, sino en criterios clínicos y de recursos.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tipo de anestesia utilizada no se menciona como el factor determinante del manejo del sangrado poshisterectomía en este apartado.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hora del día no se describe como un criterio determinante del manejo del sangrado poshisterectomía según la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Sangrado poshisterectomía. Página 20.</w:t>
      </w:r>
    </w:p>
    <w:p>
      <w:pPr>
        <w:shd w:fill="001C31" w:val="clear"/>
        <w:spacing w:after="100" w:before="400"/>
      </w:pPr>
      <w:r>
        <w:rPr>
          <w:rFonts w:ascii="Poppins" w:cs="Poppins" w:eastAsia="Poppins" w:hAnsi="Poppins"/>
          <w:b/>
          <w:bCs/>
          <w:color w:val="FFFFFF"/>
          <w:sz w:val="24"/>
          <w:szCs w:val="24"/>
        </w:rPr>
        <w:t xml:space="preserve">PREGUNTA 67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beneficio aporta referir a la paciente a centros con adecuada complejidad y capacidad resolutiva una vez establecido el diagnóstico diferencial?</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Permite tomar decisiones de especialidad acertadas y oportunas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Elimina por completo la necesidad de seguimiento posterior</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Garantiza automáticamente la resolución del cuadro sin más intervención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Sustituye la necesidad de manejo inicial en el establecimiento de origen</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establece (nivel B) que referir a la paciente a centros con adecuada complejidad y capacidad resolutiva una vez que se ha establecido el diagnóstico diferencial permite tomar decisiones de especialidad acertadas y oportunas.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indica que la referencia elimine la necesidad de seguimiento; por el contrario, describe posteriormente el proceso de contrarreferencia con indicaciones de manejo subsecuente.</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referencia no garantiza automáticamente la resolución del cuadro; permite el acceso a decisiones de especialidad, pero el desenlace depende del manejo específico brindado.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plantea que la referencia sustituya el manejo inicial; por el contrario, indica iniciar maniobras de reanimación y detención del sangrado antes y durante la derivación.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Criterios de referencia y contrarreferencia. Nivel B. Página 20.</w:t>
      </w:r>
    </w:p>
    <w:p>
      <w:pPr>
        <w:shd w:fill="001C31" w:val="clear"/>
        <w:spacing w:after="100" w:before="400"/>
      </w:pPr>
      <w:r>
        <w:rPr>
          <w:rFonts w:ascii="Poppins" w:cs="Poppins" w:eastAsia="Poppins" w:hAnsi="Poppins"/>
          <w:b/>
          <w:bCs/>
          <w:color w:val="FFFFFF"/>
          <w:sz w:val="24"/>
          <w:szCs w:val="24"/>
        </w:rPr>
        <w:t xml:space="preserve">PREGUNTA 68</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una vez superada la fase de atención del cuadro complicado de hemorragia posparto, ¿qué se debe hacer con la paciente en el proceso de contrarreferencia?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Remitir al nivel primario con indicaciones claras del médico especialista sobre manejo subsecuente, con informe de acciones y resultados de la atención de especialidad</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Mantener a la paciente indefinidamente en el nivel de mayor complejidad sin remisión posterior</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Dar de alta a la paciente sin ninguna indicación específica para el nivel primario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Remitir a la paciente sin ningún informe escrito del manejo realizado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superada la fase de atención del cuadro complicado de hemorragia posparto, se debe remitir al nivel primario con indicaciones claras del médico especialista sobre manejo subsecuente, con informe de acciones y resultados de la atención de especialidad.</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contrarreferencia implica precisamente el retorno de la paciente al nivel primario tras la resolución del cuadro complicado, no su permanencia indefinida en el nivel de mayor complejidad.</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especifica que la remisión debe incluir indicaciones claras y un informe de acciones y resultados, no un alta sin ninguna indicación específica.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requiere explícitamente un informe de acciones y resultados como parte del proceso de contrarreferencia, no una remisión sin documentación.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Criterios de contrarreferencia. Página 21.</w:t>
      </w:r>
    </w:p>
    <w:p>
      <w:pPr>
        <w:shd w:fill="001C31" w:val="clear"/>
        <w:spacing w:after="100" w:before="400"/>
      </w:pPr>
      <w:r>
        <w:rPr>
          <w:rFonts w:ascii="Poppins" w:cs="Poppins" w:eastAsia="Poppins" w:hAnsi="Poppins"/>
          <w:b/>
          <w:bCs/>
          <w:color w:val="FFFFFF"/>
          <w:sz w:val="24"/>
          <w:szCs w:val="24"/>
        </w:rPr>
        <w:t xml:space="preserve">PREGUNTA 69</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¿cuál es el principal estándar e indicador de proceso para el monitoreo de cumplimiento de esta Guía de Práctica Clínica?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El estándar 8B: porcentaje de pacientes con hemorragia obstétrica manejadas de acuerdo a la norma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El estándar 1: porcentaje de insumos, equipos y medicamentos esenciales disponibles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El estándar 10: tasa hospitalaria de letalidad por complicaciones obstétricas directas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estándar 12: porcentaje de complicaciones obstétricas atendidas del total esperado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que el principal estándar e indicador de proceso para el monitoreo de cumplimiento de esta GPC es el 8B: porcentaje de pacientes con hemorragia obstétrica manejadas de acuerdo a la norma.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estándar 1 es uno de los otros indicadores de entrada que también pueden evaluarse, pero no es el principal indicador de monitoreo descrito para esta guía.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estándar 10 es uno de los indicadores adicionales relacionados, pero no el principal estándar de monitoreo de cumplimiento de esta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estándar 12 es uno de los indicadores adicionales relacionados, pero no el principal estándar de monitoreo de cumplimiento de esta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Monitoreo de calidad. Página 21.</w:t>
      </w:r>
    </w:p>
    <w:p>
      <w:pPr>
        <w:shd w:fill="001C31" w:val="clear"/>
        <w:spacing w:after="100" w:before="400"/>
      </w:pPr>
      <w:r>
        <w:rPr>
          <w:rFonts w:ascii="Poppins" w:cs="Poppins" w:eastAsia="Poppins" w:hAnsi="Poppins"/>
          <w:b/>
          <w:bCs/>
          <w:color w:val="FFFFFF"/>
          <w:sz w:val="24"/>
          <w:szCs w:val="24"/>
        </w:rPr>
        <w:t xml:space="preserve">PREGUNTA 70</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guía, ¿qué manual debe aplicar el equipo de Mejoramiento Continuo de la Calidad para el monitoreo de esta GPC?</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El Manual de Estándares, Indicadores e Instrumentos para medir la Calidad de la Atención Materno Neonatal del Ministerio de Salud Pública del Ecuador</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El manual de procedimientos de la Organización Mundial de la Salud exclusivamente</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El manual AGREE II para evaluación de guías clínicas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manual de bioseguridad hospitalaria del MSP</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que el equipo de Mejoramiento Continuo de la Calidad debe aplicar el Manual de Estándares, Indicadores e Instrumentos para medir la Calidad de la Atención Materno Neonatal del Ministerio de Salud Pública del Ecuador.</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menciona un manual de procedimientos específico de la OMS como el instrumento a aplicar para este monitoreo particular.</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instrumento AGREE II se utiliza para la evaluación metodológica de guías de práctica clínica durante su elaboración, no como herramienta de monitoreo de calidad de la atención.</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manual de bioseguridad hospitalaria no se menciona en la guía como el instrumento de monitoreo de calidad para esta GPC.</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Monitoreo de calidad. Página 21.</w:t>
      </w:r>
    </w:p>
    <w:p>
      <w:r>
        <w:br w:type="page"/>
      </w:r>
    </w:p>
    <w:p>
      <w:pPr>
        <w:shd w:fill="001C31" w:val="clear"/>
        <w:spacing w:after="100" w:before="400"/>
      </w:pPr>
      <w:r>
        <w:rPr>
          <w:rFonts w:ascii="Poppins" w:cs="Poppins" w:eastAsia="Poppins" w:hAnsi="Poppins"/>
          <w:b/>
          <w:bCs/>
          <w:color w:val="FFFFFF"/>
          <w:sz w:val="24"/>
          <w:szCs w:val="24"/>
        </w:rPr>
        <w:t xml:space="preserve">PREGUNTA 71</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glosario de términos de la guía (Anexo 6), ¿cómo se define la contrarreferencia?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Es el proceso inverso a la referencia, es decir, la devolución del paciente del nivel superior al inferior que lo envió, con la debida información en el formulario correspondiente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Es el proceso de envío de un paciente de un nivel de menor a mayor complejidad</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Es un procedimiento aplicable únicamente en casos de mortalidad materna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Es un trámite exclusivamente administrativo sin relación con la información clínica del caso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6 de la guía define la contrarreferencia como el proceso inverso a la referencia, es decir, la devolución del paciente del nivel superior al inferior que lo envió, con la debida información en el formulario correspondiente.</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envío de un paciente de menor a mayor complejidad corresponde a la definición de referencia, no de contrarreferencia, según el mismo anexo.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contrarreferencia no se limita a casos de mortalidad materna; aplica de forma general al retorno del paciente al nivel de origen tras la atención especializada.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contrarreferencia sí incluye información clínica relevante en el formulario correspondiente, no se trata de un trámite exclusivamente administrativo sin contenido clínico.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6. Glosario de términos. Página 29.</w:t>
      </w:r>
    </w:p>
    <w:p>
      <w:pPr>
        <w:shd w:fill="001C31" w:val="clear"/>
        <w:spacing w:after="100" w:before="400"/>
      </w:pPr>
      <w:r>
        <w:rPr>
          <w:rFonts w:ascii="Poppins" w:cs="Poppins" w:eastAsia="Poppins" w:hAnsi="Poppins"/>
          <w:b/>
          <w:bCs/>
          <w:color w:val="FFFFFF"/>
          <w:sz w:val="24"/>
          <w:szCs w:val="24"/>
        </w:rPr>
        <w:t xml:space="preserve">PREGUNTA 72</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glosario de la guía (Anexo 6), ¿cómo se define la referencia?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Es el proceso estructurado de envío de un paciente, con información por escrito, de un nivel del sistema de salud a otro superior en tecnicidad y competencia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Es el mismo concepto que la contrarreferencia, utilizado de forma intercambiable</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Es un proceso que no requiere información escrita del caso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Es un proceso que solo puede realizarse hacia el nivel inmediato superior, sin excepción</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6 define la referencia como el proceso estructurado de envío de un paciente (con información por escrito) de un nivel del sistema de salud a otro superior en tecnicidad y competencia, señalando que el nivel superior puede ser el inmediato superior o no.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define referencia y contrarreferencia como procesos inversos entre sí, no como conceptos intercambiables.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definición de referencia especifica que debe incluir información por escrito del caso, no la ausencia de esta.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aclara explícitamente que el nivel superior de referencia puede ser el inmediato superior o no, sin restringirse únicamente al nivel inmediato.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6. Glosario de términos. Página 29.</w:t>
      </w:r>
    </w:p>
    <w:p>
      <w:pPr>
        <w:shd w:fill="001C31" w:val="clear"/>
        <w:spacing w:after="100" w:before="400"/>
      </w:pPr>
      <w:r>
        <w:rPr>
          <w:rFonts w:ascii="Poppins" w:cs="Poppins" w:eastAsia="Poppins" w:hAnsi="Poppins"/>
          <w:b/>
          <w:bCs/>
          <w:color w:val="FFFFFF"/>
          <w:sz w:val="24"/>
          <w:szCs w:val="24"/>
        </w:rPr>
        <w:t xml:space="preserve">PREGUNTA 73</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esquema farmacológico del Anexo 1 (adaptado de FIGO), ¿cuál es la dosis de oxitocina recomendada para el tratamiento de la hemorragia posparto ya establecida?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10 UI/mL IM (o 5 UI IV lento), o 20-40 UI en 1000 mL de solución cristaloide en infusión IV a 250 mL/h</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5 UI/mL IM únicamente, sin opción de infusión intravenosa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100 UI IM en dosis única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2 UI IM cada 6 horas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1 de la guía indica que, para el tratamiento de la HPP, la oxitocina se administra en dosis de 10 UI/mL IM (o 5 UI IV lento), o 20-40 UI en 1000 mL de solución cristaloide en infusión IV a 250 mL/h.</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contempla la opción de infusión intravenosa como parte del esquema de tratamiento, no únicamente la vía intramuscular en dosis de 5 UI.</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dosis de 100 UI IM en dosis única no corresponde al esquema descrito en el Anexo 1 para el tratamiento de la HPP.</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dosis de 2 UI IM cada 6 horas no corresponde al esquema descrito en el Anexo 1 para el tratamiento de la HPP.</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1. Esquemas farmacológicos para la prevención y el tratamiento de la HPP. Página 22.</w:t>
      </w:r>
    </w:p>
    <w:p>
      <w:pPr>
        <w:shd w:fill="001C31" w:val="clear"/>
        <w:spacing w:after="100" w:before="400"/>
      </w:pPr>
      <w:r>
        <w:rPr>
          <w:rFonts w:ascii="Poppins" w:cs="Poppins" w:eastAsia="Poppins" w:hAnsi="Poppins"/>
          <w:b/>
          <w:bCs/>
          <w:color w:val="FFFFFF"/>
          <w:sz w:val="24"/>
          <w:szCs w:val="24"/>
        </w:rPr>
        <w:t xml:space="preserve">PREGUNTA 74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1 de la guía, ¿cuál es la dosis de misoprostol recomendada para el tratamiento de la hemorragia posparto ya establecida?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800 µg sublingual (4 tabletas de 200 mcg)</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600 mcg vía oral, misma dosis que en la prevención</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200 mcg intramuscular</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1.200 mcg intravenoso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1 de la guía indica que, para el tratamiento de la HPP, el misoprostol se administra en dosis de 800 µg sublingual, equivalente a 4 tabletas de 200 mcg, dosis distinta a la utilizada en la prevención (600 mcg VO).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dosis de 600 mcg VO corresponde a la opción de prevención de la HPP, no a la de tratamiento, que utiliza 800 µg por vía sublingual según el Anexo 1.</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vía intramuscular no corresponde a la forma de administración del misoprostol descrita en el Anexo 1 para el tratamiento de la HPP.</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dosis de 1.200 mcg intravenoso no corresponde al esquema descrito en el Anexo 1 para el tratamiento de la HPP.</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1. Esquemas farmacológicos para la prevención y el tratamiento de la HPP. Página 22.</w:t>
      </w:r>
    </w:p>
    <w:p>
      <w:pPr>
        <w:shd w:fill="001C31" w:val="clear"/>
        <w:spacing w:after="100" w:before="400"/>
      </w:pPr>
      <w:r>
        <w:rPr>
          <w:rFonts w:ascii="Poppins" w:cs="Poppins" w:eastAsia="Poppins" w:hAnsi="Poppins"/>
          <w:b/>
          <w:bCs/>
          <w:color w:val="FFFFFF"/>
          <w:sz w:val="24"/>
          <w:szCs w:val="24"/>
        </w:rPr>
        <w:t xml:space="preserve">PREGUNTA 75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1 de la guía, ¿cuál es la dosis máxima de ergonovina o metilergonovina recomendada para el tratamiento de la HPP en un período de 24 horas?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Máximo 5 dosis (1 mg) en un período de 24 horas, repitiendo cada 2 a 4 horas si es necesario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Máximo 2 dosis (0,4 mg) en un período de 24 horas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Dosis única de 0,2 mg sin posibilidad de repetición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Máximo 10 dosis (2 mg) en un período de 24 horas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1 de la guía indica que, en ausencia de contraindicaciones, la ergonovina o metilergonovina se administra en dosis de 0,2 mg IM, pudiendo repetirse cada 2 a 4 horas, con un máximo de 5 dosis (1 mg) en un período de 24 horas.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máximo descrito en la guía es de 5 dosis (1 mg), no de 2 dosis (0,4 mg), en el período de 24 horas.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sí contempla la posibilidad de repetir la dosis cada 2 a 4 horas hasta un máximo de 5 dosis, no restringe su uso a una dosis única.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máximo descrito en la guía es de 5 dosis (1 mg), no de 10 dosis (2 mg), en el período de 24 horas.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1. Esquemas farmacológicos para la prevención y el tratamiento de la HPP. Página 22.</w:t>
      </w:r>
    </w:p>
    <w:p>
      <w:r>
        <w:br w:type="page"/>
      </w:r>
    </w:p>
    <w:p>
      <w:pPr>
        <w:shd w:fill="001C31" w:val="clear"/>
        <w:spacing w:after="100" w:before="400"/>
      </w:pPr>
      <w:r>
        <w:rPr>
          <w:rFonts w:ascii="Poppins" w:cs="Poppins" w:eastAsia="Poppins" w:hAnsi="Poppins"/>
          <w:b/>
          <w:bCs/>
          <w:color w:val="FFFFFF"/>
          <w:sz w:val="24"/>
          <w:szCs w:val="24"/>
        </w:rPr>
        <w:t xml:space="preserve">PREGUNTA 76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advertencia del Anexo 1, ¿en qué grupo de pacientes están contraindicados los alcaloides del ergot (ergonovina, metilergonovina)?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Mujeres con hipertensión arterial, enfermedad cardíaca, preeclampsia o eclampsia, porque elevan la presión sanguínea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Mujeres con anemia leve sin otra comorbilidad</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Mujeres con embarazo gemelar sin otra comorbilidad asociada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Mujeres con parto vaginal sin complicaciones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1 advierte explícitamente que los alcaloides del ergot (ergonovina, metilergonovina) están contraindicados en mujeres con hipertensión arterial, enfermedad cardíaca, preeclampsia o eclampsia porque elevan la presión sanguínea.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anemia leve sin otra comorbilidad no se menciona como contraindicación específica de los alcaloides del ergot en este apartado.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embarazo gemelar sin otra comorbilidad asociada no se menciona como contraindicación específica de los alcaloides del ergot.</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parto vaginal sin complicaciones no constituye, por sí mismo, una contraindicación para el uso de alcaloides del ergot según esta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1. Advertencia. Página 22.</w:t>
      </w:r>
    </w:p>
    <w:p>
      <w:pPr>
        <w:shd w:fill="001C31" w:val="clear"/>
        <w:spacing w:after="100" w:before="400"/>
      </w:pPr>
      <w:r>
        <w:rPr>
          <w:rFonts w:ascii="Poppins" w:cs="Poppins" w:eastAsia="Poppins" w:hAnsi="Poppins"/>
          <w:b/>
          <w:bCs/>
          <w:color w:val="FFFFFF"/>
          <w:sz w:val="24"/>
          <w:szCs w:val="24"/>
        </w:rPr>
        <w:t xml:space="preserve">PREGUNTA 77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2 (adaptado de FIGO), en caso de retención de placenta que no responde a la extracción manual, ¿qué se debe hacer?</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Coordinar la transferencia de la mujer a un centro apto para realizar procedimientos de dilatación y curetaje</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Realizar histerectomía de inmediato sin intentar otras alternativas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Aplicar exclusivamente antibióticos sin ninguna otra intervención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Esperar la resolución espontánea sin ninguna intervención adicional</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2 indica que ante retención de placenta se debe intentar extraer manualmente la placenta, considerando una inyección intrafunicular o misoprostol como alternativa antes de intentar removerla manualmente; si no se obtienen resultados satisfactorios, se debe coordinar la transferencia de la mujer a un centro apto para realizar procedimientos de dilatación y curetaje.</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histerectomía no es la primera conducta descrita ante la falta de respuesta a la extracción manual en el algoritmo del Anexo 2; se contempla la transferencia para dilatación y curetaje.</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Los antibióticos no se describen como la conducta específica ante la falta de respuesta a la extracción manual de la placenta retenida en este apartado.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algoritmo del Anexo 2 no recomienda esperar la resolución espontánea; indica una secuencia activa de intervenciones y, si es necesario, transferencia.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2. Recomendaciones para la prevención y el tratamiento de la HPP. Página 23.</w:t>
      </w:r>
    </w:p>
    <w:p>
      <w:pPr>
        <w:shd w:fill="001C31" w:val="clear"/>
        <w:spacing w:after="100" w:before="400"/>
      </w:pPr>
      <w:r>
        <w:rPr>
          <w:rFonts w:ascii="Poppins" w:cs="Poppins" w:eastAsia="Poppins" w:hAnsi="Poppins"/>
          <w:b/>
          <w:bCs/>
          <w:color w:val="FFFFFF"/>
          <w:sz w:val="24"/>
          <w:szCs w:val="24"/>
        </w:rPr>
        <w:t xml:space="preserve">PREGUNTA 78</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2 de la guía, ¿qué se debe evitar en caso de inversión uterina hasta haber colocado el útero nuevamente en su lugar?</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No administrar uterotónicos ni intentar remover la placenta hasta haber colocado el útero en su lugar</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Administrar de inmediato dosis altas de oxitocina antes de reposicionar el útero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Remover la placenta de forma prioritaria antes de reposicionar el útero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No se describe ninguna precaución específica para este escenario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2 indica que, ante inversión uterina, se debe intentar colocar el útero nuevamente en su lugar, sin administrar uterotónicos ni intentar remover la placenta hasta haber colocado el útero en su lugar.</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indica explícitamente no administrar uterotónicos antes de reposicionar el útero en este escenario, lo contrario a lo planteado en esta opción.</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indica no intentar remover la placenta hasta haber colocado el útero en su lugar, por lo que priorizar la remoción placentaria antes del reposicionamiento uterino es incorrecto según este apartado.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Anexo 2 sí describe precauciones específicas para el manejo de la inversión uterina, entre ellas no administrar uterotónicos ni remover la placenta antes de reposicionar el útero.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2. Recomendaciones para la prevención y el tratamiento de la HPP. Página 23.</w:t>
      </w:r>
    </w:p>
    <w:p>
      <w:pPr>
        <w:shd w:fill="001C31" w:val="clear"/>
        <w:spacing w:after="100" w:before="400"/>
      </w:pPr>
      <w:r>
        <w:rPr>
          <w:rFonts w:ascii="Poppins" w:cs="Poppins" w:eastAsia="Poppins" w:hAnsi="Poppins"/>
          <w:b/>
          <w:bCs/>
          <w:color w:val="FFFFFF"/>
          <w:sz w:val="24"/>
          <w:szCs w:val="24"/>
        </w:rPr>
        <w:t xml:space="preserve">PREGUNTA 79</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2, ¿qué riesgo particular presentan las mujeres que han requerido intervenciones avanzadas por hemorragia posparto (como taponamiento uterino, embolización o laparotomía), y qué se recomienda al respecto?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Presentan riesgo de anemia, siendo importante administrar suplementos de hierro durante al menos tres meses</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No presentan ningún riesgo adicional tras la resolución del sangrado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Requieren suspender toda suplementación nutricional posparto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Deben recibir transfusión sanguínea obligatoria independientemente de sus valores de hemoglobina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2 señala que estas mujeres presentan riesgo de anemia, siendo importante administrar suplementos de hierro durante al menos tres meses.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describe un riesgo adicional específico (anemia) tras estas intervenciones avanzadas, no la ausencia de riesgo.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recomienda la suplementación con hierro durante al menos tres meses, no la suspensión de toda suplementación nutricional.</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indica transfusión obligatoria independientemente de los valores de hemoglobina; la recomendación específica es la suplementación con hierro.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2. Recomendaciones para la prevención y el tratamiento de la HPP. Página 23.</w:t>
      </w:r>
    </w:p>
    <w:p>
      <w:pPr>
        <w:shd w:fill="001C31" w:val="clear"/>
        <w:spacing w:after="100" w:before="400"/>
      </w:pPr>
      <w:r>
        <w:rPr>
          <w:rFonts w:ascii="Poppins" w:cs="Poppins" w:eastAsia="Poppins" w:hAnsi="Poppins"/>
          <w:b/>
          <w:bCs/>
          <w:color w:val="FFFFFF"/>
          <w:sz w:val="24"/>
          <w:szCs w:val="24"/>
        </w:rPr>
        <w:t xml:space="preserve">PREGUNTA 80</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nota al pie del Anexo 2, ¿cómo se define la inyección intrafunicular como alternativa antes de intentar la remoción manual de la placenta?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Administrar 20 UI de oxitocina disueltos en 20 mL de solución salina por el lado placentario del cordón umbilical</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Administrar 100 UI de oxitocina no diluida directamente en la vena umbilical materna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Administrar misoprostol disuelto en solución salina por vía intrafunicular</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Administrar ergometrina diluida en dextrosa por el cordón umbilical</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nota al pie del Anexo 2 especifica que la inyección intrafunicular consiste en administrar 20 UI de oxitocina disueltos en 20 mL de solución salina por el lado placentario del cordón umbilical.</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dosis descrita en la guía es de 20 UI diluidas, no 100 UI no diluidas, para la inyección intrafunicular.</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nota específica del Anexo 2 describe la inyección intrafunicular con oxitocina, no con misoprostol.</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nota específica del Anexo 2 describe la inyección intrafunicular con oxitocina diluida en solución salina, no con ergometrina en dextrosa.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2. Nota al pie. Página 23.</w:t>
      </w:r>
    </w:p>
    <w:p>
      <w:r>
        <w:br w:type="page"/>
      </w:r>
    </w:p>
    <w:p>
      <w:pPr>
        <w:shd w:fill="001C31" w:val="clear"/>
        <w:spacing w:after="100" w:before="400"/>
      </w:pPr>
      <w:r>
        <w:rPr>
          <w:rFonts w:ascii="Poppins" w:cs="Poppins" w:eastAsia="Poppins" w:hAnsi="Poppins"/>
          <w:b/>
          <w:bCs/>
          <w:color w:val="FFFFFF"/>
          <w:sz w:val="24"/>
          <w:szCs w:val="24"/>
        </w:rPr>
        <w:t xml:space="preserve">PREGUNTA 81</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algoritmo del Anexo 2, ¿cuál es el umbral de sangrado que define la hemorragia posparto en un parto vaginal y en una cesárea, respectivamente?</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Mayor a 500 mL en parto vaginal y mayor a 1 litro en parto por cesárea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Mayor a 200 mL en parto vaginal y mayor a 500 mL en cesárea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Mayor a 1.000 mL en parto vaginal y mayor a 2.000 mL en cesárea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mismo umbral de 500 mL para ambas vías de nacimiento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2 reitera la definición de HPP como sangrado mayor a 500 mL en parto vaginal y mayor a 1 litro en parto por cesárea, coincidiendo con la definición general de la guía, además de señalar que cualquier volumen de pérdida sanguínea en una mujer hemodinámicamente inestable también se considera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Los umbrales de 200 mL y 500 mL no corresponden a los definidos por la guía para parto vaginal y cesárea respectivamente.</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Los umbrales de 1.000 mL y 2.000 mL no corresponden a los definidos por la guía; estos valores duplican los establecidos en la definición oficial.</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establece umbrales diferenciados según la vía de nacimiento (500 mL para parto vaginal y 1.000 mL para cesárea), no un umbral único idéntico para ambas.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2. Recomendaciones para la prevención y el tratamiento de la HPP. Página 23.</w:t>
      </w:r>
    </w:p>
    <w:p>
      <w:pPr>
        <w:shd w:fill="001C31" w:val="clear"/>
        <w:spacing w:after="100" w:before="400"/>
      </w:pPr>
      <w:r>
        <w:rPr>
          <w:rFonts w:ascii="Poppins" w:cs="Poppins" w:eastAsia="Poppins" w:hAnsi="Poppins"/>
          <w:b/>
          <w:bCs/>
          <w:color w:val="FFFFFF"/>
          <w:sz w:val="24"/>
          <w:szCs w:val="24"/>
        </w:rPr>
        <w:t xml:space="preserve">PREGUNTA 82</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algoritmo del Anexo 2, ante una hemorragia posparto con sangrado persistente, ¿cuáles son las primeras medidas generales de control del sangrado que se deben aplicar mientras se determina la causa específica?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Compresión aórtica, asegurar acceso IV y considerar taponamiento uterino por atonía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Iniciar de inmediato manejo quirúrgico definitivo sin medidas previas de estabilización</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Suspender toda vía intravenosa hasta identificar la causa exacta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Aplicar exclusivamente antibióticos de amplio espectro como primera medida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algoritmo del Anexo 2 indica, como parte del control del sangrado ante una HPP, la compresión aórtica, asegurar acceso IV y el taponamiento uterino por atonía, en paralelo con la monitorización del estado materno y la evaluación para determinar la causa del sangrado.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algoritmo describe una secuencia de estabilización y control inicial antes de avanzar hacia el manejo quirúrgico definitivo si el sangrado persiste, no un manejo quirúrgico inmediato sin medidas previas.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algoritmo recomienda asegurar el acceso intravenoso como parte de las medidas iniciales de control, no suspenderlo.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Los antibióticos no se describen como la primera medida general de control del sangrado en este algoritmo.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2. Recomendaciones para la prevención y el tratamiento de la HPP. Página 23.</w:t>
      </w:r>
    </w:p>
    <w:p>
      <w:pPr>
        <w:shd w:fill="001C31" w:val="clear"/>
        <w:spacing w:after="100" w:before="400"/>
      </w:pPr>
      <w:r>
        <w:rPr>
          <w:rFonts w:ascii="Poppins" w:cs="Poppins" w:eastAsia="Poppins" w:hAnsi="Poppins"/>
          <w:b/>
          <w:bCs/>
          <w:color w:val="FFFFFF"/>
          <w:sz w:val="24"/>
          <w:szCs w:val="24"/>
        </w:rPr>
        <w:t xml:space="preserve">PREGUNTA 83</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oxitocina del Anexo 4, ¿qué precaución especial se debe tener respecto a la vía de administración intravenosa?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Evitar la inyección intravenosa rápida, ya que puede reducir transitoriamente la presión arterial</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No existe ninguna precaución específica sobre la velocidad de administración intravenosa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vía intravenosa está completamente contraindicada en cualquier situación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Se debe administrar siempre en bolo rápido para lograr efecto inmediato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oxitocina del Anexo 4 indica como precaución importante evitar la inyección intravenosa rápida, ya que puede reducir transitoriamente la presión arterial.</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especifica una precaución concreta relacionada con la velocidad de administración intravenosa de la oxitocina.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vía intravenosa no está contraindicada; la ficha describe su uso tanto en infusión como en inyección intravenosa lenta, con la precaución de evitar la administración rápida.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recomienda específicamente evitar el bolo rápido, no administrarlo de esa manera para lograr efecto inmediato.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Oxitocina. Página 24.</w:t>
      </w:r>
    </w:p>
    <w:p>
      <w:pPr>
        <w:shd w:fill="001C31" w:val="clear"/>
        <w:spacing w:after="100" w:before="400"/>
      </w:pPr>
      <w:r>
        <w:rPr>
          <w:rFonts w:ascii="Poppins" w:cs="Poppins" w:eastAsia="Poppins" w:hAnsi="Poppins"/>
          <w:b/>
          <w:bCs/>
          <w:color w:val="FFFFFF"/>
          <w:sz w:val="24"/>
          <w:szCs w:val="24"/>
        </w:rPr>
        <w:t xml:space="preserve">PREGUNTA 84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oxitocina del Anexo 4, ¿cuál es la categoría de uso en el embarazo asignada a este medicamento?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Categoría X, contraindicado en el primer trimestre salvo en aborto incompleto o terapéutico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Categoría A, uso recomendado sin restricciones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Categoría B, evitar salvo indicación indispensable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No se especifica ninguna categoría de uso en el embarazo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oxitocina del Anexo 4 señala categoría X en el embarazo, contraindicado en el primer trimestre (salvo en aborto incompleto o terapéutico), y que no se recomienda su uso durante el embarazo salvo para inducción a dosis adecuadas.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categoría A no corresponde a la oxitocina según esta guía; la clasificación asignada es categoría X.</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categoría B no corresponde a la oxitocina según esta guía; la clasificación asignada es categoría X.</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especifica explícitamente la categoría de uso en el embarazo de la oxitocina en su ficha del Anexo 4.</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Oxitocina. Página 25.</w:t>
      </w:r>
    </w:p>
    <w:p>
      <w:pPr>
        <w:shd w:fill="001C31" w:val="clear"/>
        <w:spacing w:after="100" w:before="400"/>
      </w:pPr>
      <w:r>
        <w:rPr>
          <w:rFonts w:ascii="Poppins" w:cs="Poppins" w:eastAsia="Poppins" w:hAnsi="Poppins"/>
          <w:b/>
          <w:bCs/>
          <w:color w:val="FFFFFF"/>
          <w:sz w:val="24"/>
          <w:szCs w:val="24"/>
        </w:rPr>
        <w:t xml:space="preserve">PREGUNTA 85</w:t>
      </w:r>
    </w:p>
    <w:p>
      <w:pPr>
        <w:spacing w:after="60" w:before="100"/>
      </w:pPr>
      <w:r>
        <w:rPr>
          <w:rFonts w:ascii="Poppins" w:cs="Poppins" w:eastAsia="Poppins" w:hAnsi="Poppins"/>
          <w:b/>
          <w:bCs/>
          <w:i/>
          <w:iCs/>
          <w:color w:val="B08D3F"/>
          <w:sz w:val="21"/>
          <w:szCs w:val="21"/>
        </w:rPr>
        <w:t xml:space="preserve">Caso clínico:</w:t>
      </w:r>
    </w:p>
    <w:p>
      <w:pPr>
        <w:spacing w:after="120"/>
      </w:pPr>
      <w:r>
        <w:rPr>
          <w:rFonts w:ascii="Poppins" w:cs="Poppins" w:eastAsia="Poppins" w:hAnsi="Poppins"/>
          <w:i/>
          <w:iCs/>
          <w:sz w:val="21"/>
          <w:szCs w:val="21"/>
        </w:rPr>
        <w:t xml:space="preserve">Una puérpera en tratamiento con oxitocina presenta antecedente de preeclampsia severa y enfermedad cardiovascular severa.</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oxitocina del Anexo 4, ¿qué se recomienda tener en cuenta en este contexto?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Se debe utilizar con precaución en pacientes con preeclampsia severa y enfermedades cardiovasculares severas, entre otras condiciones que requieren vigilancia especial</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No existe ninguna precaución especial en pacientes con estas condiciones</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oxitocina está formalmente contraindicada en toda paciente con antecedente de preeclampsia, sin excepción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Se debe suspender cualquier uso de oxitocina en pacientes con antecedente de cesárea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oxitocina del Anexo 4 enumera, dentro de las precauciones, antecedentes de cesárea, polihidramnios, multiparidad, preeclampsia severa y enfermedades cardiovasculares severas, insuficiencia renal (con riesgo de sobrecarga hídrica), señalando que su uso requiere una adecuada evaluación del riesgo/beneficio.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describe precauciones específicas para estas condiciones, no la ausencia de consideraciones especiales.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ficha ubica la preeclampsia severa dentro de las precauciones que requieren evaluación de riesgo/beneficio, no dentro de las contraindicaciones absolutas de la oxitocina.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antecedente de cesárea se menciona dentro de las precauciones para su uso como inductor del trabajo de parto, no como una contraindicación absoluta para el uso de oxitocina en el contexto de prevención o tratamiento de HPP.</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Oxitocina. Precauciones. Página 24.</w:t>
      </w:r>
    </w:p>
    <w:p>
      <w:r>
        <w:br w:type="page"/>
      </w:r>
    </w:p>
    <w:p>
      <w:pPr>
        <w:shd w:fill="001C31" w:val="clear"/>
        <w:spacing w:after="100" w:before="400"/>
      </w:pPr>
      <w:r>
        <w:rPr>
          <w:rFonts w:ascii="Poppins" w:cs="Poppins" w:eastAsia="Poppins" w:hAnsi="Poppins"/>
          <w:b/>
          <w:bCs/>
          <w:color w:val="FFFFFF"/>
          <w:sz w:val="24"/>
          <w:szCs w:val="24"/>
        </w:rPr>
        <w:t xml:space="preserve">PREGUNTA 86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misoprostol del Anexo 4, ¿en qué grupo de pacientes se debe tener precaución especial debido al riesgo de incremento de coagulación intravascular diseminada?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Pacientes con embarazo postérmino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Pacientes con embarazo gemelar sin otra comorbilidad</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Pacientes con anemia leve</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Pacientes con parto vaginal previo sin complicaciones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misoprostol del Anexo 4 señala como precaución que en pacientes con embarazo postérmino puede incrementarse el riesgo de coagulación intravascular diseminada.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embarazo gemelar sin otra comorbilidad no se menciona en esta ficha como el grupo asociado a un mayor riesgo de coagulación intravascular diseminada.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anemia leve no se menciona en esta ficha como el factor asociado a un mayor riesgo de coagulación intravascular diseminada con misoprostol.</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antecedente de parto vaginal previo sin complicaciones no se menciona en esta ficha como el factor de riesgo relacionado con coagulación intravascular diseminada.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Misoprostol. Precauciones. Página 25.</w:t>
      </w:r>
    </w:p>
    <w:p>
      <w:pPr>
        <w:shd w:fill="001C31" w:val="clear"/>
        <w:spacing w:after="100" w:before="400"/>
      </w:pPr>
      <w:r>
        <w:rPr>
          <w:rFonts w:ascii="Poppins" w:cs="Poppins" w:eastAsia="Poppins" w:hAnsi="Poppins"/>
          <w:b/>
          <w:bCs/>
          <w:color w:val="FFFFFF"/>
          <w:sz w:val="24"/>
          <w:szCs w:val="24"/>
        </w:rPr>
        <w:t xml:space="preserve">PREGUNTA 87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misoprostol del Anexo 4, ¿cuál es un efecto adverso raro asociado a su uso, especialmente en multíparas y con cesárea previa?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Ruptura de útero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Cefalea intensa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Constipación severa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Rash cutáneo generalizado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misoprostol del Anexo 4 indica que, dentro de los efectos adversos raros, se encuentra la ruptura de útero (principalmente en multíparas y con cesárea previa), además de la muerte materna por embolismo de líquido amniótico, la coagulación intravascular diseminada y la muerte fetal.</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cefalea intensa no se menciona entre los efectos adversos descritos para el misoprostol en esta ficha.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constipación no se describe como efecto adverso del misoprostol en esta ficha; se mencionan diarrea, dolor abdominal, náusea y flatulencia como efectos frecuentes.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rash cutáneo generalizado no se menciona específicamente entre los efectos adversos descritos para el misoprostol en esta ficha; se menciona la alergia como efecto poco frecuente, sin especificar rash generalizado.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Misoprostol. Efectos adversos. Página 25.</w:t>
      </w:r>
    </w:p>
    <w:p>
      <w:pPr>
        <w:shd w:fill="001C31" w:val="clear"/>
        <w:spacing w:after="100" w:before="400"/>
      </w:pPr>
      <w:r>
        <w:rPr>
          <w:rFonts w:ascii="Poppins" w:cs="Poppins" w:eastAsia="Poppins" w:hAnsi="Poppins"/>
          <w:b/>
          <w:bCs/>
          <w:color w:val="FFFFFF"/>
          <w:sz w:val="24"/>
          <w:szCs w:val="24"/>
        </w:rPr>
        <w:t xml:space="preserve">PREGUNTA 88</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metilergonovina/ergonovina del Anexo 4, ¿cuál es una de las contraindicaciones absolutas para su administración?</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Hipertensión arterial severa, eclampsia o preeclampsia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Anemia leve sin otra comorbilidad</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Antecedente de parto vaginal previo sin complicaciones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Embarazo gemelar sin otra comorbilidad asociada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metilergonovina/ergonovina del Anexo 4 indica como contraindicaciones la hipertensión arterial severa, eclampsia o preeclampsia, hipersensibilidad a los alcaloides del cornezuelo de centeno, angina inestable, infarto de miocardio reciente, entre otras.</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anemia leve sin otra comorbilidad no se menciona como contraindicación de la metilergonovina/ergonovina en esta ficha.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antecedente de parto vaginal previo sin complicaciones no se menciona como contraindicación de este fármaco en la ficha.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embarazo gemelar sin otra comorbilidad no se menciona como contraindicación de la metilergonovina/ergonovina en esta ficha.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Metilergonovina/Ergonovina. Contraindicaciones. Página 26.</w:t>
      </w:r>
    </w:p>
    <w:p>
      <w:pPr>
        <w:shd w:fill="001C31" w:val="clear"/>
        <w:spacing w:after="100" w:before="400"/>
      </w:pPr>
      <w:r>
        <w:rPr>
          <w:rFonts w:ascii="Poppins" w:cs="Poppins" w:eastAsia="Poppins" w:hAnsi="Poppins"/>
          <w:b/>
          <w:bCs/>
          <w:color w:val="FFFFFF"/>
          <w:sz w:val="24"/>
          <w:szCs w:val="24"/>
        </w:rPr>
        <w:t xml:space="preserve">PREGUNTA 89</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metilergonovina/ergonovina del Anexo 4, ¿qué efecto puede tener este fármaco sobre la lactancia?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Puede interferir con la secreción de prolactina en el puerperio inmediato y retrasar o inhibir la secreción láctea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No tiene ningún efecto descrito sobre la lactancia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Aumenta significativamente la producción de leche materna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Está formalmente recomendado para estimular la lactancia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metilergonovina/ergonovina del Anexo 4 indica que este fármaco se excreta por leche materna y puede interferir con la secreción de prolactina en el puerperio inmediato, retrasando o inhibiendo la secreción láctea, por lo que no se recomienda su empleo durante la lactancia.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sí describe un efecto específico sobre la lactancia asociado a este fármaco, no la ausencia de efecto.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efecto descrito en la ficha es de posible inhibición o retraso de la secreción láctea, no de aumento de la producción de leche.</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recomienda el empleo de este fármaco durante la lactancia, contrariamente a lo planteado en esta opción.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Metilergonovina/Ergonovina. Uso en la lactancia. Página 27.</w:t>
      </w:r>
    </w:p>
    <w:p>
      <w:pPr>
        <w:shd w:fill="001C31" w:val="clear"/>
        <w:spacing w:after="100" w:before="400"/>
      </w:pPr>
      <w:r>
        <w:rPr>
          <w:rFonts w:ascii="Poppins" w:cs="Poppins" w:eastAsia="Poppins" w:hAnsi="Poppins"/>
          <w:b/>
          <w:bCs/>
          <w:color w:val="FFFFFF"/>
          <w:sz w:val="24"/>
          <w:szCs w:val="24"/>
        </w:rPr>
        <w:t xml:space="preserve">PREGUNTA 90</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ficha de metilergonovina/ergonovina del Anexo 4, ¿qué precaución se debe tener respecto a su uso durante la inducción o conducción de la labor de 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No se debe utilizar durante la inducción o conducción de la labor de parto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Es el fármaco de elección para la inducción del trabajo de parto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Debe combinarse siempre con oxitocina durante la inducción</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No existe ninguna restricción respecto a su uso durante el trabajo de parto activo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ficha de metilergonovina/ergonovina del Anexo 4 indica explícitamente, dentro de las precauciones, que no se debe utilizar durante la inducción o conducción de la labor de 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ficha no describe a la metilergonovina como fármaco de elección para la inducción del trabajo de parto; ese uso corresponde a la oxitocina según lo descrito en su propia ficha.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ficha no indica que deba combinarse con oxitocina durante la inducción; por el contrario, señala que no debe utilizarse durante la inducción o conducción de la labor de parto.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sí establece una restricción explícita respecto al uso de este fármaco durante la inducción o conducción del trabajo de parto.</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4. Medicamentos mencionados en esta guía. Metilergonovina/Ergonovina. Precauciones. Página 26.</w:t>
      </w:r>
    </w:p>
    <w:p>
      <w:r>
        <w:br w:type="page"/>
      </w:r>
    </w:p>
    <w:p>
      <w:pPr>
        <w:shd w:fill="001C31" w:val="clear"/>
        <w:spacing w:after="100" w:before="400"/>
      </w:pPr>
      <w:r>
        <w:rPr>
          <w:rFonts w:ascii="Poppins" w:cs="Poppins" w:eastAsia="Poppins" w:hAnsi="Poppins"/>
          <w:b/>
          <w:bCs/>
          <w:color w:val="FFFFFF"/>
          <w:sz w:val="24"/>
          <w:szCs w:val="24"/>
        </w:rPr>
        <w:t xml:space="preserve">PREGUNTA 91</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sistema Oxford Centre for Evidence-Based Medicine (CEBM) descrito en el Anexo 5, ¿qué grado de recomendación corresponde a estudios de nivel 1?</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Grado 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Grado B</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Grado C</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Grado D</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del sistema CEBM del Anexo 5, el grado de recomendación A corresponde a estudios de nivel 1, tales como revisiones sistemáticas de ensayos clínicos aleatorizados con homogeneidad o ensayos clínicos aleatorizados con intervalo de confianza estrecho.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grado B corresponde a estudios de nivel 2-3 o extrapolación de estudios de nivel 1, no directamente a estudios de nivel 1.</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grado C corresponde a estudios de nivel 4 o extrapolación de estudios de nivel 2-3, categoría de menor calidad que la de nivel 1.</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grado D corresponde a estudios de nivel 5 o estudios no concluyentes de cualquier nivel, la categoría de menor calidad dentro del sistema CEBM.</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5. Oxford Centre for Evidence-Based Medicine (CEBM). Página 28.</w:t>
      </w:r>
    </w:p>
    <w:p>
      <w:pPr>
        <w:shd w:fill="001C31" w:val="clear"/>
        <w:spacing w:after="100" w:before="400"/>
      </w:pPr>
      <w:r>
        <w:rPr>
          <w:rFonts w:ascii="Poppins" w:cs="Poppins" w:eastAsia="Poppins" w:hAnsi="Poppins"/>
          <w:b/>
          <w:bCs/>
          <w:color w:val="FFFFFF"/>
          <w:sz w:val="24"/>
          <w:szCs w:val="24"/>
        </w:rPr>
        <w:t xml:space="preserve">PREGUNTA 92</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sistema CEBM del Anexo 5, ¿qué nivel de evidencia corresponde a la 'opinión de expertos sin valoración crítica explícita, o basados en la fisiología o fisiopatología'?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Nivel 5</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Nivel 1c</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Nivel 2a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Nivel 3b</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Según la tabla del sistema CEBM del Anexo 5, el nivel de evidencia 5 corresponde a la opinión de expertos sin valoración crítica explícita, o basados en la fisiología o fisiopatología, siendo el nivel de menor jerarquía dentro de esta clasificación.</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nivel 1c corresponde a la práctica clínica de 'todos o ninguno', una categoría de alta jerarquía, distinta a la opinión de expertos sin valoración crítica.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nivel 2a corresponde a la revisión sistemática de estudios de cohortes con homogeneidad, categoría de mayor jerarquía que la opinión de expertos.</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nivel 3b corresponde al estudio de casos y controles, categoría distinta y de mayor jerarquía que la opinión de expertos sin valoración crítica.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5. Oxford Centre for Evidence-Based Medicine (CEBM). Página 28-29.</w:t>
      </w:r>
    </w:p>
    <w:p>
      <w:pPr>
        <w:shd w:fill="001C31" w:val="clear"/>
        <w:spacing w:after="100" w:before="400"/>
      </w:pPr>
      <w:r>
        <w:rPr>
          <w:rFonts w:ascii="Poppins" w:cs="Poppins" w:eastAsia="Poppins" w:hAnsi="Poppins"/>
          <w:b/>
          <w:bCs/>
          <w:color w:val="FFFFFF"/>
          <w:sz w:val="24"/>
          <w:szCs w:val="24"/>
        </w:rPr>
        <w:t xml:space="preserve">PREGUNTA 93</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glosario de términos del Anexo 6, ¿cómo se define la 'sutura hemostática de B-Lynch'?</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Sutura compresiva que se coloca quirúrgicamente para tratamiento de hemorragia posparto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Un tipo de sutura utilizada exclusivamente para la reparación de la episiotomía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Una técnica de sutura empleada únicamente en cesáreas electivas sin complicaciones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Un procedimiento no quirúrgico de compresión externa del abdomen</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6 define la sutura hemostática de B-Lynch como una sutura compresiva que se coloca quirúrgicamente para tratamiento de hemorragia posparto.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define la sutura de B-Lynch como una técnica destinada a la reparación de la episiotomía; su indicación descrita es el tratamiento de la hemorragia posparto.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guía no limita el uso de esta sutura a cesáreas electivas sin complicaciones; se describe como opción de manejo quirúrgico ante hemorragia posparto en general.</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sutura de B-Lynch es un procedimiento quirúrgico interno, no una técnica de compresión externa no quirúrgica del abdomen.</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6. Glosario de términos. Página 29.</w:t>
      </w:r>
    </w:p>
    <w:p>
      <w:pPr>
        <w:shd w:fill="001C31" w:val="clear"/>
        <w:spacing w:after="100" w:before="400"/>
      </w:pPr>
      <w:r>
        <w:rPr>
          <w:rFonts w:ascii="Poppins" w:cs="Poppins" w:eastAsia="Poppins" w:hAnsi="Poppins"/>
          <w:b/>
          <w:bCs/>
          <w:color w:val="FFFFFF"/>
          <w:sz w:val="24"/>
          <w:szCs w:val="24"/>
        </w:rPr>
        <w:t xml:space="preserve">PREGUNTA 94</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7 de abreviaturas de la guía, ¿qué significa la sigla MATEP?</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Manejo Activo de la Tercera Etapa de la Labor de Parto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Manejo Ambulatorio de la Terapia de Emergencia Prenatal</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Monitoreo Activo de la Temperatura en el Puerperio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Manual de Atención de la Tercera Etapa del Parto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7 de abreviaturas indica que MATEP corresponde a Manejo Activo de la Tercera Etapa de la Labor de Parto, conocido en inglés como AMSTL.</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Esta opción no corresponde al significado de la sigla MATEP según el Anexo 7 de la guía.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Esta opción no corresponde al significado de la sigla MATEP según el Anexo 7 de la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Aunque se relaciona temáticamente con la tercera etapa del parto, no es la definición exacta de la sigla MATEP proporcionada en el Anexo 7.</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7. Abreviaturas utilizadas. Página 30.</w:t>
      </w:r>
    </w:p>
    <w:p>
      <w:pPr>
        <w:shd w:fill="001C31" w:val="clear"/>
        <w:spacing w:after="100" w:before="400"/>
      </w:pPr>
      <w:r>
        <w:rPr>
          <w:rFonts w:ascii="Poppins" w:cs="Poppins" w:eastAsia="Poppins" w:hAnsi="Poppins"/>
          <w:b/>
          <w:bCs/>
          <w:color w:val="FFFFFF"/>
          <w:sz w:val="24"/>
          <w:szCs w:val="24"/>
        </w:rPr>
        <w:t xml:space="preserve">PREGUNTA 95</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Anexo 7 de abreviaturas, ¿qué significa la sigla HPP utilizada a lo largo de esta guía?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Hemorragia posparto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Hipertensión posparto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Hemoglobina posparto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Hospitalización prolongada por parto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7 de abreviaturas de la guía indica que HPP corresponde a Hemorragia posparto, término central utilizado a lo largo de todo el documento.</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Esta opción no corresponde al significado de la sigla HPP según el Anexo 7 de la guía.</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Esta opción no corresponde al significado de la sigla HPP; la abreviatura de hemoglobina utilizada en la guía es 'hb', no HPP.</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Esta opción no corresponde al significado de la sigla HPP según el Anexo 7 de la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7. Abreviaturas utilizadas. Página 30.</w:t>
      </w:r>
    </w:p>
    <w:p>
      <w:r>
        <w:br w:type="page"/>
      </w:r>
    </w:p>
    <w:p>
      <w:pPr>
        <w:shd w:fill="001C31" w:val="clear"/>
        <w:spacing w:after="100" w:before="400"/>
      </w:pPr>
      <w:r>
        <w:rPr>
          <w:rFonts w:ascii="Poppins" w:cs="Poppins" w:eastAsia="Poppins" w:hAnsi="Poppins"/>
          <w:b/>
          <w:bCs/>
          <w:color w:val="FFFFFF"/>
          <w:sz w:val="24"/>
          <w:szCs w:val="24"/>
        </w:rPr>
        <w:t xml:space="preserve">PREGUNTA 96</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introducción de la guía, ¿cuál es la segunda causa más importante de muerte materna en Ecuador?</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hemorragia posparto</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La preeclampsia/eclampsia</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sepsis puerperal</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embolismo pulmonar</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señala en su introducción que la hemorragia posparto, en su mayoría causada por atonía uterina, es la causa más frecuente de mortalidad materna evitable en todo el mundo, y la segunda causa más importante de muerte materna en Ecuador.</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preeclampsia/eclampsia no se describe en este apartado de la introducción como la segunda causa más importante de muerte materna en Ecuador; ese lugar se atribuye a la hemorragia posparto.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sepsis puerperal no se menciona en este apartado como la segunda causa de muerte materna en Ecuador.</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embolismo pulmonar no se menciona en este apartado como la segunda causa de muerte materna en Ecuador.</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Introducción. Página 9.</w:t>
      </w:r>
    </w:p>
    <w:p>
      <w:pPr>
        <w:shd w:fill="001C31" w:val="clear"/>
        <w:spacing w:after="100" w:before="400"/>
      </w:pPr>
      <w:r>
        <w:rPr>
          <w:rFonts w:ascii="Poppins" w:cs="Poppins" w:eastAsia="Poppins" w:hAnsi="Poppins"/>
          <w:b/>
          <w:bCs/>
          <w:color w:val="FFFFFF"/>
          <w:sz w:val="24"/>
          <w:szCs w:val="24"/>
        </w:rPr>
        <w:t xml:space="preserve">PREGUNTA 97</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la introducción de la guía, ¿en qué año la Organización Mundial de la Salud agregó el misoprostol a su Lista Modelo de Medicamentos Esenciales para la prevención de la HPP, y a qué dosis?</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En 2011, a una dosis de 600 mg por vía oral</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En 2005, a una dosis de 200 mg por vía oral</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En 2015, a una dosis de 1.000 mg por vía oral</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En el año 2000, sin especificar dosis</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indica en su introducción que en 2011 la Organización Mundial de la Salud agregó al misoprostol (600 mg por vía oral) a su Lista Modelo de Medicamentos Esenciales para la prevención de la HPP.</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año 2005 y la dosis de 200 mg no corresponden a los datos citados en la introducción de la guía respecto a la incorporación del misoprostol por la OMS.</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año 2015 y la dosis de 1.000 mg no corresponden a los datos citados en la introducción de la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año 2000 no corresponde al año citado en la guía; además, la guía sí especifica la dosis de 600 mg por vía oral.</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Introducción. Página 9.</w:t>
      </w:r>
    </w:p>
    <w:p>
      <w:pPr>
        <w:shd w:fill="001C31" w:val="clear"/>
        <w:spacing w:after="100" w:before="400"/>
      </w:pPr>
      <w:r>
        <w:rPr>
          <w:rFonts w:ascii="Poppins" w:cs="Poppins" w:eastAsia="Poppins" w:hAnsi="Poppins"/>
          <w:b/>
          <w:bCs/>
          <w:color w:val="FFFFFF"/>
          <w:sz w:val="24"/>
          <w:szCs w:val="24"/>
        </w:rPr>
        <w:t xml:space="preserve">PREGUNTA 98</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alcance de la guía, ¿a qué grupo de profesionales está dirigida, incluyendo explícitamente al personal de enfermería?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Médicos generales, médicos familiares, médicos gineco-obstetras, anestesiólogos, médicos de emergencia, obstetras, enfermeros y profesionales de equipos de atención prehospitalaria</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Únicamente a médicos gineco-obstetras de tercer nivel</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Exclusivamente a personal de laboratorio clínico</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Solo a estudiantes de pregrado en formación, sin aplicación para profesionales en ejercicio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La guía especifica en su alcance que está dirigida al amplio grupo de profesionales involucrados en la atención directa de salud sexual y reproductiva, embarazo, parto y puerperio, incluyendo explícitamente a médicos generales, médicos familiares, médicos gineco-obstetras, anestesiólogos, médicos de emergencia, obstetras, enfermeros y profesionales de los equipos de atención prehospitalaria.</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La guía no restringe su aplicación únicamente a médicos gineco-obstetras de tercer nivel; su alcance es multidisciplinario y multinivel.</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El personal de laboratorio clínico no es el único grupo profesional al que se dirige esta guía; el alcance es considerablemente más amplio.</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guía no se limita a estudiantes en formación; está dirigida a profesionales en ejercicio de distintos niveles de atención, así como a educadores sanitarios y profesionales en formación como usuarios potenciales adicionales.</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Alcance y objetivos. Página 10.</w:t>
      </w:r>
    </w:p>
    <w:p>
      <w:pPr>
        <w:shd w:fill="001C31" w:val="clear"/>
        <w:spacing w:after="100" w:before="400"/>
      </w:pPr>
      <w:r>
        <w:rPr>
          <w:rFonts w:ascii="Poppins" w:cs="Poppins" w:eastAsia="Poppins" w:hAnsi="Poppins"/>
          <w:b/>
          <w:bCs/>
          <w:color w:val="FFFFFF"/>
          <w:sz w:val="24"/>
          <w:szCs w:val="24"/>
        </w:rPr>
        <w:t xml:space="preserve">PREGUNTA 99</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los objetivos específicos de la guía, ¿con qué énfasis debe describirse la secuencia ordenada de intervenciones eficaces para el tratamiento de la hemorragia posparto?</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Con énfasis en la implementación de medidas de resucitación y el uso adecuado de masaje uterino bimanual y de oxitócicos como primera línea de acción</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Con énfasis exclusivo en el manejo quirúrgico como primera línea de acción</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Con énfasis únicamente en la transfusión sanguínea inmediata en todos los casos, sin otras medidas previas</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Con énfasis exclusivo en la referencia inmediata sin manejo local previo</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Entre los objetivos específicos, la guía plantea describir una secuencia ordenada de intervenciones eficaces para el tratamiento de la hemorragia posparto, con énfasis en la implementación de medidas de resucitación y el uso adecuado de masaje uterino bimanual y de oxitócicos como primera línea de acción.</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manejo quirúrgico no se plantea como la primera línea de acción en los objetivos de la guía; se reserva para los casos que no responden al manejo inicial no quirúrgico.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transfusión sanguínea inmediata en todos los casos sin otras medidas previas no corresponde al énfasis descrito en los objetivos específicos de la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La referencia inmediata sin manejo local previo no corresponde al énfasis descrito en los objetivos; la guía prioriza iniciar maniobras de reanimación y detención del sangrado incluso antes o durante el proceso de referencia.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Alcance y objetivos. Objetivos específicos. Página 10.</w:t>
      </w:r>
    </w:p>
    <w:p>
      <w:pPr>
        <w:shd w:fill="001C31" w:val="clear"/>
        <w:spacing w:after="100" w:before="400"/>
      </w:pPr>
      <w:r>
        <w:rPr>
          <w:rFonts w:ascii="Poppins" w:cs="Poppins" w:eastAsia="Poppins" w:hAnsi="Poppins"/>
          <w:b/>
          <w:bCs/>
          <w:color w:val="FFFFFF"/>
          <w:sz w:val="24"/>
          <w:szCs w:val="24"/>
        </w:rPr>
        <w:t xml:space="preserve">PREGUNTA 100</w:t>
      </w:r>
    </w:p>
    <w:p>
      <w:pPr>
        <w:spacing w:after="120" w:before="60"/>
      </w:pPr>
      <w:r>
        <w:rPr>
          <w:rFonts w:ascii="Poppins" w:cs="Poppins" w:eastAsia="Poppins" w:hAnsi="Poppins"/>
          <w:b/>
          <w:bCs/>
          <w:sz w:val="22"/>
          <w:szCs w:val="22"/>
        </w:rPr>
        <w:t xml:space="preserve">Pregunta: </w:t>
      </w:r>
      <w:r>
        <w:rPr>
          <w:rFonts w:ascii="Poppins" w:cs="Poppins" w:eastAsia="Poppins" w:hAnsi="Poppins"/>
          <w:sz w:val="22"/>
          <w:szCs w:val="22"/>
        </w:rPr>
        <w:t xml:space="preserve">Según el glosario de términos del Anexo 6, ¿cómo se define la prevalencia?</w:t>
      </w:r>
    </w:p>
    <w:p>
      <w:pPr>
        <w:spacing w:after="60"/>
        <w:ind w:left="300"/>
      </w:pPr>
      <w:r>
        <w:rPr>
          <w:rFonts w:ascii="Poppins" w:cs="Poppins" w:eastAsia="Poppins" w:hAnsi="Poppins"/>
          <w:b/>
          <w:bCs/>
          <w:sz w:val="22"/>
          <w:szCs w:val="22"/>
        </w:rPr>
        <w:t xml:space="preserve">A. </w:t>
      </w:r>
      <w:r>
        <w:rPr>
          <w:rFonts w:ascii="Poppins" w:cs="Poppins" w:eastAsia="Poppins" w:hAnsi="Poppins"/>
          <w:sz w:val="22"/>
          <w:szCs w:val="22"/>
        </w:rPr>
        <w:t xml:space="preserve">La proporción de individuos de una población que padecen la enfermedad</w:t>
      </w:r>
    </w:p>
    <w:p>
      <w:pPr>
        <w:spacing w:after="60"/>
        <w:ind w:left="300"/>
      </w:pPr>
      <w:r>
        <w:rPr>
          <w:rFonts w:ascii="Poppins" w:cs="Poppins" w:eastAsia="Poppins" w:hAnsi="Poppins"/>
          <w:b/>
          <w:bCs/>
          <w:sz w:val="22"/>
          <w:szCs w:val="22"/>
        </w:rPr>
        <w:t xml:space="preserve">B. </w:t>
      </w:r>
      <w:r>
        <w:rPr>
          <w:rFonts w:ascii="Poppins" w:cs="Poppins" w:eastAsia="Poppins" w:hAnsi="Poppins"/>
          <w:sz w:val="22"/>
          <w:szCs w:val="22"/>
        </w:rPr>
        <w:t xml:space="preserve">El número absoluto de casos nuevos diagnosticados en un año determinado</w:t>
      </w:r>
    </w:p>
    <w:p>
      <w:pPr>
        <w:spacing w:after="60"/>
        <w:ind w:left="300"/>
      </w:pPr>
      <w:r>
        <w:rPr>
          <w:rFonts w:ascii="Poppins" w:cs="Poppins" w:eastAsia="Poppins" w:hAnsi="Poppins"/>
          <w:b/>
          <w:bCs/>
          <w:sz w:val="22"/>
          <w:szCs w:val="22"/>
        </w:rPr>
        <w:t xml:space="preserve">C. </w:t>
      </w:r>
      <w:r>
        <w:rPr>
          <w:rFonts w:ascii="Poppins" w:cs="Poppins" w:eastAsia="Poppins" w:hAnsi="Poppins"/>
          <w:sz w:val="22"/>
          <w:szCs w:val="22"/>
        </w:rPr>
        <w:t xml:space="preserve">La tasa de mortalidad específica de una enfermedad en una población dada</w:t>
      </w:r>
    </w:p>
    <w:p>
      <w:pPr>
        <w:spacing w:after="60"/>
        <w:ind w:left="300"/>
      </w:pPr>
      <w:r>
        <w:rPr>
          <w:rFonts w:ascii="Poppins" w:cs="Poppins" w:eastAsia="Poppins" w:hAnsi="Poppins"/>
          <w:b/>
          <w:bCs/>
          <w:sz w:val="22"/>
          <w:szCs w:val="22"/>
        </w:rPr>
        <w:t xml:space="preserve">D. </w:t>
      </w:r>
      <w:r>
        <w:rPr>
          <w:rFonts w:ascii="Poppins" w:cs="Poppins" w:eastAsia="Poppins" w:hAnsi="Poppins"/>
          <w:sz w:val="22"/>
          <w:szCs w:val="22"/>
        </w:rPr>
        <w:t xml:space="preserve">El promedio de días de hospitalización por una enfermedad determinada</w:t>
      </w:r>
    </w:p>
    <w:p>
      <w:pPr>
        <w:spacing w:after="60" w:before="180"/>
      </w:pPr>
      <w:r>
        <w:rPr>
          <w:rFonts w:ascii="Poppins" w:cs="Poppins" w:eastAsia="Poppins" w:hAnsi="Poppins"/>
          <w:b/>
          <w:bCs/>
          <w:color w:val="B08D3F"/>
          <w:sz w:val="22"/>
          <w:szCs w:val="22"/>
        </w:rPr>
        <w:t xml:space="preserve">Respuesta correcta: </w:t>
      </w:r>
      <w:r>
        <w:rPr>
          <w:rFonts w:ascii="Poppins" w:cs="Poppins" w:eastAsia="Poppins" w:hAnsi="Poppins"/>
          <w:b/>
          <w:bCs/>
          <w:sz w:val="22"/>
          <w:szCs w:val="22"/>
        </w:rPr>
        <w:t xml:space="preserve">A</w:t>
      </w:r>
    </w:p>
    <w:p>
      <w:pPr>
        <w:spacing w:after="60" w:before="100"/>
      </w:pPr>
      <w:r>
        <w:rPr>
          <w:rFonts w:ascii="Poppins" w:cs="Poppins" w:eastAsia="Poppins" w:hAnsi="Poppins"/>
          <w:b/>
          <w:bCs/>
          <w:color w:val="001C31"/>
          <w:sz w:val="21"/>
          <w:szCs w:val="21"/>
        </w:rPr>
        <w:t xml:space="preserve">Justificación de la respuesta correcta</w:t>
      </w:r>
    </w:p>
    <w:p>
      <w:pPr>
        <w:spacing w:after="120"/>
      </w:pPr>
      <w:r>
        <w:rPr>
          <w:rFonts w:ascii="Poppins" w:cs="Poppins" w:eastAsia="Poppins" w:hAnsi="Poppins"/>
          <w:sz w:val="21"/>
          <w:szCs w:val="21"/>
        </w:rPr>
        <w:t xml:space="preserve">El Anexo 6 de glosario de términos de la guía define la prevalencia como la proporción de individuos de una población que padecen la enfermedad.</w:t>
      </w:r>
    </w:p>
    <w:p>
      <w:pPr>
        <w:spacing w:after="60" w:before="60"/>
      </w:pPr>
      <w:r>
        <w:rPr>
          <w:rFonts w:ascii="Poppins" w:cs="Poppins" w:eastAsia="Poppins" w:hAnsi="Poppins"/>
          <w:b/>
          <w:bCs/>
          <w:color w:val="001C31"/>
          <w:sz w:val="21"/>
          <w:szCs w:val="21"/>
        </w:rPr>
        <w:t xml:space="preserve">Justificación de las opciones incorrectas</w:t>
      </w:r>
    </w:p>
    <w:p>
      <w:pPr>
        <w:spacing w:after="60"/>
        <w:ind w:left="200"/>
      </w:pPr>
      <w:r>
        <w:rPr>
          <w:rFonts w:ascii="Poppins" w:cs="Poppins" w:eastAsia="Poppins" w:hAnsi="Poppins"/>
          <w:b/>
          <w:bCs/>
          <w:sz w:val="21"/>
          <w:szCs w:val="21"/>
        </w:rPr>
        <w:t xml:space="preserve">Opción B: </w:t>
      </w:r>
      <w:r>
        <w:rPr>
          <w:rFonts w:ascii="Poppins" w:cs="Poppins" w:eastAsia="Poppins" w:hAnsi="Poppins"/>
          <w:sz w:val="21"/>
          <w:szCs w:val="21"/>
        </w:rPr>
        <w:t xml:space="preserve">El número absoluto de casos nuevos diagnosticados en un periodo corresponde al concepto epidemiológico de incidencia, no al de prevalencia definido en este glosario.</w:t>
      </w:r>
    </w:p>
    <w:p>
      <w:pPr>
        <w:spacing w:after="60"/>
        <w:ind w:left="200"/>
      </w:pPr>
      <w:r>
        <w:rPr>
          <w:rFonts w:ascii="Poppins" w:cs="Poppins" w:eastAsia="Poppins" w:hAnsi="Poppins"/>
          <w:b/>
          <w:bCs/>
          <w:sz w:val="21"/>
          <w:szCs w:val="21"/>
        </w:rPr>
        <w:t xml:space="preserve">Opción C: </w:t>
      </w:r>
      <w:r>
        <w:rPr>
          <w:rFonts w:ascii="Poppins" w:cs="Poppins" w:eastAsia="Poppins" w:hAnsi="Poppins"/>
          <w:sz w:val="21"/>
          <w:szCs w:val="21"/>
        </w:rPr>
        <w:t xml:space="preserve">La tasa de mortalidad específica no corresponde a la definición de prevalencia proporcionada en el glosario de la guía.</w:t>
      </w:r>
    </w:p>
    <w:p>
      <w:pPr>
        <w:spacing w:after="60"/>
        <w:ind w:left="200"/>
      </w:pPr>
      <w:r>
        <w:rPr>
          <w:rFonts w:ascii="Poppins" w:cs="Poppins" w:eastAsia="Poppins" w:hAnsi="Poppins"/>
          <w:b/>
          <w:bCs/>
          <w:sz w:val="21"/>
          <w:szCs w:val="21"/>
        </w:rPr>
        <w:t xml:space="preserve">Opción D: </w:t>
      </w:r>
      <w:r>
        <w:rPr>
          <w:rFonts w:ascii="Poppins" w:cs="Poppins" w:eastAsia="Poppins" w:hAnsi="Poppins"/>
          <w:sz w:val="21"/>
          <w:szCs w:val="21"/>
        </w:rPr>
        <w:t xml:space="preserve">El promedio de días de hospitalización no corresponde a la definición de prevalencia proporcionada en el glosario de la guía.</w:t>
      </w:r>
    </w:p>
    <w:p>
      <w:pPr>
        <w:pBdr>
          <w:top w:val="single" w:color="CCCCCC" w:sz="4"/>
        </w:pBdr>
        <w:spacing w:after="60" w:before="140"/>
      </w:pPr>
      <w:r>
        <w:rPr>
          <w:rFonts w:ascii="Poppins" w:cs="Poppins" w:eastAsia="Poppins" w:hAnsi="Poppins"/>
          <w:b/>
          <w:bCs/>
          <w:i/>
          <w:iCs/>
          <w:color w:val="444444"/>
          <w:sz w:val="19"/>
          <w:szCs w:val="19"/>
        </w:rPr>
        <w:t xml:space="preserve">Referencia: </w:t>
      </w:r>
      <w:r>
        <w:rPr>
          <w:rFonts w:ascii="Poppins" w:cs="Poppins" w:eastAsia="Poppins" w:hAnsi="Poppins"/>
          <w:i/>
          <w:iCs/>
          <w:color w:val="444444"/>
          <w:sz w:val="19"/>
          <w:szCs w:val="19"/>
        </w:rPr>
        <w:t xml:space="preserve">Anexo 6. Glosario de términos. Página 29.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444444"/>
        <w:sz w:val="16"/>
        <w:szCs w:val="16"/>
      </w:rPr>
      <w:t xml:space="preserve">Página </w:t>
    </w:r>
    <w:r>
      <w:rPr>
        <w:rFonts w:ascii="Poppins" w:cs="Poppins" w:eastAsia="Poppins" w:hAnsi="Poppins"/>
        <w:color w:val="444444"/>
        <w:sz w:val="16"/>
        <w:szCs w:val="16"/>
      </w:rPr>
      <w:fldChar w:fldCharType="begin"/>
      <w:instrText xml:space="preserve">PAGE</w:instrText>
      <w:fldChar w:fldCharType="separate"/>
      <w:fldChar w:fldCharType="end"/>
    </w:r>
    <w:r>
      <w:rPr>
        <w:rFonts w:ascii="Poppins" w:cs="Poppins" w:eastAsia="Poppins" w:hAnsi="Poppins"/>
        <w:color w:val="444444"/>
        <w:sz w:val="16"/>
        <w:szCs w:val="16"/>
      </w:rPr>
      <w:t xml:space="preserve"> de </w:t>
    </w:r>
    <w:r>
      <w:rPr>
        <w:rFonts w:ascii="Poppins" w:cs="Poppins" w:eastAsia="Poppins" w:hAnsi="Poppins"/>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3F" w:sz="4"/>
      </w:pBdr>
      <w:jc w:val="right"/>
    </w:pPr>
    <w:r>
      <w:rPr>
        <w:rFonts w:ascii="Poppins" w:cs="Poppins" w:eastAsia="Poppins" w:hAnsi="Poppins"/>
        <w:color w:val="001C31"/>
        <w:sz w:val="16"/>
        <w:szCs w:val="16"/>
      </w:rPr>
      <w:t xml:space="preserve">ECOTEC · Enfermería · Banco EHEP/CACES · Hemorragia Posparto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2026-07-25T16:11:15.312Z</dcterms:created>
  <dcterms:modified xsi:type="dcterms:W3CDTF">2026-07-25T16:11:15.326Z</dcterms:modified>
</cp:coreProperties>
</file>

<file path=docProps/custom.xml><?xml version="1.0" encoding="utf-8"?>
<Properties xmlns="http://schemas.openxmlformats.org/officeDocument/2006/custom-properties" xmlns:vt="http://schemas.openxmlformats.org/officeDocument/2006/docPropsVTypes"/>
</file>