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1C31" w:val="clear"/>
        <w:spacing w:after="0" w:before="0"/>
      </w:pPr>
      <w:r>
        <w:rPr>
          <w:rFonts w:ascii="Poppins" w:cs="Poppins" w:eastAsia="Poppins" w:hAnsi="Poppins"/>
          <w:b/>
          <w:bCs/>
          <w:color w:val="FFFFFF"/>
          <w:sz w:val="32"/>
          <w:szCs w:val="32"/>
        </w:rPr>
        <w:t xml:space="preserve">ECOTEC</w:t>
      </w:r>
    </w:p>
    <w:p>
      <w:pPr>
        <w:shd w:fill="001C31" w:val="clear"/>
        <w:spacing w:after="200" w:before="0"/>
      </w:pPr>
      <w:r>
        <w:rPr>
          <w:rFonts w:ascii="Poppins" w:cs="Poppins" w:eastAsia="Poppins" w:hAnsi="Poppins"/>
          <w:color w:val="FFFFFF"/>
          <w:sz w:val="18"/>
          <w:szCs w:val="18"/>
        </w:rPr>
        <w:t xml:space="preserve">Facultad de Ciencias de la Salud y Desarrollo Humano — Carrera de Enfermería</w:t>
      </w:r>
    </w:p>
    <w:p>
      <w:pPr>
        <w:spacing w:after="40" w:before="200"/>
        <w:jc w:val="center"/>
      </w:pPr>
      <w:r>
        <w:rPr>
          <w:rFonts w:ascii="Poppins" w:cs="Poppins" w:eastAsia="Poppins" w:hAnsi="Poppins"/>
          <w:b/>
          <w:bCs/>
          <w:color w:val="001C31"/>
          <w:sz w:val="30"/>
          <w:szCs w:val="30"/>
        </w:rPr>
        <w:t xml:space="preserve">Banco de Preguntas EHEP/CACES</w:t>
      </w:r>
    </w:p>
    <w:p>
      <w:pPr>
        <w:spacing w:after="40"/>
        <w:jc w:val="center"/>
      </w:pPr>
      <w:r>
        <w:rPr>
          <w:rFonts w:ascii="Poppins" w:cs="Poppins" w:eastAsia="Poppins" w:hAnsi="Poppins"/>
          <w:i/>
          <w:iCs/>
          <w:color w:val="001C31"/>
          <w:sz w:val="22"/>
          <w:szCs w:val="22"/>
        </w:rPr>
        <w:t xml:space="preserve">GPC Ruptura Prematura de Membranas Pretérmino (MSP Ecuador, 2015)</w:t>
      </w:r>
    </w:p>
    <w:p>
      <w:pPr>
        <w:spacing w:after="300"/>
        <w:jc w:val="center"/>
      </w:pPr>
      <w:r>
        <w:rPr>
          <w:rFonts w:ascii="Poppins" w:cs="Poppins" w:eastAsia="Poppins" w:hAnsi="Poppins"/>
          <w:b/>
          <w:bCs/>
          <w:color w:val="B08D3F"/>
          <w:sz w:val="24"/>
          <w:szCs w:val="24"/>
        </w:rPr>
        <w:t xml:space="preserve">VERSIÓN DOCENTE — Banco de 20 preguntas con clave y justificación</w:t>
      </w:r>
    </w:p>
    <w:p>
      <w:pPr>
        <w:pBdr>
          <w:bottom w:val="single" w:color="B08D3F" w:sz="12" w:space="1"/>
        </w:pBdr>
        <w:spacing w:after="300"/>
      </w:pPr>
      <w:r>
        <w:t xml:space="preserve"/>
      </w:r>
    </w:p>
    <w:p>
      <w:pPr>
        <w:spacing w:after="300"/>
      </w:pPr>
      <w:r>
        <w:rPr>
          <w:rFonts w:ascii="Poppins" w:cs="Poppins" w:eastAsia="Poppins" w:hAnsi="Poppins"/>
          <w:i/>
          <w:iCs/>
          <w:color w:val="555555"/>
          <w:sz w:val="19"/>
          <w:szCs w:val="19"/>
        </w:rPr>
        <w:t xml:space="preserve">Fuente exclusiva: GPC Ruptura Prematura de Membranas Pretérmino (MSP Ecuador, 2015). Todas las justificaciones y referencias provienen únicamente de este documento.</w:t>
      </w:r>
    </w:p>
    <w:p>
      <w:pPr>
        <w:shd w:fill="F3ECDF" w:val="clear"/>
        <w:spacing w:after="100" w:before="300"/>
      </w:pPr>
      <w:r>
        <w:rPr>
          <w:rFonts w:ascii="Poppins" w:cs="Poppins" w:eastAsia="Poppins" w:hAnsi="Poppins"/>
          <w:b/>
          <w:bCs/>
          <w:color w:val="001C31"/>
          <w:sz w:val="24"/>
          <w:szCs w:val="24"/>
        </w:rPr>
        <w:t xml:space="preserve">Pregunta 1</w:t>
      </w:r>
    </w:p>
    <w:p>
      <w:pPr>
        <w:spacing w:after="120"/>
      </w:pPr>
      <w:r>
        <w:rPr>
          <w:rFonts w:ascii="Poppins" w:cs="Poppins" w:eastAsia="Poppins" w:hAnsi="Poppins"/>
          <w:b/>
          <w:bCs/>
          <w:sz w:val="21"/>
          <w:szCs w:val="21"/>
        </w:rPr>
        <w:t xml:space="preserve">Pregunta: </w:t>
      </w:r>
      <w:r>
        <w:rPr>
          <w:rFonts w:ascii="Poppins" w:cs="Poppins" w:eastAsia="Poppins" w:hAnsi="Poppins"/>
          <w:sz w:val="21"/>
          <w:szCs w:val="21"/>
        </w:rPr>
        <w:t xml:space="preserve">Según la guía, ¿cómo se define la ruptura prematura de membranas pretérmino (RPMP)?</w:t>
      </w:r>
    </w:p>
    <w:p>
      <w:pPr>
        <w:spacing w:after="60"/>
        <w:ind w:left="360"/>
      </w:pPr>
      <w:r>
        <w:rPr>
          <w:rFonts w:ascii="Poppins" w:cs="Poppins" w:eastAsia="Poppins" w:hAnsi="Poppins"/>
          <w:b/>
          <w:bCs/>
          <w:sz w:val="21"/>
          <w:szCs w:val="21"/>
        </w:rPr>
        <w:t xml:space="preserve">A. </w:t>
      </w:r>
      <w:r>
        <w:rPr>
          <w:rFonts w:ascii="Poppins" w:cs="Poppins" w:eastAsia="Poppins" w:hAnsi="Poppins"/>
          <w:sz w:val="21"/>
          <w:szCs w:val="21"/>
        </w:rPr>
        <w:t xml:space="preserve">La solución de continuidad o pérdida de la integridad de las membranas corioamnióticas que se produce desde las 20 semanas de gestación hasta antes del inicio del trabajo de parto.</w:t>
      </w:r>
    </w:p>
    <w:p>
      <w:pPr>
        <w:spacing w:after="60"/>
        <w:ind w:left="360"/>
      </w:pPr>
      <w:r>
        <w:rPr>
          <w:rFonts w:ascii="Poppins" w:cs="Poppins" w:eastAsia="Poppins" w:hAnsi="Poppins"/>
          <w:b/>
          <w:bCs/>
          <w:sz w:val="21"/>
          <w:szCs w:val="21"/>
        </w:rPr>
        <w:t xml:space="preserve">B. </w:t>
      </w:r>
      <w:r>
        <w:rPr>
          <w:rFonts w:ascii="Poppins" w:cs="Poppins" w:eastAsia="Poppins" w:hAnsi="Poppins"/>
          <w:sz w:val="21"/>
          <w:szCs w:val="21"/>
        </w:rPr>
        <w:t xml:space="preserve">La ruptura de membranas que ocurre exclusivamente durante el trabajo de parto activo.</w:t>
      </w:r>
    </w:p>
    <w:p>
      <w:pPr>
        <w:spacing w:after="60"/>
        <w:ind w:left="360"/>
      </w:pPr>
      <w:r>
        <w:rPr>
          <w:rFonts w:ascii="Poppins" w:cs="Poppins" w:eastAsia="Poppins" w:hAnsi="Poppins"/>
          <w:b/>
          <w:bCs/>
          <w:sz w:val="21"/>
          <w:szCs w:val="21"/>
        </w:rPr>
        <w:t xml:space="preserve">C. </w:t>
      </w:r>
      <w:r>
        <w:rPr>
          <w:rFonts w:ascii="Poppins" w:cs="Poppins" w:eastAsia="Poppins" w:hAnsi="Poppins"/>
          <w:sz w:val="21"/>
          <w:szCs w:val="21"/>
        </w:rPr>
        <w:t xml:space="preserve">La ruptura de membranas que se presenta únicamente después de las 37 semanas de gestación.</w:t>
      </w:r>
    </w:p>
    <w:p>
      <w:pPr>
        <w:spacing w:after="60"/>
        <w:ind w:left="360"/>
      </w:pPr>
      <w:r>
        <w:rPr>
          <w:rFonts w:ascii="Poppins" w:cs="Poppins" w:eastAsia="Poppins" w:hAnsi="Poppins"/>
          <w:b/>
          <w:bCs/>
          <w:sz w:val="21"/>
          <w:szCs w:val="21"/>
        </w:rPr>
        <w:t xml:space="preserve">D. </w:t>
      </w:r>
      <w:r>
        <w:rPr>
          <w:rFonts w:ascii="Poppins" w:cs="Poppins" w:eastAsia="Poppins" w:hAnsi="Poppins"/>
          <w:sz w:val="21"/>
          <w:szCs w:val="21"/>
        </w:rPr>
        <w:t xml:space="preserve">La pérdida de líquido amniótico que ocurre solamente en el puerperio inmediato.</w:t>
      </w:r>
    </w:p>
    <w:p>
      <w:pPr>
        <w:spacing w:after="80" w:before="160"/>
      </w:pPr>
      <w:r>
        <w:rPr>
          <w:rFonts w:ascii="Poppins" w:cs="Poppins" w:eastAsia="Poppins" w:hAnsi="Poppins"/>
          <w:b/>
          <w:bCs/>
          <w:color w:val="B08D3F"/>
          <w:sz w:val="21"/>
          <w:szCs w:val="21"/>
        </w:rPr>
        <w:t xml:space="preserve">Respuesta correcta: </w:t>
      </w:r>
      <w:r>
        <w:rPr>
          <w:rFonts w:ascii="Poppins" w:cs="Poppins" w:eastAsia="Poppins" w:hAnsi="Poppins"/>
          <w:b/>
          <w:bCs/>
          <w:color w:val="B08D3F"/>
          <w:sz w:val="21"/>
          <w:szCs w:val="21"/>
        </w:rPr>
        <w:t xml:space="preserve">A</w:t>
      </w:r>
    </w:p>
    <w:p>
      <w:pPr>
        <w:spacing w:after="60"/>
      </w:pPr>
      <w:r>
        <w:rPr>
          <w:rFonts w:ascii="Poppins" w:cs="Poppins" w:eastAsia="Poppins" w:hAnsi="Poppins"/>
          <w:b/>
          <w:bCs/>
          <w:sz w:val="21"/>
          <w:szCs w:val="21"/>
          <w:u w:val="single"/>
        </w:rPr>
        <w:t xml:space="preserve">Justificación de la respuesta correcta</w:t>
      </w:r>
    </w:p>
    <w:p>
      <w:pPr>
        <w:spacing w:after="120"/>
      </w:pPr>
      <w:r>
        <w:rPr>
          <w:rFonts w:ascii="Poppins" w:cs="Poppins" w:eastAsia="Poppins" w:hAnsi="Poppins"/>
          <w:sz w:val="21"/>
          <w:szCs w:val="21"/>
        </w:rPr>
        <w:t xml:space="preserve">La guía define la RPMP como la solución de continuidad o pérdida de la integridad de las membranas corioamnióticas que se producen desde las 20 semanas de gestación hasta antes del inicio del trabajo de parto.</w:t>
      </w:r>
    </w:p>
    <w:p>
      <w:pPr>
        <w:spacing w:after="60"/>
      </w:pPr>
      <w:r>
        <w:rPr>
          <w:rFonts w:ascii="Poppins" w:cs="Poppins" w:eastAsia="Poppins" w:hAnsi="Poppins"/>
          <w:b/>
          <w:bCs/>
          <w:sz w:val="21"/>
          <w:szCs w:val="21"/>
          <w:u w:val="single"/>
        </w:rPr>
        <w:t xml:space="preserve">Justificación de las opciones incorrectas</w:t>
      </w:r>
    </w:p>
    <w:p>
      <w:pPr>
        <w:spacing w:after="60"/>
        <w:ind w:left="200"/>
      </w:pPr>
      <w:r>
        <w:rPr>
          <w:rFonts w:ascii="Poppins" w:cs="Poppins" w:eastAsia="Poppins" w:hAnsi="Poppins"/>
          <w:b/>
          <w:bCs/>
          <w:sz w:val="20"/>
          <w:szCs w:val="20"/>
        </w:rPr>
        <w:t xml:space="preserve">Opción B: </w:t>
      </w:r>
      <w:r>
        <w:rPr>
          <w:rFonts w:ascii="Poppins" w:cs="Poppins" w:eastAsia="Poppins" w:hAnsi="Poppins"/>
          <w:sz w:val="20"/>
          <w:szCs w:val="20"/>
        </w:rPr>
        <w:t xml:space="preserve">La definición no limita la RPMP al trabajo de parto activo; por el contrario, se define como la ruptura que ocurre antes del inicio del trabajo de parto.</w:t>
      </w:r>
    </w:p>
    <w:p>
      <w:pPr>
        <w:spacing w:after="60"/>
        <w:ind w:left="200"/>
      </w:pPr>
      <w:r>
        <w:rPr>
          <w:rFonts w:ascii="Poppins" w:cs="Poppins" w:eastAsia="Poppins" w:hAnsi="Poppins"/>
          <w:b/>
          <w:bCs/>
          <w:sz w:val="20"/>
          <w:szCs w:val="20"/>
        </w:rPr>
        <w:t xml:space="preserve">Opción C: </w:t>
      </w:r>
      <w:r>
        <w:rPr>
          <w:rFonts w:ascii="Poppins" w:cs="Poppins" w:eastAsia="Poppins" w:hAnsi="Poppins"/>
          <w:sz w:val="20"/>
          <w:szCs w:val="20"/>
        </w:rPr>
        <w:t xml:space="preserve">La RPMP se define desde las 20 semanas de gestación, no exclusivamente después de las 37 semanas; de hecho, la guía clasifica específicamente los casos "lejos de término" (24-34 6/7 semanas) y "previables" (menores de 24 semanas).</w:t>
      </w:r>
    </w:p>
    <w:p>
      <w:pPr>
        <w:spacing w:after="60"/>
        <w:ind w:left="200"/>
      </w:pPr>
      <w:r>
        <w:rPr>
          <w:rFonts w:ascii="Poppins" w:cs="Poppins" w:eastAsia="Poppins" w:hAnsi="Poppins"/>
          <w:b/>
          <w:bCs/>
          <w:sz w:val="20"/>
          <w:szCs w:val="20"/>
        </w:rPr>
        <w:t xml:space="preserve">Opción D: </w:t>
      </w:r>
      <w:r>
        <w:rPr>
          <w:rFonts w:ascii="Poppins" w:cs="Poppins" w:eastAsia="Poppins" w:hAnsi="Poppins"/>
          <w:sz w:val="20"/>
          <w:szCs w:val="20"/>
        </w:rPr>
        <w:t xml:space="preserve">La definición corresponde al embarazo, no al puerperio; la RPMP ocurre antes del inicio del trabajo de parto durante la gestación.</w:t>
      </w:r>
    </w:p>
    <w:p>
      <w:pPr>
        <w:spacing w:after="200" w:before="100"/>
      </w:pPr>
      <w:r>
        <w:rPr>
          <w:rFonts w:ascii="Poppins" w:cs="Poppins" w:eastAsia="Poppins" w:hAnsi="Poppins"/>
          <w:b/>
          <w:bCs/>
          <w:i/>
          <w:iCs/>
          <w:color w:val="001C31"/>
          <w:sz w:val="19"/>
          <w:szCs w:val="19"/>
        </w:rPr>
        <w:t xml:space="preserve">Referencia: </w:t>
      </w:r>
      <w:r>
        <w:rPr>
          <w:rFonts w:ascii="Poppins" w:cs="Poppins" w:eastAsia="Poppins" w:hAnsi="Poppins"/>
          <w:i/>
          <w:iCs/>
          <w:color w:val="001C31"/>
          <w:sz w:val="19"/>
          <w:szCs w:val="19"/>
        </w:rPr>
        <w:t xml:space="preserve">Capítulo 10. Definiciones. "Ruptura prematura de membranas". Página 18.</w:t>
      </w:r>
    </w:p>
    <w:p>
      <w:pPr>
        <w:pBdr>
          <w:bottom w:val="single" w:color="CCCCCC" w:sz="4" w:space="1"/>
        </w:pBdr>
        <w:spacing w:after="0"/>
      </w:pPr>
      <w:r>
        <w:t xml:space="preserve"/>
      </w:r>
    </w:p>
    <w:p>
      <w:pPr>
        <w:shd w:fill="F3ECDF" w:val="clear"/>
        <w:spacing w:after="100" w:before="300"/>
      </w:pPr>
      <w:r>
        <w:rPr>
          <w:rFonts w:ascii="Poppins" w:cs="Poppins" w:eastAsia="Poppins" w:hAnsi="Poppins"/>
          <w:b/>
          <w:bCs/>
          <w:color w:val="001C31"/>
          <w:sz w:val="24"/>
          <w:szCs w:val="24"/>
        </w:rPr>
        <w:t xml:space="preserve">Pregunta 2</w:t>
      </w:r>
    </w:p>
    <w:p>
      <w:pPr>
        <w:spacing w:after="120"/>
      </w:pPr>
      <w:r>
        <w:rPr>
          <w:rFonts w:ascii="Poppins" w:cs="Poppins" w:eastAsia="Poppins" w:hAnsi="Poppins"/>
          <w:b/>
          <w:bCs/>
          <w:sz w:val="21"/>
          <w:szCs w:val="21"/>
        </w:rPr>
        <w:t xml:space="preserve">Pregunta: </w:t>
      </w:r>
      <w:r>
        <w:rPr>
          <w:rFonts w:ascii="Poppins" w:cs="Poppins" w:eastAsia="Poppins" w:hAnsi="Poppins"/>
          <w:sz w:val="21"/>
          <w:szCs w:val="21"/>
        </w:rPr>
        <w:t xml:space="preserve">¿Cómo se denomina la ruptura prematura de membranas cuando el tiempo de latencia es mayor de 24 horas?</w:t>
      </w:r>
    </w:p>
    <w:p>
      <w:pPr>
        <w:spacing w:after="60"/>
        <w:ind w:left="360"/>
      </w:pPr>
      <w:r>
        <w:rPr>
          <w:rFonts w:ascii="Poppins" w:cs="Poppins" w:eastAsia="Poppins" w:hAnsi="Poppins"/>
          <w:b/>
          <w:bCs/>
          <w:sz w:val="21"/>
          <w:szCs w:val="21"/>
        </w:rPr>
        <w:t xml:space="preserve">A. </w:t>
      </w:r>
      <w:r>
        <w:rPr>
          <w:rFonts w:ascii="Poppins" w:cs="Poppins" w:eastAsia="Poppins" w:hAnsi="Poppins"/>
          <w:sz w:val="21"/>
          <w:szCs w:val="21"/>
        </w:rPr>
        <w:t xml:space="preserve">RPMP previable.</w:t>
      </w:r>
    </w:p>
    <w:p>
      <w:pPr>
        <w:spacing w:after="60"/>
        <w:ind w:left="360"/>
      </w:pPr>
      <w:r>
        <w:rPr>
          <w:rFonts w:ascii="Poppins" w:cs="Poppins" w:eastAsia="Poppins" w:hAnsi="Poppins"/>
          <w:b/>
          <w:bCs/>
          <w:sz w:val="21"/>
          <w:szCs w:val="21"/>
        </w:rPr>
        <w:t xml:space="preserve">B. </w:t>
      </w:r>
      <w:r>
        <w:rPr>
          <w:rFonts w:ascii="Poppins" w:cs="Poppins" w:eastAsia="Poppins" w:hAnsi="Poppins"/>
          <w:sz w:val="21"/>
          <w:szCs w:val="21"/>
        </w:rPr>
        <w:t xml:space="preserve">RPMP lejos de término.</w:t>
      </w:r>
    </w:p>
    <w:p>
      <w:pPr>
        <w:spacing w:after="60"/>
        <w:ind w:left="360"/>
      </w:pPr>
      <w:r>
        <w:rPr>
          <w:rFonts w:ascii="Poppins" w:cs="Poppins" w:eastAsia="Poppins" w:hAnsi="Poppins"/>
          <w:b/>
          <w:bCs/>
          <w:sz w:val="21"/>
          <w:szCs w:val="21"/>
        </w:rPr>
        <w:t xml:space="preserve">C. </w:t>
      </w:r>
      <w:r>
        <w:rPr>
          <w:rFonts w:ascii="Poppins" w:cs="Poppins" w:eastAsia="Poppins" w:hAnsi="Poppins"/>
          <w:sz w:val="21"/>
          <w:szCs w:val="21"/>
        </w:rPr>
        <w:t xml:space="preserve">Ruptura prolongada.</w:t>
      </w:r>
    </w:p>
    <w:p>
      <w:pPr>
        <w:spacing w:after="60"/>
        <w:ind w:left="360"/>
      </w:pPr>
      <w:r>
        <w:rPr>
          <w:rFonts w:ascii="Poppins" w:cs="Poppins" w:eastAsia="Poppins" w:hAnsi="Poppins"/>
          <w:b/>
          <w:bCs/>
          <w:sz w:val="21"/>
          <w:szCs w:val="21"/>
        </w:rPr>
        <w:t xml:space="preserve">D. </w:t>
      </w:r>
      <w:r>
        <w:rPr>
          <w:rFonts w:ascii="Poppins" w:cs="Poppins" w:eastAsia="Poppins" w:hAnsi="Poppins"/>
          <w:sz w:val="21"/>
          <w:szCs w:val="21"/>
        </w:rPr>
        <w:t xml:space="preserve">RPMP cerca de término.</w:t>
      </w:r>
    </w:p>
    <w:p>
      <w:pPr>
        <w:spacing w:after="80" w:before="160"/>
      </w:pPr>
      <w:r>
        <w:rPr>
          <w:rFonts w:ascii="Poppins" w:cs="Poppins" w:eastAsia="Poppins" w:hAnsi="Poppins"/>
          <w:b/>
          <w:bCs/>
          <w:color w:val="B08D3F"/>
          <w:sz w:val="21"/>
          <w:szCs w:val="21"/>
        </w:rPr>
        <w:t xml:space="preserve">Respuesta correcta: </w:t>
      </w:r>
      <w:r>
        <w:rPr>
          <w:rFonts w:ascii="Poppins" w:cs="Poppins" w:eastAsia="Poppins" w:hAnsi="Poppins"/>
          <w:b/>
          <w:bCs/>
          <w:color w:val="B08D3F"/>
          <w:sz w:val="21"/>
          <w:szCs w:val="21"/>
        </w:rPr>
        <w:t xml:space="preserve">C</w:t>
      </w:r>
    </w:p>
    <w:p>
      <w:pPr>
        <w:spacing w:after="60"/>
      </w:pPr>
      <w:r>
        <w:rPr>
          <w:rFonts w:ascii="Poppins" w:cs="Poppins" w:eastAsia="Poppins" w:hAnsi="Poppins"/>
          <w:b/>
          <w:bCs/>
          <w:sz w:val="21"/>
          <w:szCs w:val="21"/>
          <w:u w:val="single"/>
        </w:rPr>
        <w:t xml:space="preserve">Justificación de la respuesta correcta</w:t>
      </w:r>
    </w:p>
    <w:p>
      <w:pPr>
        <w:spacing w:after="120"/>
      </w:pPr>
      <w:r>
        <w:rPr>
          <w:rFonts w:ascii="Poppins" w:cs="Poppins" w:eastAsia="Poppins" w:hAnsi="Poppins"/>
          <w:sz w:val="21"/>
          <w:szCs w:val="21"/>
        </w:rPr>
        <w:t xml:space="preserve">La guía define la ruptura prolongada como el tiempo de latencia mayor de 24 horas, entendiendo por período de latencia el tiempo transcurrido entre la ruptura de membranas y el inicio del trabajo de parto.</w:t>
      </w:r>
    </w:p>
    <w:p>
      <w:pPr>
        <w:spacing w:after="60"/>
      </w:pPr>
      <w:r>
        <w:rPr>
          <w:rFonts w:ascii="Poppins" w:cs="Poppins" w:eastAsia="Poppins" w:hAnsi="Poppins"/>
          <w:b/>
          <w:bCs/>
          <w:sz w:val="21"/>
          <w:szCs w:val="21"/>
          <w:u w:val="single"/>
        </w:rPr>
        <w:t xml:space="preserve">Justificación de las opciones incorrectas</w:t>
      </w:r>
    </w:p>
    <w:p>
      <w:pPr>
        <w:spacing w:after="60"/>
        <w:ind w:left="200"/>
      </w:pPr>
      <w:r>
        <w:rPr>
          <w:rFonts w:ascii="Poppins" w:cs="Poppins" w:eastAsia="Poppins" w:hAnsi="Poppins"/>
          <w:b/>
          <w:bCs/>
          <w:sz w:val="20"/>
          <w:szCs w:val="20"/>
        </w:rPr>
        <w:t xml:space="preserve">Opción A: </w:t>
      </w:r>
      <w:r>
        <w:rPr>
          <w:rFonts w:ascii="Poppins" w:cs="Poppins" w:eastAsia="Poppins" w:hAnsi="Poppins"/>
          <w:sz w:val="20"/>
          <w:szCs w:val="20"/>
        </w:rPr>
        <w:t xml:space="preserve">La RPMP previable se define por la edad gestacional (antes de las 24 semanas o antes del límite de viabilidad), no por la duración de la latencia.</w:t>
      </w:r>
    </w:p>
    <w:p>
      <w:pPr>
        <w:spacing w:after="60"/>
        <w:ind w:left="200"/>
      </w:pPr>
      <w:r>
        <w:rPr>
          <w:rFonts w:ascii="Poppins" w:cs="Poppins" w:eastAsia="Poppins" w:hAnsi="Poppins"/>
          <w:b/>
          <w:bCs/>
          <w:sz w:val="20"/>
          <w:szCs w:val="20"/>
        </w:rPr>
        <w:t xml:space="preserve">Opción B: </w:t>
      </w:r>
      <w:r>
        <w:rPr>
          <w:rFonts w:ascii="Poppins" w:cs="Poppins" w:eastAsia="Poppins" w:hAnsi="Poppins"/>
          <w:sz w:val="20"/>
          <w:szCs w:val="20"/>
        </w:rPr>
        <w:t xml:space="preserve">La RPMP lejos de término se define por la edad gestacional (entre 24 y 34 semanas 6 días), no por la duración de la latencia.</w:t>
      </w:r>
    </w:p>
    <w:p>
      <w:pPr>
        <w:spacing w:after="60"/>
        <w:ind w:left="200"/>
      </w:pPr>
      <w:r>
        <w:rPr>
          <w:rFonts w:ascii="Poppins" w:cs="Poppins" w:eastAsia="Poppins" w:hAnsi="Poppins"/>
          <w:b/>
          <w:bCs/>
          <w:sz w:val="20"/>
          <w:szCs w:val="20"/>
        </w:rPr>
        <w:t xml:space="preserve">Opción D: </w:t>
      </w:r>
      <w:r>
        <w:rPr>
          <w:rFonts w:ascii="Poppins" w:cs="Poppins" w:eastAsia="Poppins" w:hAnsi="Poppins"/>
          <w:sz w:val="20"/>
          <w:szCs w:val="20"/>
        </w:rPr>
        <w:t xml:space="preserve">La RPMP cerca de término se define por la edad gestacional (entre 35 y 36 semanas 6 días), no por la duración de la latencia.</w:t>
      </w:r>
    </w:p>
    <w:p>
      <w:pPr>
        <w:spacing w:after="200" w:before="100"/>
      </w:pPr>
      <w:r>
        <w:rPr>
          <w:rFonts w:ascii="Poppins" w:cs="Poppins" w:eastAsia="Poppins" w:hAnsi="Poppins"/>
          <w:b/>
          <w:bCs/>
          <w:i/>
          <w:iCs/>
          <w:color w:val="001C31"/>
          <w:sz w:val="19"/>
          <w:szCs w:val="19"/>
        </w:rPr>
        <w:t xml:space="preserve">Referencia: </w:t>
      </w:r>
      <w:r>
        <w:rPr>
          <w:rFonts w:ascii="Poppins" w:cs="Poppins" w:eastAsia="Poppins" w:hAnsi="Poppins"/>
          <w:i/>
          <w:iCs/>
          <w:color w:val="001C31"/>
          <w:sz w:val="19"/>
          <w:szCs w:val="19"/>
        </w:rPr>
        <w:t xml:space="preserve">Capítulo 10. Definiciones. "Ruptura prolongada". Página 18. Tabla 1. Clasificación de la RPMP. Página 20.</w:t>
      </w:r>
    </w:p>
    <w:p>
      <w:pPr>
        <w:pBdr>
          <w:bottom w:val="single" w:color="CCCCCC" w:sz="4" w:space="1"/>
        </w:pBdr>
        <w:spacing w:after="0"/>
      </w:pPr>
      <w:r>
        <w:t xml:space="preserve"/>
      </w:r>
    </w:p>
    <w:p>
      <w:pPr>
        <w:shd w:fill="F3ECDF" w:val="clear"/>
        <w:spacing w:after="100" w:before="300"/>
      </w:pPr>
      <w:r>
        <w:rPr>
          <w:rFonts w:ascii="Poppins" w:cs="Poppins" w:eastAsia="Poppins" w:hAnsi="Poppins"/>
          <w:b/>
          <w:bCs/>
          <w:color w:val="001C31"/>
          <w:sz w:val="24"/>
          <w:szCs w:val="24"/>
        </w:rPr>
        <w:t xml:space="preserve">Pregunta 3</w:t>
      </w:r>
    </w:p>
    <w:p>
      <w:pPr>
        <w:spacing w:after="100"/>
      </w:pPr>
      <w:r>
        <w:rPr>
          <w:rFonts w:ascii="Poppins" w:cs="Poppins" w:eastAsia="Poppins" w:hAnsi="Poppins"/>
          <w:b/>
          <w:bCs/>
          <w:i/>
          <w:iCs/>
          <w:sz w:val="21"/>
          <w:szCs w:val="21"/>
        </w:rPr>
        <w:t xml:space="preserve">Caso clínico: </w:t>
      </w:r>
      <w:r>
        <w:rPr>
          <w:rFonts w:ascii="Poppins" w:cs="Poppins" w:eastAsia="Poppins" w:hAnsi="Poppins"/>
          <w:i/>
          <w:iCs/>
          <w:sz w:val="21"/>
          <w:szCs w:val="21"/>
        </w:rPr>
        <w:t xml:space="preserve">Gestante de 29 semanas y 4 días presenta salida de líquido por vía vaginal, confirmada mediante examen especular.</w:t>
      </w:r>
    </w:p>
    <w:p>
      <w:pPr>
        <w:spacing w:after="120"/>
      </w:pPr>
      <w:r>
        <w:rPr>
          <w:rFonts w:ascii="Poppins" w:cs="Poppins" w:eastAsia="Poppins" w:hAnsi="Poppins"/>
          <w:b/>
          <w:bCs/>
          <w:sz w:val="21"/>
          <w:szCs w:val="21"/>
        </w:rPr>
        <w:t xml:space="preserve">Pregunta: </w:t>
      </w:r>
      <w:r>
        <w:rPr>
          <w:rFonts w:ascii="Poppins" w:cs="Poppins" w:eastAsia="Poppins" w:hAnsi="Poppins"/>
          <w:sz w:val="21"/>
          <w:szCs w:val="21"/>
        </w:rPr>
        <w:t xml:space="preserve">Según la Tabla 1 de clasificación de la guía, ¿en qué categoría se ubica esta paciente?</w:t>
      </w:r>
    </w:p>
    <w:p>
      <w:pPr>
        <w:spacing w:after="60"/>
        <w:ind w:left="360"/>
      </w:pPr>
      <w:r>
        <w:rPr>
          <w:rFonts w:ascii="Poppins" w:cs="Poppins" w:eastAsia="Poppins" w:hAnsi="Poppins"/>
          <w:b/>
          <w:bCs/>
          <w:sz w:val="21"/>
          <w:szCs w:val="21"/>
        </w:rPr>
        <w:t xml:space="preserve">A. </w:t>
      </w:r>
      <w:r>
        <w:rPr>
          <w:rFonts w:ascii="Poppins" w:cs="Poppins" w:eastAsia="Poppins" w:hAnsi="Poppins"/>
          <w:sz w:val="21"/>
          <w:szCs w:val="21"/>
        </w:rPr>
        <w:t xml:space="preserve">RPMP previable.</w:t>
      </w:r>
    </w:p>
    <w:p>
      <w:pPr>
        <w:spacing w:after="60"/>
        <w:ind w:left="360"/>
      </w:pPr>
      <w:r>
        <w:rPr>
          <w:rFonts w:ascii="Poppins" w:cs="Poppins" w:eastAsia="Poppins" w:hAnsi="Poppins"/>
          <w:b/>
          <w:bCs/>
          <w:sz w:val="21"/>
          <w:szCs w:val="21"/>
        </w:rPr>
        <w:t xml:space="preserve">B. </w:t>
      </w:r>
      <w:r>
        <w:rPr>
          <w:rFonts w:ascii="Poppins" w:cs="Poppins" w:eastAsia="Poppins" w:hAnsi="Poppins"/>
          <w:sz w:val="21"/>
          <w:szCs w:val="21"/>
        </w:rPr>
        <w:t xml:space="preserve">RPMP lejos de término.</w:t>
      </w:r>
    </w:p>
    <w:p>
      <w:pPr>
        <w:spacing w:after="60"/>
        <w:ind w:left="360"/>
      </w:pPr>
      <w:r>
        <w:rPr>
          <w:rFonts w:ascii="Poppins" w:cs="Poppins" w:eastAsia="Poppins" w:hAnsi="Poppins"/>
          <w:b/>
          <w:bCs/>
          <w:sz w:val="21"/>
          <w:szCs w:val="21"/>
        </w:rPr>
        <w:t xml:space="preserve">C. </w:t>
      </w:r>
      <w:r>
        <w:rPr>
          <w:rFonts w:ascii="Poppins" w:cs="Poppins" w:eastAsia="Poppins" w:hAnsi="Poppins"/>
          <w:sz w:val="21"/>
          <w:szCs w:val="21"/>
        </w:rPr>
        <w:t xml:space="preserve">RPMP cerca de término.</w:t>
      </w:r>
    </w:p>
    <w:p>
      <w:pPr>
        <w:spacing w:after="60"/>
        <w:ind w:left="360"/>
      </w:pPr>
      <w:r>
        <w:rPr>
          <w:rFonts w:ascii="Poppins" w:cs="Poppins" w:eastAsia="Poppins" w:hAnsi="Poppins"/>
          <w:b/>
          <w:bCs/>
          <w:sz w:val="21"/>
          <w:szCs w:val="21"/>
        </w:rPr>
        <w:t xml:space="preserve">D. </w:t>
      </w:r>
      <w:r>
        <w:rPr>
          <w:rFonts w:ascii="Poppins" w:cs="Poppins" w:eastAsia="Poppins" w:hAnsi="Poppins"/>
          <w:sz w:val="21"/>
          <w:szCs w:val="21"/>
        </w:rPr>
        <w:t xml:space="preserve">Ruptura prolongada.</w:t>
      </w:r>
    </w:p>
    <w:p>
      <w:pPr>
        <w:spacing w:after="80" w:before="160"/>
      </w:pPr>
      <w:r>
        <w:rPr>
          <w:rFonts w:ascii="Poppins" w:cs="Poppins" w:eastAsia="Poppins" w:hAnsi="Poppins"/>
          <w:b/>
          <w:bCs/>
          <w:color w:val="B08D3F"/>
          <w:sz w:val="21"/>
          <w:szCs w:val="21"/>
        </w:rPr>
        <w:t xml:space="preserve">Respuesta correcta: </w:t>
      </w:r>
      <w:r>
        <w:rPr>
          <w:rFonts w:ascii="Poppins" w:cs="Poppins" w:eastAsia="Poppins" w:hAnsi="Poppins"/>
          <w:b/>
          <w:bCs/>
          <w:color w:val="B08D3F"/>
          <w:sz w:val="21"/>
          <w:szCs w:val="21"/>
        </w:rPr>
        <w:t xml:space="preserve">B</w:t>
      </w:r>
    </w:p>
    <w:p>
      <w:pPr>
        <w:spacing w:after="60"/>
      </w:pPr>
      <w:r>
        <w:rPr>
          <w:rFonts w:ascii="Poppins" w:cs="Poppins" w:eastAsia="Poppins" w:hAnsi="Poppins"/>
          <w:b/>
          <w:bCs/>
          <w:sz w:val="21"/>
          <w:szCs w:val="21"/>
          <w:u w:val="single"/>
        </w:rPr>
        <w:t xml:space="preserve">Justificación de la respuesta correcta</w:t>
      </w:r>
    </w:p>
    <w:p>
      <w:pPr>
        <w:spacing w:after="120"/>
      </w:pPr>
      <w:r>
        <w:rPr>
          <w:rFonts w:ascii="Poppins" w:cs="Poppins" w:eastAsia="Poppins" w:hAnsi="Poppins"/>
          <w:sz w:val="21"/>
          <w:szCs w:val="21"/>
        </w:rPr>
        <w:t xml:space="preserve">Según la Tabla 1 de clasificación de la guía, la RPMP "lejos de término" corresponde al rango entre 24 y 34 semanas 6 días de gestación. Una paciente de 29 semanas y 4 días se ubica dentro de este rango.</w:t>
      </w:r>
    </w:p>
    <w:p>
      <w:pPr>
        <w:spacing w:after="60"/>
      </w:pPr>
      <w:r>
        <w:rPr>
          <w:rFonts w:ascii="Poppins" w:cs="Poppins" w:eastAsia="Poppins" w:hAnsi="Poppins"/>
          <w:b/>
          <w:bCs/>
          <w:sz w:val="21"/>
          <w:szCs w:val="21"/>
          <w:u w:val="single"/>
        </w:rPr>
        <w:t xml:space="preserve">Justificación de las opciones incorrectas</w:t>
      </w:r>
    </w:p>
    <w:p>
      <w:pPr>
        <w:spacing w:after="60"/>
        <w:ind w:left="200"/>
      </w:pPr>
      <w:r>
        <w:rPr>
          <w:rFonts w:ascii="Poppins" w:cs="Poppins" w:eastAsia="Poppins" w:hAnsi="Poppins"/>
          <w:b/>
          <w:bCs/>
          <w:sz w:val="20"/>
          <w:szCs w:val="20"/>
        </w:rPr>
        <w:t xml:space="preserve">Opción A: </w:t>
      </w:r>
      <w:r>
        <w:rPr>
          <w:rFonts w:ascii="Poppins" w:cs="Poppins" w:eastAsia="Poppins" w:hAnsi="Poppins"/>
          <w:sz w:val="20"/>
          <w:szCs w:val="20"/>
        </w:rPr>
        <w:t xml:space="preserve">La categoría previable corresponde a menos de 24 semanas (antes del límite de la viabilidad); 29 semanas y 4 días supera ese límite.</w:t>
      </w:r>
    </w:p>
    <w:p>
      <w:pPr>
        <w:spacing w:after="60"/>
        <w:ind w:left="200"/>
      </w:pPr>
      <w:r>
        <w:rPr>
          <w:rFonts w:ascii="Poppins" w:cs="Poppins" w:eastAsia="Poppins" w:hAnsi="Poppins"/>
          <w:b/>
          <w:bCs/>
          <w:sz w:val="20"/>
          <w:szCs w:val="20"/>
        </w:rPr>
        <w:t xml:space="preserve">Opción C: </w:t>
      </w:r>
      <w:r>
        <w:rPr>
          <w:rFonts w:ascii="Poppins" w:cs="Poppins" w:eastAsia="Poppins" w:hAnsi="Poppins"/>
          <w:sz w:val="20"/>
          <w:szCs w:val="20"/>
        </w:rPr>
        <w:t xml:space="preserve">La categoría cerca de término corresponde al rango de 35 a 36 semanas 6 días; 29 semanas y 4 días no alcanza ese rango.</w:t>
      </w:r>
    </w:p>
    <w:p>
      <w:pPr>
        <w:spacing w:after="60"/>
        <w:ind w:left="200"/>
      </w:pPr>
      <w:r>
        <w:rPr>
          <w:rFonts w:ascii="Poppins" w:cs="Poppins" w:eastAsia="Poppins" w:hAnsi="Poppins"/>
          <w:b/>
          <w:bCs/>
          <w:sz w:val="20"/>
          <w:szCs w:val="20"/>
        </w:rPr>
        <w:t xml:space="preserve">Opción D: </w:t>
      </w:r>
      <w:r>
        <w:rPr>
          <w:rFonts w:ascii="Poppins" w:cs="Poppins" w:eastAsia="Poppins" w:hAnsi="Poppins"/>
          <w:sz w:val="20"/>
          <w:szCs w:val="20"/>
        </w:rPr>
        <w:t xml:space="preserve">"Ruptura prolongada" no es una categoría de edad gestacional, sino de duración de la latencia (mayor a 24 horas); el caso no proporciona ese dato.</w:t>
      </w:r>
    </w:p>
    <w:p>
      <w:pPr>
        <w:spacing w:after="200" w:before="100"/>
      </w:pPr>
      <w:r>
        <w:rPr>
          <w:rFonts w:ascii="Poppins" w:cs="Poppins" w:eastAsia="Poppins" w:hAnsi="Poppins"/>
          <w:b/>
          <w:bCs/>
          <w:i/>
          <w:iCs/>
          <w:color w:val="001C31"/>
          <w:sz w:val="19"/>
          <w:szCs w:val="19"/>
        </w:rPr>
        <w:t xml:space="preserve">Referencia: </w:t>
      </w:r>
      <w:r>
        <w:rPr>
          <w:rFonts w:ascii="Poppins" w:cs="Poppins" w:eastAsia="Poppins" w:hAnsi="Poppins"/>
          <w:i/>
          <w:iCs/>
          <w:color w:val="001C31"/>
          <w:sz w:val="19"/>
          <w:szCs w:val="19"/>
        </w:rPr>
        <w:t xml:space="preserve">Capítulo 12. Clasificación de la ruptura prematura de membranas. Tabla 1. Página 20.</w:t>
      </w:r>
    </w:p>
    <w:p>
      <w:pPr>
        <w:pBdr>
          <w:bottom w:val="single" w:color="CCCCCC" w:sz="4" w:space="1"/>
        </w:pBdr>
        <w:spacing w:after="0"/>
      </w:pPr>
      <w:r>
        <w:t xml:space="preserve"/>
      </w:r>
    </w:p>
    <w:p>
      <w:pPr>
        <w:shd w:fill="F3ECDF" w:val="clear"/>
        <w:spacing w:after="100" w:before="300"/>
      </w:pPr>
      <w:r>
        <w:rPr>
          <w:rFonts w:ascii="Poppins" w:cs="Poppins" w:eastAsia="Poppins" w:hAnsi="Poppins"/>
          <w:b/>
          <w:bCs/>
          <w:color w:val="001C31"/>
          <w:sz w:val="24"/>
          <w:szCs w:val="24"/>
        </w:rPr>
        <w:t xml:space="preserve">Pregunta 4</w:t>
      </w:r>
    </w:p>
    <w:p>
      <w:pPr>
        <w:spacing w:after="100"/>
      </w:pPr>
      <w:r>
        <w:rPr>
          <w:rFonts w:ascii="Poppins" w:cs="Poppins" w:eastAsia="Poppins" w:hAnsi="Poppins"/>
          <w:b/>
          <w:bCs/>
          <w:i/>
          <w:iCs/>
          <w:sz w:val="21"/>
          <w:szCs w:val="21"/>
        </w:rPr>
        <w:t xml:space="preserve">Caso clínico: </w:t>
      </w:r>
      <w:r>
        <w:rPr>
          <w:rFonts w:ascii="Poppins" w:cs="Poppins" w:eastAsia="Poppins" w:hAnsi="Poppins"/>
          <w:i/>
          <w:iCs/>
          <w:sz w:val="21"/>
          <w:szCs w:val="21"/>
        </w:rPr>
        <w:t xml:space="preserve">Gestante con sospecha clínica de RPMP acude a valoración inicial.</w:t>
      </w:r>
    </w:p>
    <w:p>
      <w:pPr>
        <w:spacing w:after="120"/>
      </w:pPr>
      <w:r>
        <w:rPr>
          <w:rFonts w:ascii="Poppins" w:cs="Poppins" w:eastAsia="Poppins" w:hAnsi="Poppins"/>
          <w:b/>
          <w:bCs/>
          <w:sz w:val="21"/>
          <w:szCs w:val="21"/>
        </w:rPr>
        <w:t xml:space="preserve">Pregunta: </w:t>
      </w:r>
      <w:r>
        <w:rPr>
          <w:rFonts w:ascii="Poppins" w:cs="Poppins" w:eastAsia="Poppins" w:hAnsi="Poppins"/>
          <w:sz w:val="21"/>
          <w:szCs w:val="21"/>
        </w:rPr>
        <w:t xml:space="preserve">Según las recomendaciones de la guía sobre el diagnóstico en mujeres con sospecha de RPMP, ¿cuál es la conducta inicial recomendada?</w:t>
      </w:r>
    </w:p>
    <w:p>
      <w:pPr>
        <w:spacing w:after="60"/>
        <w:ind w:left="360"/>
      </w:pPr>
      <w:r>
        <w:rPr>
          <w:rFonts w:ascii="Poppins" w:cs="Poppins" w:eastAsia="Poppins" w:hAnsi="Poppins"/>
          <w:b/>
          <w:bCs/>
          <w:sz w:val="21"/>
          <w:szCs w:val="21"/>
        </w:rPr>
        <w:t xml:space="preserve">A. </w:t>
      </w:r>
      <w:r>
        <w:rPr>
          <w:rFonts w:ascii="Poppins" w:cs="Poppins" w:eastAsia="Poppins" w:hAnsi="Poppins"/>
          <w:sz w:val="21"/>
          <w:szCs w:val="21"/>
        </w:rPr>
        <w:t xml:space="preserve">Realizar tacto vaginal de forma inmediata para determinar dilatación cervical.</w:t>
      </w:r>
    </w:p>
    <w:p>
      <w:pPr>
        <w:spacing w:after="60"/>
        <w:ind w:left="360"/>
      </w:pPr>
      <w:r>
        <w:rPr>
          <w:rFonts w:ascii="Poppins" w:cs="Poppins" w:eastAsia="Poppins" w:hAnsi="Poppins"/>
          <w:b/>
          <w:bCs/>
          <w:sz w:val="21"/>
          <w:szCs w:val="21"/>
        </w:rPr>
        <w:t xml:space="preserve">B. </w:t>
      </w:r>
      <w:r>
        <w:rPr>
          <w:rFonts w:ascii="Poppins" w:cs="Poppins" w:eastAsia="Poppins" w:hAnsi="Poppins"/>
          <w:sz w:val="21"/>
          <w:szCs w:val="21"/>
        </w:rPr>
        <w:t xml:space="preserve">Efectuar el diagnóstico mediante la historia clínica y observación de la salida de líquido amniótico por el canal cervical con especuloscopia, evitando el tacto vaginal.</w:t>
      </w:r>
    </w:p>
    <w:p>
      <w:pPr>
        <w:spacing w:after="60"/>
        <w:ind w:left="360"/>
      </w:pPr>
      <w:r>
        <w:rPr>
          <w:rFonts w:ascii="Poppins" w:cs="Poppins" w:eastAsia="Poppins" w:hAnsi="Poppins"/>
          <w:b/>
          <w:bCs/>
          <w:sz w:val="21"/>
          <w:szCs w:val="21"/>
        </w:rPr>
        <w:t xml:space="preserve">C. </w:t>
      </w:r>
      <w:r>
        <w:rPr>
          <w:rFonts w:ascii="Poppins" w:cs="Poppins" w:eastAsia="Poppins" w:hAnsi="Poppins"/>
          <w:sz w:val="21"/>
          <w:szCs w:val="21"/>
        </w:rPr>
        <w:t xml:space="preserve">Solicitar de inmediato una resonancia magnética fetal para confirmar el diagnóstico.</w:t>
      </w:r>
    </w:p>
    <w:p>
      <w:pPr>
        <w:spacing w:after="60"/>
        <w:ind w:left="360"/>
      </w:pPr>
      <w:r>
        <w:rPr>
          <w:rFonts w:ascii="Poppins" w:cs="Poppins" w:eastAsia="Poppins" w:hAnsi="Poppins"/>
          <w:b/>
          <w:bCs/>
          <w:sz w:val="21"/>
          <w:szCs w:val="21"/>
        </w:rPr>
        <w:t xml:space="preserve">D. </w:t>
      </w:r>
      <w:r>
        <w:rPr>
          <w:rFonts w:ascii="Poppins" w:cs="Poppins" w:eastAsia="Poppins" w:hAnsi="Poppins"/>
          <w:sz w:val="21"/>
          <w:szCs w:val="21"/>
        </w:rPr>
        <w:t xml:space="preserve">Indicar amniocentesis de rutina como primer paso diagnóstico.</w:t>
      </w:r>
    </w:p>
    <w:p>
      <w:pPr>
        <w:spacing w:after="80" w:before="160"/>
      </w:pPr>
      <w:r>
        <w:rPr>
          <w:rFonts w:ascii="Poppins" w:cs="Poppins" w:eastAsia="Poppins" w:hAnsi="Poppins"/>
          <w:b/>
          <w:bCs/>
          <w:color w:val="B08D3F"/>
          <w:sz w:val="21"/>
          <w:szCs w:val="21"/>
        </w:rPr>
        <w:t xml:space="preserve">Respuesta correcta: </w:t>
      </w:r>
      <w:r>
        <w:rPr>
          <w:rFonts w:ascii="Poppins" w:cs="Poppins" w:eastAsia="Poppins" w:hAnsi="Poppins"/>
          <w:b/>
          <w:bCs/>
          <w:color w:val="B08D3F"/>
          <w:sz w:val="21"/>
          <w:szCs w:val="21"/>
        </w:rPr>
        <w:t xml:space="preserve">B</w:t>
      </w:r>
    </w:p>
    <w:p>
      <w:pPr>
        <w:spacing w:after="60"/>
      </w:pPr>
      <w:r>
        <w:rPr>
          <w:rFonts w:ascii="Poppins" w:cs="Poppins" w:eastAsia="Poppins" w:hAnsi="Poppins"/>
          <w:b/>
          <w:bCs/>
          <w:sz w:val="21"/>
          <w:szCs w:val="21"/>
          <w:u w:val="single"/>
        </w:rPr>
        <w:t xml:space="preserve">Justificación de la respuesta correcta</w:t>
      </w:r>
    </w:p>
    <w:p>
      <w:pPr>
        <w:spacing w:after="120"/>
      </w:pPr>
      <w:r>
        <w:rPr>
          <w:rFonts w:ascii="Poppins" w:cs="Poppins" w:eastAsia="Poppins" w:hAnsi="Poppins"/>
          <w:sz w:val="21"/>
          <w:szCs w:val="21"/>
        </w:rPr>
        <w:t xml:space="preserve">La guía recomienda que el diagnóstico se efectúe mediante la historia clínica y la observación de la salida de líquido amniótico por el canal cervical con especuloscopia, y recomienda evitar los tactos vaginales cuando se sospecha RPMP.</w:t>
      </w:r>
    </w:p>
    <w:p>
      <w:pPr>
        <w:spacing w:after="60"/>
      </w:pPr>
      <w:r>
        <w:rPr>
          <w:rFonts w:ascii="Poppins" w:cs="Poppins" w:eastAsia="Poppins" w:hAnsi="Poppins"/>
          <w:b/>
          <w:bCs/>
          <w:sz w:val="21"/>
          <w:szCs w:val="21"/>
          <w:u w:val="single"/>
        </w:rPr>
        <w:t xml:space="preserve">Justificación de las opciones incorrectas</w:t>
      </w:r>
    </w:p>
    <w:p>
      <w:pPr>
        <w:spacing w:after="60"/>
        <w:ind w:left="200"/>
      </w:pPr>
      <w:r>
        <w:rPr>
          <w:rFonts w:ascii="Poppins" w:cs="Poppins" w:eastAsia="Poppins" w:hAnsi="Poppins"/>
          <w:b/>
          <w:bCs/>
          <w:sz w:val="20"/>
          <w:szCs w:val="20"/>
        </w:rPr>
        <w:t xml:space="preserve">Opción A: </w:t>
      </w:r>
      <w:r>
        <w:rPr>
          <w:rFonts w:ascii="Poppins" w:cs="Poppins" w:eastAsia="Poppins" w:hAnsi="Poppins"/>
          <w:sz w:val="20"/>
          <w:szCs w:val="20"/>
        </w:rPr>
        <w:t xml:space="preserve">La guía recomienda explícitamente evitar los tactos vaginales cuando se sospecha RPMP, precisamente por el riesgo de infección y de acortar el período de latencia.</w:t>
      </w:r>
    </w:p>
    <w:p>
      <w:pPr>
        <w:spacing w:after="60"/>
        <w:ind w:left="200"/>
      </w:pPr>
      <w:r>
        <w:rPr>
          <w:rFonts w:ascii="Poppins" w:cs="Poppins" w:eastAsia="Poppins" w:hAnsi="Poppins"/>
          <w:b/>
          <w:bCs/>
          <w:sz w:val="20"/>
          <w:szCs w:val="20"/>
        </w:rPr>
        <w:t xml:space="preserve">Opción C: </w:t>
      </w:r>
      <w:r>
        <w:rPr>
          <w:rFonts w:ascii="Poppins" w:cs="Poppins" w:eastAsia="Poppins" w:hAnsi="Poppins"/>
          <w:sz w:val="20"/>
          <w:szCs w:val="20"/>
        </w:rPr>
        <w:t xml:space="preserve">La resonancia magnética fetal no está descrita en la guía como método diagnóstico de RPMP.</w:t>
      </w:r>
    </w:p>
    <w:p>
      <w:pPr>
        <w:spacing w:after="60"/>
        <w:ind w:left="200"/>
      </w:pPr>
      <w:r>
        <w:rPr>
          <w:rFonts w:ascii="Poppins" w:cs="Poppins" w:eastAsia="Poppins" w:hAnsi="Poppins"/>
          <w:b/>
          <w:bCs/>
          <w:sz w:val="20"/>
          <w:szCs w:val="20"/>
        </w:rPr>
        <w:t xml:space="preserve">Opción D: </w:t>
      </w:r>
      <w:r>
        <w:rPr>
          <w:rFonts w:ascii="Poppins" w:cs="Poppins" w:eastAsia="Poppins" w:hAnsi="Poppins"/>
          <w:sz w:val="20"/>
          <w:szCs w:val="20"/>
        </w:rPr>
        <w:t xml:space="preserve">La guía indica que no se recomienda la amniocentesis de rutina en RPMP; no es el primer paso diagnóstico recomendado.</w:t>
      </w:r>
    </w:p>
    <w:p>
      <w:pPr>
        <w:spacing w:after="200" w:before="100"/>
      </w:pPr>
      <w:r>
        <w:rPr>
          <w:rFonts w:ascii="Poppins" w:cs="Poppins" w:eastAsia="Poppins" w:hAnsi="Poppins"/>
          <w:b/>
          <w:bCs/>
          <w:i/>
          <w:iCs/>
          <w:color w:val="001C31"/>
          <w:sz w:val="19"/>
          <w:szCs w:val="19"/>
        </w:rPr>
        <w:t xml:space="preserve">Referencia: </w:t>
      </w:r>
      <w:r>
        <w:rPr>
          <w:rFonts w:ascii="Poppins" w:cs="Poppins" w:eastAsia="Poppins" w:hAnsi="Poppins"/>
          <w:i/>
          <w:iCs/>
          <w:color w:val="001C31"/>
          <w:sz w:val="19"/>
          <w:szCs w:val="19"/>
        </w:rPr>
        <w:t xml:space="preserve">Capítulo 13. Evidencias y recomendaciones. "Diagnóstico en mujeres embarazadas con sospecha de RPMP". Página 20.</w:t>
      </w:r>
    </w:p>
    <w:p>
      <w:pPr>
        <w:pBdr>
          <w:bottom w:val="single" w:color="CCCCCC" w:sz="4" w:space="1"/>
        </w:pBdr>
        <w:spacing w:after="0"/>
      </w:pPr>
      <w:r>
        <w:t xml:space="preserve"/>
      </w:r>
    </w:p>
    <w:p>
      <w:pPr>
        <w:shd w:fill="F3ECDF" w:val="clear"/>
        <w:spacing w:after="100" w:before="300"/>
      </w:pPr>
      <w:r>
        <w:rPr>
          <w:rFonts w:ascii="Poppins" w:cs="Poppins" w:eastAsia="Poppins" w:hAnsi="Poppins"/>
          <w:b/>
          <w:bCs/>
          <w:color w:val="001C31"/>
          <w:sz w:val="24"/>
          <w:szCs w:val="24"/>
        </w:rPr>
        <w:t xml:space="preserve">Pregunta 5</w:t>
      </w:r>
    </w:p>
    <w:p>
      <w:pPr>
        <w:spacing w:after="100"/>
      </w:pPr>
      <w:r>
        <w:rPr>
          <w:rFonts w:ascii="Poppins" w:cs="Poppins" w:eastAsia="Poppins" w:hAnsi="Poppins"/>
          <w:b/>
          <w:bCs/>
          <w:i/>
          <w:iCs/>
          <w:sz w:val="21"/>
          <w:szCs w:val="21"/>
        </w:rPr>
        <w:t xml:space="preserve">Caso clínico: </w:t>
      </w:r>
      <w:r>
        <w:rPr>
          <w:rFonts w:ascii="Poppins" w:cs="Poppins" w:eastAsia="Poppins" w:hAnsi="Poppins"/>
          <w:i/>
          <w:iCs/>
          <w:sz w:val="21"/>
          <w:szCs w:val="21"/>
        </w:rPr>
        <w:t xml:space="preserve">Gestante con salida evidente y visible de líquido amniótico a través del canal cervical durante la especuloscopia.</w:t>
      </w:r>
    </w:p>
    <w:p>
      <w:pPr>
        <w:spacing w:after="120"/>
      </w:pPr>
      <w:r>
        <w:rPr>
          <w:rFonts w:ascii="Poppins" w:cs="Poppins" w:eastAsia="Poppins" w:hAnsi="Poppins"/>
          <w:b/>
          <w:bCs/>
          <w:sz w:val="21"/>
          <w:szCs w:val="21"/>
        </w:rPr>
        <w:t xml:space="preserve">Pregunta: </w:t>
      </w:r>
      <w:r>
        <w:rPr>
          <w:rFonts w:ascii="Poppins" w:cs="Poppins" w:eastAsia="Poppins" w:hAnsi="Poppins"/>
          <w:sz w:val="21"/>
          <w:szCs w:val="21"/>
        </w:rPr>
        <w:t xml:space="preserve">Según la guía, ¿se recomienda realizar la prueba de nitrazina en este escenario?</w:t>
      </w:r>
    </w:p>
    <w:p>
      <w:pPr>
        <w:spacing w:after="60"/>
        <w:ind w:left="360"/>
      </w:pPr>
      <w:r>
        <w:rPr>
          <w:rFonts w:ascii="Poppins" w:cs="Poppins" w:eastAsia="Poppins" w:hAnsi="Poppins"/>
          <w:b/>
          <w:bCs/>
          <w:sz w:val="21"/>
          <w:szCs w:val="21"/>
        </w:rPr>
        <w:t xml:space="preserve">A. </w:t>
      </w:r>
      <w:r>
        <w:rPr>
          <w:rFonts w:ascii="Poppins" w:cs="Poppins" w:eastAsia="Poppins" w:hAnsi="Poppins"/>
          <w:sz w:val="21"/>
          <w:szCs w:val="21"/>
        </w:rPr>
        <w:t xml:space="preserve">Sí, siempre debe realizarse nitrazina para confirmar cualquier caso de RPMP.</w:t>
      </w:r>
    </w:p>
    <w:p>
      <w:pPr>
        <w:spacing w:after="60"/>
        <w:ind w:left="360"/>
      </w:pPr>
      <w:r>
        <w:rPr>
          <w:rFonts w:ascii="Poppins" w:cs="Poppins" w:eastAsia="Poppins" w:hAnsi="Poppins"/>
          <w:b/>
          <w:bCs/>
          <w:sz w:val="21"/>
          <w:szCs w:val="21"/>
        </w:rPr>
        <w:t xml:space="preserve">B. </w:t>
      </w:r>
      <w:r>
        <w:rPr>
          <w:rFonts w:ascii="Poppins" w:cs="Poppins" w:eastAsia="Poppins" w:hAnsi="Poppins"/>
          <w:sz w:val="21"/>
          <w:szCs w:val="21"/>
        </w:rPr>
        <w:t xml:space="preserve">No se recomienda la evaluación con prueba de nitrazina ante la presencia de salida de líquido amniótico visible a través del canal cervical.</w:t>
      </w:r>
    </w:p>
    <w:p>
      <w:pPr>
        <w:spacing w:after="60"/>
        <w:ind w:left="360"/>
      </w:pPr>
      <w:r>
        <w:rPr>
          <w:rFonts w:ascii="Poppins" w:cs="Poppins" w:eastAsia="Poppins" w:hAnsi="Poppins"/>
          <w:b/>
          <w:bCs/>
          <w:sz w:val="21"/>
          <w:szCs w:val="21"/>
        </w:rPr>
        <w:t xml:space="preserve">C. </w:t>
      </w:r>
      <w:r>
        <w:rPr>
          <w:rFonts w:ascii="Poppins" w:cs="Poppins" w:eastAsia="Poppins" w:hAnsi="Poppins"/>
          <w:sz w:val="21"/>
          <w:szCs w:val="21"/>
        </w:rPr>
        <w:t xml:space="preserve">Sí, pero únicamente si la paciente cursa con oligohidramnios.</w:t>
      </w:r>
    </w:p>
    <w:p>
      <w:pPr>
        <w:spacing w:after="60"/>
        <w:ind w:left="360"/>
      </w:pPr>
      <w:r>
        <w:rPr>
          <w:rFonts w:ascii="Poppins" w:cs="Poppins" w:eastAsia="Poppins" w:hAnsi="Poppins"/>
          <w:b/>
          <w:bCs/>
          <w:sz w:val="21"/>
          <w:szCs w:val="21"/>
        </w:rPr>
        <w:t xml:space="preserve">D. </w:t>
      </w:r>
      <w:r>
        <w:rPr>
          <w:rFonts w:ascii="Poppins" w:cs="Poppins" w:eastAsia="Poppins" w:hAnsi="Poppins"/>
          <w:sz w:val="21"/>
          <w:szCs w:val="21"/>
        </w:rPr>
        <w:t xml:space="preserve">La guía no menciona la prueba de nitrazina como parte del diagnóstico de RPMP.</w:t>
      </w:r>
    </w:p>
    <w:p>
      <w:pPr>
        <w:spacing w:after="80" w:before="160"/>
      </w:pPr>
      <w:r>
        <w:rPr>
          <w:rFonts w:ascii="Poppins" w:cs="Poppins" w:eastAsia="Poppins" w:hAnsi="Poppins"/>
          <w:b/>
          <w:bCs/>
          <w:color w:val="B08D3F"/>
          <w:sz w:val="21"/>
          <w:szCs w:val="21"/>
        </w:rPr>
        <w:t xml:space="preserve">Respuesta correcta: </w:t>
      </w:r>
      <w:r>
        <w:rPr>
          <w:rFonts w:ascii="Poppins" w:cs="Poppins" w:eastAsia="Poppins" w:hAnsi="Poppins"/>
          <w:b/>
          <w:bCs/>
          <w:color w:val="B08D3F"/>
          <w:sz w:val="21"/>
          <w:szCs w:val="21"/>
        </w:rPr>
        <w:t xml:space="preserve">B</w:t>
      </w:r>
    </w:p>
    <w:p>
      <w:pPr>
        <w:spacing w:after="60"/>
      </w:pPr>
      <w:r>
        <w:rPr>
          <w:rFonts w:ascii="Poppins" w:cs="Poppins" w:eastAsia="Poppins" w:hAnsi="Poppins"/>
          <w:b/>
          <w:bCs/>
          <w:sz w:val="21"/>
          <w:szCs w:val="21"/>
          <w:u w:val="single"/>
        </w:rPr>
        <w:t xml:space="preserve">Justificación de la respuesta correcta</w:t>
      </w:r>
    </w:p>
    <w:p>
      <w:pPr>
        <w:spacing w:after="120"/>
      </w:pPr>
      <w:r>
        <w:rPr>
          <w:rFonts w:ascii="Poppins" w:cs="Poppins" w:eastAsia="Poppins" w:hAnsi="Poppins"/>
          <w:sz w:val="21"/>
          <w:szCs w:val="21"/>
        </w:rPr>
        <w:t xml:space="preserve">La guía establece explícitamente que no se recomienda la evaluación con prueba de nitrazina ante la presencia de salida de líquido amniótico a través del canal cervical, ya que en ese escenario el diagnóstico clínico visual ya es suficiente.</w:t>
      </w:r>
    </w:p>
    <w:p>
      <w:pPr>
        <w:spacing w:after="60"/>
      </w:pPr>
      <w:r>
        <w:rPr>
          <w:rFonts w:ascii="Poppins" w:cs="Poppins" w:eastAsia="Poppins" w:hAnsi="Poppins"/>
          <w:b/>
          <w:bCs/>
          <w:sz w:val="21"/>
          <w:szCs w:val="21"/>
          <w:u w:val="single"/>
        </w:rPr>
        <w:t xml:space="preserve">Justificación de las opciones incorrectas</w:t>
      </w:r>
    </w:p>
    <w:p>
      <w:pPr>
        <w:spacing w:after="60"/>
        <w:ind w:left="200"/>
      </w:pPr>
      <w:r>
        <w:rPr>
          <w:rFonts w:ascii="Poppins" w:cs="Poppins" w:eastAsia="Poppins" w:hAnsi="Poppins"/>
          <w:b/>
          <w:bCs/>
          <w:sz w:val="20"/>
          <w:szCs w:val="20"/>
        </w:rPr>
        <w:t xml:space="preserve">Opción A: </w:t>
      </w:r>
      <w:r>
        <w:rPr>
          <w:rFonts w:ascii="Poppins" w:cs="Poppins" w:eastAsia="Poppins" w:hAnsi="Poppins"/>
          <w:sz w:val="20"/>
          <w:szCs w:val="20"/>
        </w:rPr>
        <w:t xml:space="preserve">La recomendación de la guía es justamente lo contrario cuando la salida de líquido es visible: no se recomienda la nitrazina en ese contexto.</w:t>
      </w:r>
    </w:p>
    <w:p>
      <w:pPr>
        <w:spacing w:after="60"/>
        <w:ind w:left="200"/>
      </w:pPr>
      <w:r>
        <w:rPr>
          <w:rFonts w:ascii="Poppins" w:cs="Poppins" w:eastAsia="Poppins" w:hAnsi="Poppins"/>
          <w:b/>
          <w:bCs/>
          <w:sz w:val="20"/>
          <w:szCs w:val="20"/>
        </w:rPr>
        <w:t xml:space="preserve">Opción C: </w:t>
      </w:r>
      <w:r>
        <w:rPr>
          <w:rFonts w:ascii="Poppins" w:cs="Poppins" w:eastAsia="Poppins" w:hAnsi="Poppins"/>
          <w:sz w:val="20"/>
          <w:szCs w:val="20"/>
        </w:rPr>
        <w:t xml:space="preserve">La indicación de evitar la nitrazina no está condicionada a la presencia de oligohidramnios, sino a la evidencia visual de salida de líquido amniótico.</w:t>
      </w:r>
    </w:p>
    <w:p>
      <w:pPr>
        <w:spacing w:after="60"/>
        <w:ind w:left="200"/>
      </w:pPr>
      <w:r>
        <w:rPr>
          <w:rFonts w:ascii="Poppins" w:cs="Poppins" w:eastAsia="Poppins" w:hAnsi="Poppins"/>
          <w:b/>
          <w:bCs/>
          <w:sz w:val="20"/>
          <w:szCs w:val="20"/>
        </w:rPr>
        <w:t xml:space="preserve">Opción D: </w:t>
      </w:r>
      <w:r>
        <w:rPr>
          <w:rFonts w:ascii="Poppins" w:cs="Poppins" w:eastAsia="Poppins" w:hAnsi="Poppins"/>
          <w:sz w:val="20"/>
          <w:szCs w:val="20"/>
        </w:rPr>
        <w:t xml:space="preserve">La guía sí menciona la nitrazina, señalando que la cristalografía y la nitrazina son pruebas útiles para confirmar el diagnóstico en general, pero no se recomiendan cuando ya hay salida visible de líquido.</w:t>
      </w:r>
    </w:p>
    <w:p>
      <w:pPr>
        <w:spacing w:after="200" w:before="100"/>
      </w:pPr>
      <w:r>
        <w:rPr>
          <w:rFonts w:ascii="Poppins" w:cs="Poppins" w:eastAsia="Poppins" w:hAnsi="Poppins"/>
          <w:b/>
          <w:bCs/>
          <w:i/>
          <w:iCs/>
          <w:color w:val="001C31"/>
          <w:sz w:val="19"/>
          <w:szCs w:val="19"/>
        </w:rPr>
        <w:t xml:space="preserve">Referencia: </w:t>
      </w:r>
      <w:r>
        <w:rPr>
          <w:rFonts w:ascii="Poppins" w:cs="Poppins" w:eastAsia="Poppins" w:hAnsi="Poppins"/>
          <w:i/>
          <w:iCs/>
          <w:color w:val="001C31"/>
          <w:sz w:val="19"/>
          <w:szCs w:val="19"/>
        </w:rPr>
        <w:t xml:space="preserve">Capítulo 13. Evidencias y recomendaciones. "Diagnóstico en mujeres embarazadas con sospecha de RPMP". Recomendación R-B. Página 20.</w:t>
      </w:r>
    </w:p>
    <w:p>
      <w:pPr>
        <w:pBdr>
          <w:bottom w:val="single" w:color="CCCCCC" w:sz="4" w:space="1"/>
        </w:pBdr>
        <w:spacing w:after="0"/>
      </w:pPr>
      <w:r>
        <w:t xml:space="preserve"/>
      </w:r>
    </w:p>
    <w:p>
      <w:pPr>
        <w:shd w:fill="F3ECDF" w:val="clear"/>
        <w:spacing w:after="100" w:before="300"/>
      </w:pPr>
      <w:r>
        <w:rPr>
          <w:rFonts w:ascii="Poppins" w:cs="Poppins" w:eastAsia="Poppins" w:hAnsi="Poppins"/>
          <w:b/>
          <w:bCs/>
          <w:color w:val="001C31"/>
          <w:sz w:val="24"/>
          <w:szCs w:val="24"/>
        </w:rPr>
        <w:t xml:space="preserve">Pregunta 6</w:t>
      </w:r>
    </w:p>
    <w:p>
      <w:pPr>
        <w:spacing w:after="120"/>
      </w:pPr>
      <w:r>
        <w:rPr>
          <w:rFonts w:ascii="Poppins" w:cs="Poppins" w:eastAsia="Poppins" w:hAnsi="Poppins"/>
          <w:b/>
          <w:bCs/>
          <w:sz w:val="21"/>
          <w:szCs w:val="21"/>
        </w:rPr>
        <w:t xml:space="preserve">Pregunta: </w:t>
      </w:r>
      <w:r>
        <w:rPr>
          <w:rFonts w:ascii="Poppins" w:cs="Poppins" w:eastAsia="Poppins" w:hAnsi="Poppins"/>
          <w:sz w:val="21"/>
          <w:szCs w:val="21"/>
        </w:rPr>
        <w:t xml:space="preserve">Según la guía, ¿cuál es la sensibilidad y especificidad reportadas para la proteína alfa microglobulina-1 placentaria (PAMG-1) en fluido vaginal como prueba diagnóstica de RPMP?</w:t>
      </w:r>
    </w:p>
    <w:p>
      <w:pPr>
        <w:spacing w:after="60"/>
        <w:ind w:left="360"/>
      </w:pPr>
      <w:r>
        <w:rPr>
          <w:rFonts w:ascii="Poppins" w:cs="Poppins" w:eastAsia="Poppins" w:hAnsi="Poppins"/>
          <w:b/>
          <w:bCs/>
          <w:sz w:val="21"/>
          <w:szCs w:val="21"/>
        </w:rPr>
        <w:t xml:space="preserve">A. </w:t>
      </w:r>
      <w:r>
        <w:rPr>
          <w:rFonts w:ascii="Poppins" w:cs="Poppins" w:eastAsia="Poppins" w:hAnsi="Poppins"/>
          <w:sz w:val="21"/>
          <w:szCs w:val="21"/>
        </w:rPr>
        <w:t xml:space="preserve">Sensibilidad cercana al 99% y especificidad que varía del 87,5% al 100%.</w:t>
      </w:r>
    </w:p>
    <w:p>
      <w:pPr>
        <w:spacing w:after="60"/>
        <w:ind w:left="360"/>
      </w:pPr>
      <w:r>
        <w:rPr>
          <w:rFonts w:ascii="Poppins" w:cs="Poppins" w:eastAsia="Poppins" w:hAnsi="Poppins"/>
          <w:b/>
          <w:bCs/>
          <w:sz w:val="21"/>
          <w:szCs w:val="21"/>
        </w:rPr>
        <w:t xml:space="preserve">B. </w:t>
      </w:r>
      <w:r>
        <w:rPr>
          <w:rFonts w:ascii="Poppins" w:cs="Poppins" w:eastAsia="Poppins" w:hAnsi="Poppins"/>
          <w:sz w:val="21"/>
          <w:szCs w:val="21"/>
        </w:rPr>
        <w:t xml:space="preserve">Sensibilidad del 50% y especificidad del 60%.</w:t>
      </w:r>
    </w:p>
    <w:p>
      <w:pPr>
        <w:spacing w:after="60"/>
        <w:ind w:left="360"/>
      </w:pPr>
      <w:r>
        <w:rPr>
          <w:rFonts w:ascii="Poppins" w:cs="Poppins" w:eastAsia="Poppins" w:hAnsi="Poppins"/>
          <w:b/>
          <w:bCs/>
          <w:sz w:val="21"/>
          <w:szCs w:val="21"/>
        </w:rPr>
        <w:t xml:space="preserve">C. </w:t>
      </w:r>
      <w:r>
        <w:rPr>
          <w:rFonts w:ascii="Poppins" w:cs="Poppins" w:eastAsia="Poppins" w:hAnsi="Poppins"/>
          <w:sz w:val="21"/>
          <w:szCs w:val="21"/>
        </w:rPr>
        <w:t xml:space="preserve">Sensibilidad y especificidad no determinadas por la guía.</w:t>
      </w:r>
    </w:p>
    <w:p>
      <w:pPr>
        <w:spacing w:after="60"/>
        <w:ind w:left="360"/>
      </w:pPr>
      <w:r>
        <w:rPr>
          <w:rFonts w:ascii="Poppins" w:cs="Poppins" w:eastAsia="Poppins" w:hAnsi="Poppins"/>
          <w:b/>
          <w:bCs/>
          <w:sz w:val="21"/>
          <w:szCs w:val="21"/>
        </w:rPr>
        <w:t xml:space="preserve">D. </w:t>
      </w:r>
      <w:r>
        <w:rPr>
          <w:rFonts w:ascii="Poppins" w:cs="Poppins" w:eastAsia="Poppins" w:hAnsi="Poppins"/>
          <w:sz w:val="21"/>
          <w:szCs w:val="21"/>
        </w:rPr>
        <w:t xml:space="preserve">Sensibilidad del 70% y especificidad del 75%.</w:t>
      </w:r>
    </w:p>
    <w:p>
      <w:pPr>
        <w:spacing w:after="80" w:before="160"/>
      </w:pPr>
      <w:r>
        <w:rPr>
          <w:rFonts w:ascii="Poppins" w:cs="Poppins" w:eastAsia="Poppins" w:hAnsi="Poppins"/>
          <w:b/>
          <w:bCs/>
          <w:color w:val="B08D3F"/>
          <w:sz w:val="21"/>
          <w:szCs w:val="21"/>
        </w:rPr>
        <w:t xml:space="preserve">Respuesta correcta: </w:t>
      </w:r>
      <w:r>
        <w:rPr>
          <w:rFonts w:ascii="Poppins" w:cs="Poppins" w:eastAsia="Poppins" w:hAnsi="Poppins"/>
          <w:b/>
          <w:bCs/>
          <w:color w:val="B08D3F"/>
          <w:sz w:val="21"/>
          <w:szCs w:val="21"/>
        </w:rPr>
        <w:t xml:space="preserve">A</w:t>
      </w:r>
    </w:p>
    <w:p>
      <w:pPr>
        <w:spacing w:after="60"/>
      </w:pPr>
      <w:r>
        <w:rPr>
          <w:rFonts w:ascii="Poppins" w:cs="Poppins" w:eastAsia="Poppins" w:hAnsi="Poppins"/>
          <w:b/>
          <w:bCs/>
          <w:sz w:val="21"/>
          <w:szCs w:val="21"/>
          <w:u w:val="single"/>
        </w:rPr>
        <w:t xml:space="preserve">Justificación de la respuesta correcta</w:t>
      </w:r>
    </w:p>
    <w:p>
      <w:pPr>
        <w:spacing w:after="120"/>
      </w:pPr>
      <w:r>
        <w:rPr>
          <w:rFonts w:ascii="Poppins" w:cs="Poppins" w:eastAsia="Poppins" w:hAnsi="Poppins"/>
          <w:sz w:val="21"/>
          <w:szCs w:val="21"/>
        </w:rPr>
        <w:t xml:space="preserve">La guía indica que la proteína alfa microglobulina-1 placentaria (PAMG-1) en fluido vaginal presenta una sensibilidad cercana al 99% y una especificidad que varía del 87,5% al 100%, como evidencia de nivel E-2a.</w:t>
      </w:r>
    </w:p>
    <w:p>
      <w:pPr>
        <w:spacing w:after="60"/>
      </w:pPr>
      <w:r>
        <w:rPr>
          <w:rFonts w:ascii="Poppins" w:cs="Poppins" w:eastAsia="Poppins" w:hAnsi="Poppins"/>
          <w:b/>
          <w:bCs/>
          <w:sz w:val="21"/>
          <w:szCs w:val="21"/>
          <w:u w:val="single"/>
        </w:rPr>
        <w:t xml:space="preserve">Justificación de las opciones incorrectas</w:t>
      </w:r>
    </w:p>
    <w:p>
      <w:pPr>
        <w:spacing w:after="60"/>
        <w:ind w:left="200"/>
      </w:pPr>
      <w:r>
        <w:rPr>
          <w:rFonts w:ascii="Poppins" w:cs="Poppins" w:eastAsia="Poppins" w:hAnsi="Poppins"/>
          <w:b/>
          <w:bCs/>
          <w:sz w:val="20"/>
          <w:szCs w:val="20"/>
        </w:rPr>
        <w:t xml:space="preserve">Opción B: </w:t>
      </w:r>
      <w:r>
        <w:rPr>
          <w:rFonts w:ascii="Poppins" w:cs="Poppins" w:eastAsia="Poppins" w:hAnsi="Poppins"/>
          <w:sz w:val="20"/>
          <w:szCs w:val="20"/>
        </w:rPr>
        <w:t xml:space="preserve">Los valores de 50% y 60% no corresponden a los datos de sensibilidad y especificidad reportados por la guía para la PAMG-1.</w:t>
      </w:r>
    </w:p>
    <w:p>
      <w:pPr>
        <w:spacing w:after="60"/>
        <w:ind w:left="200"/>
      </w:pPr>
      <w:r>
        <w:rPr>
          <w:rFonts w:ascii="Poppins" w:cs="Poppins" w:eastAsia="Poppins" w:hAnsi="Poppins"/>
          <w:b/>
          <w:bCs/>
          <w:sz w:val="20"/>
          <w:szCs w:val="20"/>
        </w:rPr>
        <w:t xml:space="preserve">Opción C: </w:t>
      </w:r>
      <w:r>
        <w:rPr>
          <w:rFonts w:ascii="Poppins" w:cs="Poppins" w:eastAsia="Poppins" w:hAnsi="Poppins"/>
          <w:sz w:val="20"/>
          <w:szCs w:val="20"/>
        </w:rPr>
        <w:t xml:space="preserve">La guía sí determina estos valores de forma explícita en la sección de evidencias y recomendaciones diagnósticas.</w:t>
      </w:r>
    </w:p>
    <w:p>
      <w:pPr>
        <w:spacing w:after="60"/>
        <w:ind w:left="200"/>
      </w:pPr>
      <w:r>
        <w:rPr>
          <w:rFonts w:ascii="Poppins" w:cs="Poppins" w:eastAsia="Poppins" w:hAnsi="Poppins"/>
          <w:b/>
          <w:bCs/>
          <w:sz w:val="20"/>
          <w:szCs w:val="20"/>
        </w:rPr>
        <w:t xml:space="preserve">Opción D: </w:t>
      </w:r>
      <w:r>
        <w:rPr>
          <w:rFonts w:ascii="Poppins" w:cs="Poppins" w:eastAsia="Poppins" w:hAnsi="Poppins"/>
          <w:sz w:val="20"/>
          <w:szCs w:val="20"/>
        </w:rPr>
        <w:t xml:space="preserve">Los valores de 70% y 75% no corresponden a los datos reportados por la guía para la PAMG-1.</w:t>
      </w:r>
    </w:p>
    <w:p>
      <w:pPr>
        <w:spacing w:after="200" w:before="100"/>
      </w:pPr>
      <w:r>
        <w:rPr>
          <w:rFonts w:ascii="Poppins" w:cs="Poppins" w:eastAsia="Poppins" w:hAnsi="Poppins"/>
          <w:b/>
          <w:bCs/>
          <w:i/>
          <w:iCs/>
          <w:color w:val="001C31"/>
          <w:sz w:val="19"/>
          <w:szCs w:val="19"/>
        </w:rPr>
        <w:t xml:space="preserve">Referencia: </w:t>
      </w:r>
      <w:r>
        <w:rPr>
          <w:rFonts w:ascii="Poppins" w:cs="Poppins" w:eastAsia="Poppins" w:hAnsi="Poppins"/>
          <w:i/>
          <w:iCs/>
          <w:color w:val="001C31"/>
          <w:sz w:val="19"/>
          <w:szCs w:val="19"/>
        </w:rPr>
        <w:t xml:space="preserve">Capítulo 13. Evidencias y recomendaciones. "Diagnóstico en mujeres embarazadas con sospecha de RPMP". Evidencia E-2a. Página 20.</w:t>
      </w:r>
    </w:p>
    <w:p>
      <w:pPr>
        <w:pBdr>
          <w:bottom w:val="single" w:color="CCCCCC" w:sz="4" w:space="1"/>
        </w:pBdr>
        <w:spacing w:after="0"/>
      </w:pPr>
      <w:r>
        <w:t xml:space="preserve"/>
      </w:r>
    </w:p>
    <w:p>
      <w:pPr>
        <w:shd w:fill="F3ECDF" w:val="clear"/>
        <w:spacing w:after="100" w:before="300"/>
      </w:pPr>
      <w:r>
        <w:rPr>
          <w:rFonts w:ascii="Poppins" w:cs="Poppins" w:eastAsia="Poppins" w:hAnsi="Poppins"/>
          <w:b/>
          <w:bCs/>
          <w:color w:val="001C31"/>
          <w:sz w:val="24"/>
          <w:szCs w:val="24"/>
        </w:rPr>
        <w:t xml:space="preserve">Pregunta 7</w:t>
      </w:r>
    </w:p>
    <w:p>
      <w:pPr>
        <w:spacing w:after="100"/>
      </w:pPr>
      <w:r>
        <w:rPr>
          <w:rFonts w:ascii="Poppins" w:cs="Poppins" w:eastAsia="Poppins" w:hAnsi="Poppins"/>
          <w:b/>
          <w:bCs/>
          <w:i/>
          <w:iCs/>
          <w:sz w:val="21"/>
          <w:szCs w:val="21"/>
        </w:rPr>
        <w:t xml:space="preserve">Caso clínico: </w:t>
      </w:r>
      <w:r>
        <w:rPr>
          <w:rFonts w:ascii="Poppins" w:cs="Poppins" w:eastAsia="Poppins" w:hAnsi="Poppins"/>
          <w:i/>
          <w:iCs/>
          <w:sz w:val="21"/>
          <w:szCs w:val="21"/>
        </w:rPr>
        <w:t xml:space="preserve">Gestante presenta flujo genital blanco amarillento asociado a prurito, sin evidencia de salida de líquido amniótico.</w:t>
      </w:r>
    </w:p>
    <w:p>
      <w:pPr>
        <w:spacing w:after="120"/>
      </w:pPr>
      <w:r>
        <w:rPr>
          <w:rFonts w:ascii="Poppins" w:cs="Poppins" w:eastAsia="Poppins" w:hAnsi="Poppins"/>
          <w:b/>
          <w:bCs/>
          <w:sz w:val="21"/>
          <w:szCs w:val="21"/>
        </w:rPr>
        <w:t xml:space="preserve">Pregunta: </w:t>
      </w:r>
      <w:r>
        <w:rPr>
          <w:rFonts w:ascii="Poppins" w:cs="Poppins" w:eastAsia="Poppins" w:hAnsi="Poppins"/>
          <w:sz w:val="21"/>
          <w:szCs w:val="21"/>
        </w:rPr>
        <w:t xml:space="preserve">Según el diagnóstico diferencial descrito en la guía, ¿con cuál entidad se corresponde este cuadro?</w:t>
      </w:r>
    </w:p>
    <w:p>
      <w:pPr>
        <w:spacing w:after="60"/>
        <w:ind w:left="360"/>
      </w:pPr>
      <w:r>
        <w:rPr>
          <w:rFonts w:ascii="Poppins" w:cs="Poppins" w:eastAsia="Poppins" w:hAnsi="Poppins"/>
          <w:b/>
          <w:bCs/>
          <w:sz w:val="21"/>
          <w:szCs w:val="21"/>
        </w:rPr>
        <w:t xml:space="preserve">A. </w:t>
      </w:r>
      <w:r>
        <w:rPr>
          <w:rFonts w:ascii="Poppins" w:cs="Poppins" w:eastAsia="Poppins" w:hAnsi="Poppins"/>
          <w:sz w:val="21"/>
          <w:szCs w:val="21"/>
        </w:rPr>
        <w:t xml:space="preserve">Ruptura prematura de membranas.</w:t>
      </w:r>
    </w:p>
    <w:p>
      <w:pPr>
        <w:spacing w:after="60"/>
        <w:ind w:left="360"/>
      </w:pPr>
      <w:r>
        <w:rPr>
          <w:rFonts w:ascii="Poppins" w:cs="Poppins" w:eastAsia="Poppins" w:hAnsi="Poppins"/>
          <w:b/>
          <w:bCs/>
          <w:sz w:val="21"/>
          <w:szCs w:val="21"/>
        </w:rPr>
        <w:t xml:space="preserve">B. </w:t>
      </w:r>
      <w:r>
        <w:rPr>
          <w:rFonts w:ascii="Poppins" w:cs="Poppins" w:eastAsia="Poppins" w:hAnsi="Poppins"/>
          <w:sz w:val="21"/>
          <w:szCs w:val="21"/>
        </w:rPr>
        <w:t xml:space="preserve">Leucorrea.</w:t>
      </w:r>
    </w:p>
    <w:p>
      <w:pPr>
        <w:spacing w:after="60"/>
        <w:ind w:left="360"/>
      </w:pPr>
      <w:r>
        <w:rPr>
          <w:rFonts w:ascii="Poppins" w:cs="Poppins" w:eastAsia="Poppins" w:hAnsi="Poppins"/>
          <w:b/>
          <w:bCs/>
          <w:sz w:val="21"/>
          <w:szCs w:val="21"/>
        </w:rPr>
        <w:t xml:space="preserve">C. </w:t>
      </w:r>
      <w:r>
        <w:rPr>
          <w:rFonts w:ascii="Poppins" w:cs="Poppins" w:eastAsia="Poppins" w:hAnsi="Poppins"/>
          <w:sz w:val="21"/>
          <w:szCs w:val="21"/>
        </w:rPr>
        <w:t xml:space="preserve">Eliminación de tapón mucoso.</w:t>
      </w:r>
    </w:p>
    <w:p>
      <w:pPr>
        <w:spacing w:after="60"/>
        <w:ind w:left="360"/>
      </w:pPr>
      <w:r>
        <w:rPr>
          <w:rFonts w:ascii="Poppins" w:cs="Poppins" w:eastAsia="Poppins" w:hAnsi="Poppins"/>
          <w:b/>
          <w:bCs/>
          <w:sz w:val="21"/>
          <w:szCs w:val="21"/>
        </w:rPr>
        <w:t xml:space="preserve">D. </w:t>
      </w:r>
      <w:r>
        <w:rPr>
          <w:rFonts w:ascii="Poppins" w:cs="Poppins" w:eastAsia="Poppins" w:hAnsi="Poppins"/>
          <w:sz w:val="21"/>
          <w:szCs w:val="21"/>
        </w:rPr>
        <w:t xml:space="preserve">Incontinencia urinaria.</w:t>
      </w:r>
    </w:p>
    <w:p>
      <w:pPr>
        <w:spacing w:after="80" w:before="160"/>
      </w:pPr>
      <w:r>
        <w:rPr>
          <w:rFonts w:ascii="Poppins" w:cs="Poppins" w:eastAsia="Poppins" w:hAnsi="Poppins"/>
          <w:b/>
          <w:bCs/>
          <w:color w:val="B08D3F"/>
          <w:sz w:val="21"/>
          <w:szCs w:val="21"/>
        </w:rPr>
        <w:t xml:space="preserve">Respuesta correcta: </w:t>
      </w:r>
      <w:r>
        <w:rPr>
          <w:rFonts w:ascii="Poppins" w:cs="Poppins" w:eastAsia="Poppins" w:hAnsi="Poppins"/>
          <w:b/>
          <w:bCs/>
          <w:color w:val="B08D3F"/>
          <w:sz w:val="21"/>
          <w:szCs w:val="21"/>
        </w:rPr>
        <w:t xml:space="preserve">B</w:t>
      </w:r>
    </w:p>
    <w:p>
      <w:pPr>
        <w:spacing w:after="60"/>
      </w:pPr>
      <w:r>
        <w:rPr>
          <w:rFonts w:ascii="Poppins" w:cs="Poppins" w:eastAsia="Poppins" w:hAnsi="Poppins"/>
          <w:b/>
          <w:bCs/>
          <w:sz w:val="21"/>
          <w:szCs w:val="21"/>
          <w:u w:val="single"/>
        </w:rPr>
        <w:t xml:space="preserve">Justificación de la respuesta correcta</w:t>
      </w:r>
    </w:p>
    <w:p>
      <w:pPr>
        <w:spacing w:after="120"/>
      </w:pPr>
      <w:r>
        <w:rPr>
          <w:rFonts w:ascii="Poppins" w:cs="Poppins" w:eastAsia="Poppins" w:hAnsi="Poppins"/>
          <w:sz w:val="21"/>
          <w:szCs w:val="21"/>
        </w:rPr>
        <w:t xml:space="preserve">La guía describe la leucorrea, dentro del diagnóstico diferencial de la RPM, como flujo genital blanco amarillento infeccioso asociado con prurito, lo cual coincide exactamente con el cuadro descrito.</w:t>
      </w:r>
    </w:p>
    <w:p>
      <w:pPr>
        <w:spacing w:after="60"/>
      </w:pPr>
      <w:r>
        <w:rPr>
          <w:rFonts w:ascii="Poppins" w:cs="Poppins" w:eastAsia="Poppins" w:hAnsi="Poppins"/>
          <w:b/>
          <w:bCs/>
          <w:sz w:val="21"/>
          <w:szCs w:val="21"/>
          <w:u w:val="single"/>
        </w:rPr>
        <w:t xml:space="preserve">Justificación de las opciones incorrectas</w:t>
      </w:r>
    </w:p>
    <w:p>
      <w:pPr>
        <w:spacing w:after="60"/>
        <w:ind w:left="200"/>
      </w:pPr>
      <w:r>
        <w:rPr>
          <w:rFonts w:ascii="Poppins" w:cs="Poppins" w:eastAsia="Poppins" w:hAnsi="Poppins"/>
          <w:b/>
          <w:bCs/>
          <w:sz w:val="20"/>
          <w:szCs w:val="20"/>
        </w:rPr>
        <w:t xml:space="preserve">Opción A: </w:t>
      </w:r>
      <w:r>
        <w:rPr>
          <w:rFonts w:ascii="Poppins" w:cs="Poppins" w:eastAsia="Poppins" w:hAnsi="Poppins"/>
          <w:sz w:val="20"/>
          <w:szCs w:val="20"/>
        </w:rPr>
        <w:t xml:space="preserve">La RPM se caracteriza por la salida de líquido amniótico, no por flujo blanco amarillento con prurito; el caso no describe pérdida de líquido amniótico.</w:t>
      </w:r>
    </w:p>
    <w:p>
      <w:pPr>
        <w:spacing w:after="60"/>
        <w:ind w:left="200"/>
      </w:pPr>
      <w:r>
        <w:rPr>
          <w:rFonts w:ascii="Poppins" w:cs="Poppins" w:eastAsia="Poppins" w:hAnsi="Poppins"/>
          <w:b/>
          <w:bCs/>
          <w:sz w:val="20"/>
          <w:szCs w:val="20"/>
        </w:rPr>
        <w:t xml:space="preserve">Opción C: </w:t>
      </w:r>
      <w:r>
        <w:rPr>
          <w:rFonts w:ascii="Poppins" w:cs="Poppins" w:eastAsia="Poppins" w:hAnsi="Poppins"/>
          <w:sz w:val="20"/>
          <w:szCs w:val="20"/>
        </w:rPr>
        <w:t xml:space="preserve">La eliminación de tapón mucoso se describe en la guía como fluido mucoso a veces sanguinolento, no como flujo blanco amarillento con prurito.</w:t>
      </w:r>
    </w:p>
    <w:p>
      <w:pPr>
        <w:spacing w:after="60"/>
        <w:ind w:left="200"/>
      </w:pPr>
      <w:r>
        <w:rPr>
          <w:rFonts w:ascii="Poppins" w:cs="Poppins" w:eastAsia="Poppins" w:hAnsi="Poppins"/>
          <w:b/>
          <w:bCs/>
          <w:sz w:val="20"/>
          <w:szCs w:val="20"/>
        </w:rPr>
        <w:t xml:space="preserve">Opción D: </w:t>
      </w:r>
      <w:r>
        <w:rPr>
          <w:rFonts w:ascii="Poppins" w:cs="Poppins" w:eastAsia="Poppins" w:hAnsi="Poppins"/>
          <w:sz w:val="20"/>
          <w:szCs w:val="20"/>
        </w:rPr>
        <w:t xml:space="preserve">La incontinencia urinaria se describe como pérdida involuntaria de orina, frecuente en la segunda mitad del embarazo en multíparas por relajación perineal y cistocele, cuadro distinto al descrito.</w:t>
      </w:r>
    </w:p>
    <w:p>
      <w:pPr>
        <w:spacing w:after="200" w:before="100"/>
      </w:pPr>
      <w:r>
        <w:rPr>
          <w:rFonts w:ascii="Poppins" w:cs="Poppins" w:eastAsia="Poppins" w:hAnsi="Poppins"/>
          <w:b/>
          <w:bCs/>
          <w:i/>
          <w:iCs/>
          <w:color w:val="001C31"/>
          <w:sz w:val="19"/>
          <w:szCs w:val="19"/>
        </w:rPr>
        <w:t xml:space="preserve">Referencia: </w:t>
      </w:r>
      <w:r>
        <w:rPr>
          <w:rFonts w:ascii="Poppins" w:cs="Poppins" w:eastAsia="Poppins" w:hAnsi="Poppins"/>
          <w:i/>
          <w:iCs/>
          <w:color w:val="001C31"/>
          <w:sz w:val="19"/>
          <w:szCs w:val="19"/>
        </w:rPr>
        <w:t xml:space="preserve">Capítulo 11. Historia natural de la enfermedad y pronóstico. "Diagnóstico diferencial". Página 19.</w:t>
      </w:r>
    </w:p>
    <w:p>
      <w:pPr>
        <w:pBdr>
          <w:bottom w:val="single" w:color="CCCCCC" w:sz="4" w:space="1"/>
        </w:pBdr>
        <w:spacing w:after="0"/>
      </w:pPr>
      <w:r>
        <w:t xml:space="preserve"/>
      </w:r>
    </w:p>
    <w:p>
      <w:pPr>
        <w:shd w:fill="F3ECDF" w:val="clear"/>
        <w:spacing w:after="100" w:before="300"/>
      </w:pPr>
      <w:r>
        <w:rPr>
          <w:rFonts w:ascii="Poppins" w:cs="Poppins" w:eastAsia="Poppins" w:hAnsi="Poppins"/>
          <w:b/>
          <w:bCs/>
          <w:color w:val="001C31"/>
          <w:sz w:val="24"/>
          <w:szCs w:val="24"/>
        </w:rPr>
        <w:t xml:space="preserve">Pregunta 8</w:t>
      </w:r>
    </w:p>
    <w:p>
      <w:pPr>
        <w:spacing w:after="100"/>
      </w:pPr>
      <w:r>
        <w:rPr>
          <w:rFonts w:ascii="Poppins" w:cs="Poppins" w:eastAsia="Poppins" w:hAnsi="Poppins"/>
          <w:b/>
          <w:bCs/>
          <w:i/>
          <w:iCs/>
          <w:sz w:val="21"/>
          <w:szCs w:val="21"/>
        </w:rPr>
        <w:t xml:space="preserve">Caso clínico: </w:t>
      </w:r>
      <w:r>
        <w:rPr>
          <w:rFonts w:ascii="Poppins" w:cs="Poppins" w:eastAsia="Poppins" w:hAnsi="Poppins"/>
          <w:i/>
          <w:iCs/>
          <w:sz w:val="21"/>
          <w:szCs w:val="21"/>
        </w:rPr>
        <w:t xml:space="preserve">Gestante de 21 semanas presenta ruptura prematura de membranas confirmada, con todos los estudios diagnósticos realizados.</w:t>
      </w:r>
    </w:p>
    <w:p>
      <w:pPr>
        <w:spacing w:after="120"/>
      </w:pPr>
      <w:r>
        <w:rPr>
          <w:rFonts w:ascii="Poppins" w:cs="Poppins" w:eastAsia="Poppins" w:hAnsi="Poppins"/>
          <w:b/>
          <w:bCs/>
          <w:sz w:val="21"/>
          <w:szCs w:val="21"/>
        </w:rPr>
        <w:t xml:space="preserve">Pregunta: </w:t>
      </w:r>
      <w:r>
        <w:rPr>
          <w:rFonts w:ascii="Poppins" w:cs="Poppins" w:eastAsia="Poppins" w:hAnsi="Poppins"/>
          <w:sz w:val="21"/>
          <w:szCs w:val="21"/>
        </w:rPr>
        <w:t xml:space="preserve">Según la guía, ¿cuál es la conducta recomendada en este caso?</w:t>
      </w:r>
    </w:p>
    <w:p>
      <w:pPr>
        <w:spacing w:after="60"/>
        <w:ind w:left="360"/>
      </w:pPr>
      <w:r>
        <w:rPr>
          <w:rFonts w:ascii="Poppins" w:cs="Poppins" w:eastAsia="Poppins" w:hAnsi="Poppins"/>
          <w:b/>
          <w:bCs/>
          <w:sz w:val="21"/>
          <w:szCs w:val="21"/>
        </w:rPr>
        <w:t xml:space="preserve">A. </w:t>
      </w:r>
      <w:r>
        <w:rPr>
          <w:rFonts w:ascii="Poppins" w:cs="Poppins" w:eastAsia="Poppins" w:hAnsi="Poppins"/>
          <w:sz w:val="21"/>
          <w:szCs w:val="21"/>
        </w:rPr>
        <w:t xml:space="preserve">Manejo expectante prolongado en el domicilio hasta alcanzar la viabilidad fetal.</w:t>
      </w:r>
    </w:p>
    <w:p>
      <w:pPr>
        <w:spacing w:after="60"/>
        <w:ind w:left="360"/>
      </w:pPr>
      <w:r>
        <w:rPr>
          <w:rFonts w:ascii="Poppins" w:cs="Poppins" w:eastAsia="Poppins" w:hAnsi="Poppins"/>
          <w:b/>
          <w:bCs/>
          <w:sz w:val="21"/>
          <w:szCs w:val="21"/>
        </w:rPr>
        <w:t xml:space="preserve">B. </w:t>
      </w:r>
      <w:r>
        <w:rPr>
          <w:rFonts w:ascii="Poppins" w:cs="Poppins" w:eastAsia="Poppins" w:hAnsi="Poppins"/>
          <w:sz w:val="21"/>
          <w:szCs w:val="21"/>
        </w:rPr>
        <w:t xml:space="preserve">Manejo expectante hospitalario con maduración pulmonar y antibioticoterapia, igual que en RPMP lejos de término.</w:t>
      </w:r>
    </w:p>
    <w:p>
      <w:pPr>
        <w:spacing w:after="60"/>
        <w:ind w:left="360"/>
      </w:pPr>
      <w:r>
        <w:rPr>
          <w:rFonts w:ascii="Poppins" w:cs="Poppins" w:eastAsia="Poppins" w:hAnsi="Poppins"/>
          <w:b/>
          <w:bCs/>
          <w:sz w:val="21"/>
          <w:szCs w:val="21"/>
        </w:rPr>
        <w:t xml:space="preserve">C. </w:t>
      </w:r>
      <w:r>
        <w:rPr>
          <w:rFonts w:ascii="Poppins" w:cs="Poppins" w:eastAsia="Poppins" w:hAnsi="Poppins"/>
          <w:sz w:val="21"/>
          <w:szCs w:val="21"/>
        </w:rPr>
        <w:t xml:space="preserve">El manejo expectante no se justifica dado el pronóstico neonatal desfavorable y el riesgo materno elevado; se recomienda la interrupción del embarazo.</w:t>
      </w:r>
    </w:p>
    <w:p>
      <w:pPr>
        <w:spacing w:after="60"/>
        <w:ind w:left="360"/>
      </w:pPr>
      <w:r>
        <w:rPr>
          <w:rFonts w:ascii="Poppins" w:cs="Poppins" w:eastAsia="Poppins" w:hAnsi="Poppins"/>
          <w:b/>
          <w:bCs/>
          <w:sz w:val="21"/>
          <w:szCs w:val="21"/>
        </w:rPr>
        <w:t xml:space="preserve">D. </w:t>
      </w:r>
      <w:r>
        <w:rPr>
          <w:rFonts w:ascii="Poppins" w:cs="Poppins" w:eastAsia="Poppins" w:hAnsi="Poppins"/>
          <w:sz w:val="21"/>
          <w:szCs w:val="21"/>
        </w:rPr>
        <w:t xml:space="preserve">Amnioinfusión transabdominal inmediata para prevenir hipoplasia pulmonar.</w:t>
      </w:r>
    </w:p>
    <w:p>
      <w:pPr>
        <w:spacing w:after="80" w:before="160"/>
      </w:pPr>
      <w:r>
        <w:rPr>
          <w:rFonts w:ascii="Poppins" w:cs="Poppins" w:eastAsia="Poppins" w:hAnsi="Poppins"/>
          <w:b/>
          <w:bCs/>
          <w:color w:val="B08D3F"/>
          <w:sz w:val="21"/>
          <w:szCs w:val="21"/>
        </w:rPr>
        <w:t xml:space="preserve">Respuesta correcta: </w:t>
      </w:r>
      <w:r>
        <w:rPr>
          <w:rFonts w:ascii="Poppins" w:cs="Poppins" w:eastAsia="Poppins" w:hAnsi="Poppins"/>
          <w:b/>
          <w:bCs/>
          <w:color w:val="B08D3F"/>
          <w:sz w:val="21"/>
          <w:szCs w:val="21"/>
        </w:rPr>
        <w:t xml:space="preserve">C</w:t>
      </w:r>
    </w:p>
    <w:p>
      <w:pPr>
        <w:spacing w:after="60"/>
      </w:pPr>
      <w:r>
        <w:rPr>
          <w:rFonts w:ascii="Poppins" w:cs="Poppins" w:eastAsia="Poppins" w:hAnsi="Poppins"/>
          <w:b/>
          <w:bCs/>
          <w:sz w:val="21"/>
          <w:szCs w:val="21"/>
          <w:u w:val="single"/>
        </w:rPr>
        <w:t xml:space="preserve">Justificación de la respuesta correcta</w:t>
      </w:r>
    </w:p>
    <w:p>
      <w:pPr>
        <w:spacing w:after="120"/>
      </w:pPr>
      <w:r>
        <w:rPr>
          <w:rFonts w:ascii="Poppins" w:cs="Poppins" w:eastAsia="Poppins" w:hAnsi="Poppins"/>
          <w:sz w:val="21"/>
          <w:szCs w:val="21"/>
        </w:rPr>
        <w:t xml:space="preserve">La guía establece que en embarazos menores a 24 semanas o previables, el manejo expectante no se justifica una vez confirmado el diagnóstico mediante todos los estudios disponibles, por lo que la interrupción del embarazo es recomendada en virtud del pronóstico neonatal desfavorable y el riesgo materno elevado.</w:t>
      </w:r>
    </w:p>
    <w:p>
      <w:pPr>
        <w:spacing w:after="60"/>
      </w:pPr>
      <w:r>
        <w:rPr>
          <w:rFonts w:ascii="Poppins" w:cs="Poppins" w:eastAsia="Poppins" w:hAnsi="Poppins"/>
          <w:b/>
          <w:bCs/>
          <w:sz w:val="21"/>
          <w:szCs w:val="21"/>
          <w:u w:val="single"/>
        </w:rPr>
        <w:t xml:space="preserve">Justificación de las opciones incorrectas</w:t>
      </w:r>
    </w:p>
    <w:p>
      <w:pPr>
        <w:spacing w:after="60"/>
        <w:ind w:left="200"/>
      </w:pPr>
      <w:r>
        <w:rPr>
          <w:rFonts w:ascii="Poppins" w:cs="Poppins" w:eastAsia="Poppins" w:hAnsi="Poppins"/>
          <w:b/>
          <w:bCs/>
          <w:sz w:val="20"/>
          <w:szCs w:val="20"/>
        </w:rPr>
        <w:t xml:space="preserve">Opción A: </w:t>
      </w:r>
      <w:r>
        <w:rPr>
          <w:rFonts w:ascii="Poppins" w:cs="Poppins" w:eastAsia="Poppins" w:hAnsi="Poppins"/>
          <w:sz w:val="20"/>
          <w:szCs w:val="20"/>
        </w:rPr>
        <w:t xml:space="preserve">La guía no recomienda el manejo expectante domiciliario en ningún escenario de RPMP, y menos aún en la RPMP previable, donde ni siquiera se recomienda el manejo expectante hospitalario.</w:t>
      </w:r>
    </w:p>
    <w:p>
      <w:pPr>
        <w:spacing w:after="60"/>
        <w:ind w:left="200"/>
      </w:pPr>
      <w:r>
        <w:rPr>
          <w:rFonts w:ascii="Poppins" w:cs="Poppins" w:eastAsia="Poppins" w:hAnsi="Poppins"/>
          <w:b/>
          <w:bCs/>
          <w:sz w:val="20"/>
          <w:szCs w:val="20"/>
        </w:rPr>
        <w:t xml:space="preserve">Opción B: </w:t>
      </w:r>
      <w:r>
        <w:rPr>
          <w:rFonts w:ascii="Poppins" w:cs="Poppins" w:eastAsia="Poppins" w:hAnsi="Poppins"/>
          <w:sz w:val="20"/>
          <w:szCs w:val="20"/>
        </w:rPr>
        <w:t xml:space="preserve">El manejo expectante con maduración pulmonar y antibióticos corresponde a la RPMP lejos de término (24-34 6/7 semanas), no a la RPMP previable, donde el manejo expectante no se justifica.</w:t>
      </w:r>
    </w:p>
    <w:p>
      <w:pPr>
        <w:spacing w:after="60"/>
        <w:ind w:left="200"/>
      </w:pPr>
      <w:r>
        <w:rPr>
          <w:rFonts w:ascii="Poppins" w:cs="Poppins" w:eastAsia="Poppins" w:hAnsi="Poppins"/>
          <w:b/>
          <w:bCs/>
          <w:sz w:val="20"/>
          <w:szCs w:val="20"/>
        </w:rPr>
        <w:t xml:space="preserve">Opción D: </w:t>
      </w:r>
      <w:r>
        <w:rPr>
          <w:rFonts w:ascii="Poppins" w:cs="Poppins" w:eastAsia="Poppins" w:hAnsi="Poppins"/>
          <w:sz w:val="20"/>
          <w:szCs w:val="20"/>
        </w:rPr>
        <w:t xml:space="preserve">La guía no recomienda la amnioinfusión transabdominal como método de prevención de hipoplasia pulmonar en la RPMP; además, no es la conducta indicada ante una RPMP previable confirmada.</w:t>
      </w:r>
    </w:p>
    <w:p>
      <w:pPr>
        <w:spacing w:after="200" w:before="100"/>
      </w:pPr>
      <w:r>
        <w:rPr>
          <w:rFonts w:ascii="Poppins" w:cs="Poppins" w:eastAsia="Poppins" w:hAnsi="Poppins"/>
          <w:b/>
          <w:bCs/>
          <w:i/>
          <w:iCs/>
          <w:color w:val="001C31"/>
          <w:sz w:val="19"/>
          <w:szCs w:val="19"/>
        </w:rPr>
        <w:t xml:space="preserve">Referencia: </w:t>
      </w:r>
      <w:r>
        <w:rPr>
          <w:rFonts w:ascii="Poppins" w:cs="Poppins" w:eastAsia="Poppins" w:hAnsi="Poppins"/>
          <w:i/>
          <w:iCs/>
          <w:color w:val="001C31"/>
          <w:sz w:val="19"/>
          <w:szCs w:val="19"/>
        </w:rPr>
        <w:t xml:space="preserve">Capítulo 11. Historia natural de la enfermedad y pronóstico. "Evolución y pronóstico". Página 19.</w:t>
      </w:r>
    </w:p>
    <w:p>
      <w:pPr>
        <w:pBdr>
          <w:bottom w:val="single" w:color="CCCCCC" w:sz="4" w:space="1"/>
        </w:pBdr>
        <w:spacing w:after="0"/>
      </w:pPr>
      <w:r>
        <w:t xml:space="preserve"/>
      </w:r>
    </w:p>
    <w:p>
      <w:pPr>
        <w:shd w:fill="F3ECDF" w:val="clear"/>
        <w:spacing w:after="100" w:before="300"/>
      </w:pPr>
      <w:r>
        <w:rPr>
          <w:rFonts w:ascii="Poppins" w:cs="Poppins" w:eastAsia="Poppins" w:hAnsi="Poppins"/>
          <w:b/>
          <w:bCs/>
          <w:color w:val="001C31"/>
          <w:sz w:val="24"/>
          <w:szCs w:val="24"/>
        </w:rPr>
        <w:t xml:space="preserve">Pregunta 9</w:t>
      </w:r>
    </w:p>
    <w:p>
      <w:pPr>
        <w:spacing w:after="100"/>
      </w:pPr>
      <w:r>
        <w:rPr>
          <w:rFonts w:ascii="Poppins" w:cs="Poppins" w:eastAsia="Poppins" w:hAnsi="Poppins"/>
          <w:b/>
          <w:bCs/>
          <w:i/>
          <w:iCs/>
          <w:sz w:val="21"/>
          <w:szCs w:val="21"/>
        </w:rPr>
        <w:t xml:space="preserve">Caso clínico: </w:t>
      </w:r>
      <w:r>
        <w:rPr>
          <w:rFonts w:ascii="Poppins" w:cs="Poppins" w:eastAsia="Poppins" w:hAnsi="Poppins"/>
          <w:i/>
          <w:iCs/>
          <w:sz w:val="21"/>
          <w:szCs w:val="21"/>
        </w:rPr>
        <w:t xml:space="preserve">Gestante de 30 semanas con RPMP confirmada, sin contraindicaciones maternas ni fetales para continuar el embarazo.</w:t>
      </w:r>
    </w:p>
    <w:p>
      <w:pPr>
        <w:spacing w:after="120"/>
      </w:pPr>
      <w:r>
        <w:rPr>
          <w:rFonts w:ascii="Poppins" w:cs="Poppins" w:eastAsia="Poppins" w:hAnsi="Poppins"/>
          <w:b/>
          <w:bCs/>
          <w:sz w:val="21"/>
          <w:szCs w:val="21"/>
        </w:rPr>
        <w:t xml:space="preserve">Pregunta: </w:t>
      </w:r>
      <w:r>
        <w:rPr>
          <w:rFonts w:ascii="Poppins" w:cs="Poppins" w:eastAsia="Poppins" w:hAnsi="Poppins"/>
          <w:sz w:val="21"/>
          <w:szCs w:val="21"/>
        </w:rPr>
        <w:t xml:space="preserve">Según la guía, ¿cuál es el manejo recomendado en este caso?</w:t>
      </w:r>
    </w:p>
    <w:p>
      <w:pPr>
        <w:spacing w:after="60"/>
        <w:ind w:left="360"/>
      </w:pPr>
      <w:r>
        <w:rPr>
          <w:rFonts w:ascii="Poppins" w:cs="Poppins" w:eastAsia="Poppins" w:hAnsi="Poppins"/>
          <w:b/>
          <w:bCs/>
          <w:sz w:val="21"/>
          <w:szCs w:val="21"/>
        </w:rPr>
        <w:t xml:space="preserve">A. </w:t>
      </w:r>
      <w:r>
        <w:rPr>
          <w:rFonts w:ascii="Poppins" w:cs="Poppins" w:eastAsia="Poppins" w:hAnsi="Poppins"/>
          <w:sz w:val="21"/>
          <w:szCs w:val="21"/>
        </w:rPr>
        <w:t xml:space="preserve">Terminación inmediata del embarazo por cesárea.</w:t>
      </w:r>
    </w:p>
    <w:p>
      <w:pPr>
        <w:spacing w:after="60"/>
        <w:ind w:left="360"/>
      </w:pPr>
      <w:r>
        <w:rPr>
          <w:rFonts w:ascii="Poppins" w:cs="Poppins" w:eastAsia="Poppins" w:hAnsi="Poppins"/>
          <w:b/>
          <w:bCs/>
          <w:sz w:val="21"/>
          <w:szCs w:val="21"/>
        </w:rPr>
        <w:t xml:space="preserve">B. </w:t>
      </w:r>
      <w:r>
        <w:rPr>
          <w:rFonts w:ascii="Poppins" w:cs="Poppins" w:eastAsia="Poppins" w:hAnsi="Poppins"/>
          <w:sz w:val="21"/>
          <w:szCs w:val="21"/>
        </w:rPr>
        <w:t xml:space="preserve">Manejo expectante hospitalario con maduración pulmonar fetal y antibioticoterapia profiláctica.</w:t>
      </w:r>
    </w:p>
    <w:p>
      <w:pPr>
        <w:spacing w:after="60"/>
        <w:ind w:left="360"/>
      </w:pPr>
      <w:r>
        <w:rPr>
          <w:rFonts w:ascii="Poppins" w:cs="Poppins" w:eastAsia="Poppins" w:hAnsi="Poppins"/>
          <w:b/>
          <w:bCs/>
          <w:sz w:val="21"/>
          <w:szCs w:val="21"/>
        </w:rPr>
        <w:t xml:space="preserve">C. </w:t>
      </w:r>
      <w:r>
        <w:rPr>
          <w:rFonts w:ascii="Poppins" w:cs="Poppins" w:eastAsia="Poppins" w:hAnsi="Poppins"/>
          <w:sz w:val="21"/>
          <w:szCs w:val="21"/>
        </w:rPr>
        <w:t xml:space="preserve">Manejo expectante ambulatorio en el domicilio de la paciente.</w:t>
      </w:r>
    </w:p>
    <w:p>
      <w:pPr>
        <w:spacing w:after="60"/>
        <w:ind w:left="360"/>
      </w:pPr>
      <w:r>
        <w:rPr>
          <w:rFonts w:ascii="Poppins" w:cs="Poppins" w:eastAsia="Poppins" w:hAnsi="Poppins"/>
          <w:b/>
          <w:bCs/>
          <w:sz w:val="21"/>
          <w:szCs w:val="21"/>
        </w:rPr>
        <w:t xml:space="preserve">D. </w:t>
      </w:r>
      <w:r>
        <w:rPr>
          <w:rFonts w:ascii="Poppins" w:cs="Poppins" w:eastAsia="Poppins" w:hAnsi="Poppins"/>
          <w:sz w:val="21"/>
          <w:szCs w:val="21"/>
        </w:rPr>
        <w:t xml:space="preserve">Amniocentesis de rutina como primera medida antes de cualquier otra intervención.</w:t>
      </w:r>
    </w:p>
    <w:p>
      <w:pPr>
        <w:spacing w:after="80" w:before="160"/>
      </w:pPr>
      <w:r>
        <w:rPr>
          <w:rFonts w:ascii="Poppins" w:cs="Poppins" w:eastAsia="Poppins" w:hAnsi="Poppins"/>
          <w:b/>
          <w:bCs/>
          <w:color w:val="B08D3F"/>
          <w:sz w:val="21"/>
          <w:szCs w:val="21"/>
        </w:rPr>
        <w:t xml:space="preserve">Respuesta correcta: </w:t>
      </w:r>
      <w:r>
        <w:rPr>
          <w:rFonts w:ascii="Poppins" w:cs="Poppins" w:eastAsia="Poppins" w:hAnsi="Poppins"/>
          <w:b/>
          <w:bCs/>
          <w:color w:val="B08D3F"/>
          <w:sz w:val="21"/>
          <w:szCs w:val="21"/>
        </w:rPr>
        <w:t xml:space="preserve">B</w:t>
      </w:r>
    </w:p>
    <w:p>
      <w:pPr>
        <w:spacing w:after="60"/>
      </w:pPr>
      <w:r>
        <w:rPr>
          <w:rFonts w:ascii="Poppins" w:cs="Poppins" w:eastAsia="Poppins" w:hAnsi="Poppins"/>
          <w:b/>
          <w:bCs/>
          <w:sz w:val="21"/>
          <w:szCs w:val="21"/>
          <w:u w:val="single"/>
        </w:rPr>
        <w:t xml:space="preserve">Justificación de la respuesta correcta</w:t>
      </w:r>
    </w:p>
    <w:p>
      <w:pPr>
        <w:spacing w:after="120"/>
      </w:pPr>
      <w:r>
        <w:rPr>
          <w:rFonts w:ascii="Poppins" w:cs="Poppins" w:eastAsia="Poppins" w:hAnsi="Poppins"/>
          <w:sz w:val="21"/>
          <w:szCs w:val="21"/>
        </w:rPr>
        <w:t xml:space="preserve">La guía recomienda que en embarazos entre 24 a 34 semanas 6 días, la conducta sea el manejo expectante con maduración pulmonar fetal y antibioticoterapia profiláctica para mejorar el pronóstico neonatal y disminuir la morbimortalidad materna; además, señala que las pacientes con RPMP lejos de término deben manejarse en forma expectante si no existen contraindicaciones maternas o fetales.</w:t>
      </w:r>
    </w:p>
    <w:p>
      <w:pPr>
        <w:spacing w:after="60"/>
      </w:pPr>
      <w:r>
        <w:rPr>
          <w:rFonts w:ascii="Poppins" w:cs="Poppins" w:eastAsia="Poppins" w:hAnsi="Poppins"/>
          <w:b/>
          <w:bCs/>
          <w:sz w:val="21"/>
          <w:szCs w:val="21"/>
          <w:u w:val="single"/>
        </w:rPr>
        <w:t xml:space="preserve">Justificación de las opciones incorrectas</w:t>
      </w:r>
    </w:p>
    <w:p>
      <w:pPr>
        <w:spacing w:after="60"/>
        <w:ind w:left="200"/>
      </w:pPr>
      <w:r>
        <w:rPr>
          <w:rFonts w:ascii="Poppins" w:cs="Poppins" w:eastAsia="Poppins" w:hAnsi="Poppins"/>
          <w:b/>
          <w:bCs/>
          <w:sz w:val="20"/>
          <w:szCs w:val="20"/>
        </w:rPr>
        <w:t xml:space="preserve">Opción A: </w:t>
      </w:r>
      <w:r>
        <w:rPr>
          <w:rFonts w:ascii="Poppins" w:cs="Poppins" w:eastAsia="Poppins" w:hAnsi="Poppins"/>
          <w:sz w:val="20"/>
          <w:szCs w:val="20"/>
        </w:rPr>
        <w:t xml:space="preserve">La terminación inmediata del embarazo no es la conducta recomendada en la RPMP lejos de término sin contraindicaciones; se prioriza el manejo expectante para prolongar la gestación.</w:t>
      </w:r>
    </w:p>
    <w:p>
      <w:pPr>
        <w:spacing w:after="60"/>
        <w:ind w:left="200"/>
      </w:pPr>
      <w:r>
        <w:rPr>
          <w:rFonts w:ascii="Poppins" w:cs="Poppins" w:eastAsia="Poppins" w:hAnsi="Poppins"/>
          <w:b/>
          <w:bCs/>
          <w:sz w:val="20"/>
          <w:szCs w:val="20"/>
        </w:rPr>
        <w:t xml:space="preserve">Opción C: </w:t>
      </w:r>
      <w:r>
        <w:rPr>
          <w:rFonts w:ascii="Poppins" w:cs="Poppins" w:eastAsia="Poppins" w:hAnsi="Poppins"/>
          <w:sz w:val="20"/>
          <w:szCs w:val="20"/>
        </w:rPr>
        <w:t xml:space="preserve">La guía recomienda que el manejo expectante de la paciente con RPMP lejos de término se efectúe en el hospital, ya que no existen suficientes estudios que demuestren la seguridad de este manejo en el domicilio de la paciente.</w:t>
      </w:r>
    </w:p>
    <w:p>
      <w:pPr>
        <w:spacing w:after="60"/>
        <w:ind w:left="200"/>
      </w:pPr>
      <w:r>
        <w:rPr>
          <w:rFonts w:ascii="Poppins" w:cs="Poppins" w:eastAsia="Poppins" w:hAnsi="Poppins"/>
          <w:b/>
          <w:bCs/>
          <w:sz w:val="20"/>
          <w:szCs w:val="20"/>
        </w:rPr>
        <w:t xml:space="preserve">Opción D: </w:t>
      </w:r>
      <w:r>
        <w:rPr>
          <w:rFonts w:ascii="Poppins" w:cs="Poppins" w:eastAsia="Poppins" w:hAnsi="Poppins"/>
          <w:sz w:val="20"/>
          <w:szCs w:val="20"/>
        </w:rPr>
        <w:t xml:space="preserve">La guía indica que no se recomienda la amniocentesis de rutina en RPMP; no es la primera medida indicada.</w:t>
      </w:r>
    </w:p>
    <w:p>
      <w:pPr>
        <w:spacing w:after="200" w:before="100"/>
      </w:pPr>
      <w:r>
        <w:rPr>
          <w:rFonts w:ascii="Poppins" w:cs="Poppins" w:eastAsia="Poppins" w:hAnsi="Poppins"/>
          <w:b/>
          <w:bCs/>
          <w:i/>
          <w:iCs/>
          <w:color w:val="001C31"/>
          <w:sz w:val="19"/>
          <w:szCs w:val="19"/>
        </w:rPr>
        <w:t xml:space="preserve">Referencia: </w:t>
      </w:r>
      <w:r>
        <w:rPr>
          <w:rFonts w:ascii="Poppins" w:cs="Poppins" w:eastAsia="Poppins" w:hAnsi="Poppins"/>
          <w:i/>
          <w:iCs/>
          <w:color w:val="001C31"/>
          <w:sz w:val="19"/>
          <w:szCs w:val="19"/>
        </w:rPr>
        <w:t xml:space="preserve">Capítulo 13. Evidencias y recomendaciones. "Manejo expectante en embarazadas con RPMP". Evidencia E-1a. Página 21.</w:t>
      </w:r>
    </w:p>
    <w:p>
      <w:pPr>
        <w:pBdr>
          <w:bottom w:val="single" w:color="CCCCCC" w:sz="4" w:space="1"/>
        </w:pBdr>
        <w:spacing w:after="0"/>
      </w:pPr>
      <w:r>
        <w:t xml:space="preserve"/>
      </w:r>
    </w:p>
    <w:p>
      <w:pPr>
        <w:shd w:fill="F3ECDF" w:val="clear"/>
        <w:spacing w:after="100" w:before="300"/>
      </w:pPr>
      <w:r>
        <w:rPr>
          <w:rFonts w:ascii="Poppins" w:cs="Poppins" w:eastAsia="Poppins" w:hAnsi="Poppins"/>
          <w:b/>
          <w:bCs/>
          <w:color w:val="001C31"/>
          <w:sz w:val="24"/>
          <w:szCs w:val="24"/>
        </w:rPr>
        <w:t xml:space="preserve">Pregunta 10</w:t>
      </w:r>
    </w:p>
    <w:p>
      <w:pPr>
        <w:spacing w:after="100"/>
      </w:pPr>
      <w:r>
        <w:rPr>
          <w:rFonts w:ascii="Poppins" w:cs="Poppins" w:eastAsia="Poppins" w:hAnsi="Poppins"/>
          <w:b/>
          <w:bCs/>
          <w:i/>
          <w:iCs/>
          <w:sz w:val="21"/>
          <w:szCs w:val="21"/>
        </w:rPr>
        <w:t xml:space="preserve">Caso clínico: </w:t>
      </w:r>
      <w:r>
        <w:rPr>
          <w:rFonts w:ascii="Poppins" w:cs="Poppins" w:eastAsia="Poppins" w:hAnsi="Poppins"/>
          <w:i/>
          <w:iCs/>
          <w:sz w:val="21"/>
          <w:szCs w:val="21"/>
        </w:rPr>
        <w:t xml:space="preserve">Gestante con RPMP que alcanza las 35 semanas de gestación, sin signos de infección ni compromiso fetal.</w:t>
      </w:r>
    </w:p>
    <w:p>
      <w:pPr>
        <w:spacing w:after="120"/>
      </w:pPr>
      <w:r>
        <w:rPr>
          <w:rFonts w:ascii="Poppins" w:cs="Poppins" w:eastAsia="Poppins" w:hAnsi="Poppins"/>
          <w:b/>
          <w:bCs/>
          <w:sz w:val="21"/>
          <w:szCs w:val="21"/>
        </w:rPr>
        <w:t xml:space="preserve">Pregunta: </w:t>
      </w:r>
      <w:r>
        <w:rPr>
          <w:rFonts w:ascii="Poppins" w:cs="Poppins" w:eastAsia="Poppins" w:hAnsi="Poppins"/>
          <w:sz w:val="21"/>
          <w:szCs w:val="21"/>
        </w:rPr>
        <w:t xml:space="preserve">Según la guía, ¿cuál es la conducta recomendada a partir de esta edad gestacional?</w:t>
      </w:r>
    </w:p>
    <w:p>
      <w:pPr>
        <w:spacing w:after="60"/>
        <w:ind w:left="360"/>
      </w:pPr>
      <w:r>
        <w:rPr>
          <w:rFonts w:ascii="Poppins" w:cs="Poppins" w:eastAsia="Poppins" w:hAnsi="Poppins"/>
          <w:b/>
          <w:bCs/>
          <w:sz w:val="21"/>
          <w:szCs w:val="21"/>
        </w:rPr>
        <w:t xml:space="preserve">A. </w:t>
      </w:r>
      <w:r>
        <w:rPr>
          <w:rFonts w:ascii="Poppins" w:cs="Poppins" w:eastAsia="Poppins" w:hAnsi="Poppins"/>
          <w:sz w:val="21"/>
          <w:szCs w:val="21"/>
        </w:rPr>
        <w:t xml:space="preserve">Continuar el manejo expectante indefinidamente, ya que el beneficio del manejo expectante no tiene límite de edad gestacional.</w:t>
      </w:r>
    </w:p>
    <w:p>
      <w:pPr>
        <w:spacing w:after="60"/>
        <w:ind w:left="360"/>
      </w:pPr>
      <w:r>
        <w:rPr>
          <w:rFonts w:ascii="Poppins" w:cs="Poppins" w:eastAsia="Poppins" w:hAnsi="Poppins"/>
          <w:b/>
          <w:bCs/>
          <w:sz w:val="21"/>
          <w:szCs w:val="21"/>
        </w:rPr>
        <w:t xml:space="preserve">B. </w:t>
      </w:r>
      <w:r>
        <w:rPr>
          <w:rFonts w:ascii="Poppins" w:cs="Poppins" w:eastAsia="Poppins" w:hAnsi="Poppins"/>
          <w:sz w:val="21"/>
          <w:szCs w:val="21"/>
        </w:rPr>
        <w:t xml:space="preserve">Se recomienda la terminación del embarazo a toda RPMP que se presenta a partir de la semana 35.</w:t>
      </w:r>
    </w:p>
    <w:p>
      <w:pPr>
        <w:spacing w:after="60"/>
        <w:ind w:left="360"/>
      </w:pPr>
      <w:r>
        <w:rPr>
          <w:rFonts w:ascii="Poppins" w:cs="Poppins" w:eastAsia="Poppins" w:hAnsi="Poppins"/>
          <w:b/>
          <w:bCs/>
          <w:sz w:val="21"/>
          <w:szCs w:val="21"/>
        </w:rPr>
        <w:t xml:space="preserve">C. </w:t>
      </w:r>
      <w:r>
        <w:rPr>
          <w:rFonts w:ascii="Poppins" w:cs="Poppins" w:eastAsia="Poppins" w:hAnsi="Poppins"/>
          <w:sz w:val="21"/>
          <w:szCs w:val="21"/>
        </w:rPr>
        <w:t xml:space="preserve">Iniciar tocolisis profiláctica para prolongar el embarazo el mayor tiempo posible.</w:t>
      </w:r>
    </w:p>
    <w:p>
      <w:pPr>
        <w:spacing w:after="60"/>
        <w:ind w:left="360"/>
      </w:pPr>
      <w:r>
        <w:rPr>
          <w:rFonts w:ascii="Poppins" w:cs="Poppins" w:eastAsia="Poppins" w:hAnsi="Poppins"/>
          <w:b/>
          <w:bCs/>
          <w:sz w:val="21"/>
          <w:szCs w:val="21"/>
        </w:rPr>
        <w:t xml:space="preserve">D. </w:t>
      </w:r>
      <w:r>
        <w:rPr>
          <w:rFonts w:ascii="Poppins" w:cs="Poppins" w:eastAsia="Poppins" w:hAnsi="Poppins"/>
          <w:sz w:val="21"/>
          <w:szCs w:val="21"/>
        </w:rPr>
        <w:t xml:space="preserve">Realizar amnioinfusión transvaginal para prevenir complicaciones fetales antes de decidir la vía del parto.</w:t>
      </w:r>
    </w:p>
    <w:p>
      <w:pPr>
        <w:spacing w:after="80" w:before="160"/>
      </w:pPr>
      <w:r>
        <w:rPr>
          <w:rFonts w:ascii="Poppins" w:cs="Poppins" w:eastAsia="Poppins" w:hAnsi="Poppins"/>
          <w:b/>
          <w:bCs/>
          <w:color w:val="B08D3F"/>
          <w:sz w:val="21"/>
          <w:szCs w:val="21"/>
        </w:rPr>
        <w:t xml:space="preserve">Respuesta correcta: </w:t>
      </w:r>
      <w:r>
        <w:rPr>
          <w:rFonts w:ascii="Poppins" w:cs="Poppins" w:eastAsia="Poppins" w:hAnsi="Poppins"/>
          <w:b/>
          <w:bCs/>
          <w:color w:val="B08D3F"/>
          <w:sz w:val="21"/>
          <w:szCs w:val="21"/>
        </w:rPr>
        <w:t xml:space="preserve">B</w:t>
      </w:r>
    </w:p>
    <w:p>
      <w:pPr>
        <w:spacing w:after="60"/>
      </w:pPr>
      <w:r>
        <w:rPr>
          <w:rFonts w:ascii="Poppins" w:cs="Poppins" w:eastAsia="Poppins" w:hAnsi="Poppins"/>
          <w:b/>
          <w:bCs/>
          <w:sz w:val="21"/>
          <w:szCs w:val="21"/>
          <w:u w:val="single"/>
        </w:rPr>
        <w:t xml:space="preserve">Justificación de la respuesta correcta</w:t>
      </w:r>
    </w:p>
    <w:p>
      <w:pPr>
        <w:spacing w:after="120"/>
      </w:pPr>
      <w:r>
        <w:rPr>
          <w:rFonts w:ascii="Poppins" w:cs="Poppins" w:eastAsia="Poppins" w:hAnsi="Poppins"/>
          <w:sz w:val="21"/>
          <w:szCs w:val="21"/>
        </w:rPr>
        <w:t xml:space="preserve">La guía recomienda la terminación del embarazo a toda RPMP que se presenta a partir de la semana 35, señalando que el beneficio del manejo expectante en la RPMP tiene su límite al cumplir la semana 35, sin diferencia significativa en la morbilidad respecto a los nacimientos en la semana 36 o más.</w:t>
      </w:r>
    </w:p>
    <w:p>
      <w:pPr>
        <w:spacing w:after="60"/>
      </w:pPr>
      <w:r>
        <w:rPr>
          <w:rFonts w:ascii="Poppins" w:cs="Poppins" w:eastAsia="Poppins" w:hAnsi="Poppins"/>
          <w:b/>
          <w:bCs/>
          <w:sz w:val="21"/>
          <w:szCs w:val="21"/>
          <w:u w:val="single"/>
        </w:rPr>
        <w:t xml:space="preserve">Justificación de las opciones incorrectas</w:t>
      </w:r>
    </w:p>
    <w:p>
      <w:pPr>
        <w:spacing w:after="60"/>
        <w:ind w:left="200"/>
      </w:pPr>
      <w:r>
        <w:rPr>
          <w:rFonts w:ascii="Poppins" w:cs="Poppins" w:eastAsia="Poppins" w:hAnsi="Poppins"/>
          <w:b/>
          <w:bCs/>
          <w:sz w:val="20"/>
          <w:szCs w:val="20"/>
        </w:rPr>
        <w:t xml:space="preserve">Opción A: </w:t>
      </w:r>
      <w:r>
        <w:rPr>
          <w:rFonts w:ascii="Poppins" w:cs="Poppins" w:eastAsia="Poppins" w:hAnsi="Poppins"/>
          <w:sz w:val="20"/>
          <w:szCs w:val="20"/>
        </w:rPr>
        <w:t xml:space="preserve">La guía indica explícitamente que el beneficio del manejo expectante tiene su límite al cumplir la semana 35, por lo que no se recomienda continuarlo indefinidamente.</w:t>
      </w:r>
    </w:p>
    <w:p>
      <w:pPr>
        <w:spacing w:after="60"/>
        <w:ind w:left="200"/>
      </w:pPr>
      <w:r>
        <w:rPr>
          <w:rFonts w:ascii="Poppins" w:cs="Poppins" w:eastAsia="Poppins" w:hAnsi="Poppins"/>
          <w:b/>
          <w:bCs/>
          <w:sz w:val="20"/>
          <w:szCs w:val="20"/>
        </w:rPr>
        <w:t xml:space="preserve">Opción C: </w:t>
      </w:r>
      <w:r>
        <w:rPr>
          <w:rFonts w:ascii="Poppins" w:cs="Poppins" w:eastAsia="Poppins" w:hAnsi="Poppins"/>
          <w:sz w:val="20"/>
          <w:szCs w:val="20"/>
        </w:rPr>
        <w:t xml:space="preserve">La guía no recomienda la tocolisis profiláctica en mujeres con RPMP, ya que este tratamiento no mejora significativamente el resultado perinatal.</w:t>
      </w:r>
    </w:p>
    <w:p>
      <w:pPr>
        <w:spacing w:after="60"/>
        <w:ind w:left="200"/>
      </w:pPr>
      <w:r>
        <w:rPr>
          <w:rFonts w:ascii="Poppins" w:cs="Poppins" w:eastAsia="Poppins" w:hAnsi="Poppins"/>
          <w:b/>
          <w:bCs/>
          <w:sz w:val="20"/>
          <w:szCs w:val="20"/>
        </w:rPr>
        <w:t xml:space="preserve">Opción D: </w:t>
      </w:r>
      <w:r>
        <w:rPr>
          <w:rFonts w:ascii="Poppins" w:cs="Poppins" w:eastAsia="Poppins" w:hAnsi="Poppins"/>
          <w:sz w:val="20"/>
          <w:szCs w:val="20"/>
        </w:rPr>
        <w:t xml:space="preserve">La guía no recomienda la amnioinfusión transvaginal en el parto en mujeres con RPMP.</w:t>
      </w:r>
    </w:p>
    <w:p>
      <w:pPr>
        <w:spacing w:after="200" w:before="100"/>
      </w:pPr>
      <w:r>
        <w:rPr>
          <w:rFonts w:ascii="Poppins" w:cs="Poppins" w:eastAsia="Poppins" w:hAnsi="Poppins"/>
          <w:b/>
          <w:bCs/>
          <w:i/>
          <w:iCs/>
          <w:color w:val="001C31"/>
          <w:sz w:val="19"/>
          <w:szCs w:val="19"/>
        </w:rPr>
        <w:t xml:space="preserve">Referencia: </w:t>
      </w:r>
      <w:r>
        <w:rPr>
          <w:rFonts w:ascii="Poppins" w:cs="Poppins" w:eastAsia="Poppins" w:hAnsi="Poppins"/>
          <w:i/>
          <w:iCs/>
          <w:color w:val="001C31"/>
          <w:sz w:val="19"/>
          <w:szCs w:val="19"/>
        </w:rPr>
        <w:t xml:space="preserve">Capítulo 13. Evidencias y recomendaciones. "Manejo expectante en embarazadas con RPMP". Recomendación R-B. Página 21.</w:t>
      </w:r>
    </w:p>
    <w:p>
      <w:pPr>
        <w:pBdr>
          <w:bottom w:val="single" w:color="CCCCCC" w:sz="4" w:space="1"/>
        </w:pBdr>
        <w:spacing w:after="0"/>
      </w:pPr>
      <w:r>
        <w:t xml:space="preserve"/>
      </w:r>
    </w:p>
    <w:p>
      <w:pPr>
        <w:shd w:fill="F3ECDF" w:val="clear"/>
        <w:spacing w:after="100" w:before="300"/>
      </w:pPr>
      <w:r>
        <w:rPr>
          <w:rFonts w:ascii="Poppins" w:cs="Poppins" w:eastAsia="Poppins" w:hAnsi="Poppins"/>
          <w:b/>
          <w:bCs/>
          <w:color w:val="001C31"/>
          <w:sz w:val="24"/>
          <w:szCs w:val="24"/>
        </w:rPr>
        <w:t xml:space="preserve">Pregunta 11</w:t>
      </w:r>
    </w:p>
    <w:p>
      <w:pPr>
        <w:spacing w:after="100"/>
      </w:pPr>
      <w:r>
        <w:rPr>
          <w:rFonts w:ascii="Poppins" w:cs="Poppins" w:eastAsia="Poppins" w:hAnsi="Poppins"/>
          <w:b/>
          <w:bCs/>
          <w:i/>
          <w:iCs/>
          <w:sz w:val="21"/>
          <w:szCs w:val="21"/>
        </w:rPr>
        <w:t xml:space="preserve">Caso clínico: </w:t>
      </w:r>
      <w:r>
        <w:rPr>
          <w:rFonts w:ascii="Poppins" w:cs="Poppins" w:eastAsia="Poppins" w:hAnsi="Poppins"/>
          <w:i/>
          <w:iCs/>
          <w:sz w:val="21"/>
          <w:szCs w:val="21"/>
        </w:rPr>
        <w:t xml:space="preserve">Gestante de 28 semanas con RPMP y riesgo de parto pretérmino dentro de los siguientes siete días.</w:t>
      </w:r>
    </w:p>
    <w:p>
      <w:pPr>
        <w:spacing w:after="120"/>
      </w:pPr>
      <w:r>
        <w:rPr>
          <w:rFonts w:ascii="Poppins" w:cs="Poppins" w:eastAsia="Poppins" w:hAnsi="Poppins"/>
          <w:b/>
          <w:bCs/>
          <w:sz w:val="21"/>
          <w:szCs w:val="21"/>
        </w:rPr>
        <w:t xml:space="preserve">Pregunta: </w:t>
      </w:r>
      <w:r>
        <w:rPr>
          <w:rFonts w:ascii="Poppins" w:cs="Poppins" w:eastAsia="Poppins" w:hAnsi="Poppins"/>
          <w:sz w:val="21"/>
          <w:szCs w:val="21"/>
        </w:rPr>
        <w:t xml:space="preserve">Según la guía, ¿cuál es el esquema de corticoides recomendado como tratamiento de primera elección?</w:t>
      </w:r>
    </w:p>
    <w:p>
      <w:pPr>
        <w:spacing w:after="60"/>
        <w:ind w:left="360"/>
      </w:pPr>
      <w:r>
        <w:rPr>
          <w:rFonts w:ascii="Poppins" w:cs="Poppins" w:eastAsia="Poppins" w:hAnsi="Poppins"/>
          <w:b/>
          <w:bCs/>
          <w:sz w:val="21"/>
          <w:szCs w:val="21"/>
        </w:rPr>
        <w:t xml:space="preserve">A. </w:t>
      </w:r>
      <w:r>
        <w:rPr>
          <w:rFonts w:ascii="Poppins" w:cs="Poppins" w:eastAsia="Poppins" w:hAnsi="Poppins"/>
          <w:sz w:val="21"/>
          <w:szCs w:val="21"/>
        </w:rPr>
        <w:t xml:space="preserve">Betametasona 12 mg intramuscular glútea cada 24 horas, por un total de dos dosis.</w:t>
      </w:r>
    </w:p>
    <w:p>
      <w:pPr>
        <w:spacing w:after="60"/>
        <w:ind w:left="360"/>
      </w:pPr>
      <w:r>
        <w:rPr>
          <w:rFonts w:ascii="Poppins" w:cs="Poppins" w:eastAsia="Poppins" w:hAnsi="Poppins"/>
          <w:b/>
          <w:bCs/>
          <w:sz w:val="21"/>
          <w:szCs w:val="21"/>
        </w:rPr>
        <w:t xml:space="preserve">B. </w:t>
      </w:r>
      <w:r>
        <w:rPr>
          <w:rFonts w:ascii="Poppins" w:cs="Poppins" w:eastAsia="Poppins" w:hAnsi="Poppins"/>
          <w:sz w:val="21"/>
          <w:szCs w:val="21"/>
        </w:rPr>
        <w:t xml:space="preserve">Dexametasona 12 mg intravenosa en dosis única.</w:t>
      </w:r>
    </w:p>
    <w:p>
      <w:pPr>
        <w:spacing w:after="60"/>
        <w:ind w:left="360"/>
      </w:pPr>
      <w:r>
        <w:rPr>
          <w:rFonts w:ascii="Poppins" w:cs="Poppins" w:eastAsia="Poppins" w:hAnsi="Poppins"/>
          <w:b/>
          <w:bCs/>
          <w:sz w:val="21"/>
          <w:szCs w:val="21"/>
        </w:rPr>
        <w:t xml:space="preserve">C. </w:t>
      </w:r>
      <w:r>
        <w:rPr>
          <w:rFonts w:ascii="Poppins" w:cs="Poppins" w:eastAsia="Poppins" w:hAnsi="Poppins"/>
          <w:sz w:val="21"/>
          <w:szCs w:val="21"/>
        </w:rPr>
        <w:t xml:space="preserve">Betametasona 6 mg intramuscular cada 12 horas por dos dosis.</w:t>
      </w:r>
    </w:p>
    <w:p>
      <w:pPr>
        <w:spacing w:after="60"/>
        <w:ind w:left="360"/>
      </w:pPr>
      <w:r>
        <w:rPr>
          <w:rFonts w:ascii="Poppins" w:cs="Poppins" w:eastAsia="Poppins" w:hAnsi="Poppins"/>
          <w:b/>
          <w:bCs/>
          <w:sz w:val="21"/>
          <w:szCs w:val="21"/>
        </w:rPr>
        <w:t xml:space="preserve">D. </w:t>
      </w:r>
      <w:r>
        <w:rPr>
          <w:rFonts w:ascii="Poppins" w:cs="Poppins" w:eastAsia="Poppins" w:hAnsi="Poppins"/>
          <w:sz w:val="21"/>
          <w:szCs w:val="21"/>
        </w:rPr>
        <w:t xml:space="preserve">Hidrocortisona 100 mg intramuscular cada 24 horas por cuatro dosis.</w:t>
      </w:r>
    </w:p>
    <w:p>
      <w:pPr>
        <w:spacing w:after="80" w:before="160"/>
      </w:pPr>
      <w:r>
        <w:rPr>
          <w:rFonts w:ascii="Poppins" w:cs="Poppins" w:eastAsia="Poppins" w:hAnsi="Poppins"/>
          <w:b/>
          <w:bCs/>
          <w:color w:val="B08D3F"/>
          <w:sz w:val="21"/>
          <w:szCs w:val="21"/>
        </w:rPr>
        <w:t xml:space="preserve">Respuesta correcta: </w:t>
      </w:r>
      <w:r>
        <w:rPr>
          <w:rFonts w:ascii="Poppins" w:cs="Poppins" w:eastAsia="Poppins" w:hAnsi="Poppins"/>
          <w:b/>
          <w:bCs/>
          <w:color w:val="B08D3F"/>
          <w:sz w:val="21"/>
          <w:szCs w:val="21"/>
        </w:rPr>
        <w:t xml:space="preserve">A</w:t>
      </w:r>
    </w:p>
    <w:p>
      <w:pPr>
        <w:spacing w:after="60"/>
      </w:pPr>
      <w:r>
        <w:rPr>
          <w:rFonts w:ascii="Poppins" w:cs="Poppins" w:eastAsia="Poppins" w:hAnsi="Poppins"/>
          <w:b/>
          <w:bCs/>
          <w:sz w:val="21"/>
          <w:szCs w:val="21"/>
          <w:u w:val="single"/>
        </w:rPr>
        <w:t xml:space="preserve">Justificación de la respuesta correcta</w:t>
      </w:r>
    </w:p>
    <w:p>
      <w:pPr>
        <w:spacing w:after="120"/>
      </w:pPr>
      <w:r>
        <w:rPr>
          <w:rFonts w:ascii="Poppins" w:cs="Poppins" w:eastAsia="Poppins" w:hAnsi="Poppins"/>
          <w:sz w:val="21"/>
          <w:szCs w:val="21"/>
        </w:rPr>
        <w:t xml:space="preserve">La guía recomienda como tratamiento de primera elección la Betametasona 12 mg intramuscular glútea cada 24 horas, por un total de dos dosis, con Dexametasona 6 mg intramuscular cada 12 horas por cuatro dosis como alternativa.</w:t>
      </w:r>
    </w:p>
    <w:p>
      <w:pPr>
        <w:spacing w:after="60"/>
      </w:pPr>
      <w:r>
        <w:rPr>
          <w:rFonts w:ascii="Poppins" w:cs="Poppins" w:eastAsia="Poppins" w:hAnsi="Poppins"/>
          <w:b/>
          <w:bCs/>
          <w:sz w:val="21"/>
          <w:szCs w:val="21"/>
          <w:u w:val="single"/>
        </w:rPr>
        <w:t xml:space="preserve">Justificación de las opciones incorrectas</w:t>
      </w:r>
    </w:p>
    <w:p>
      <w:pPr>
        <w:spacing w:after="60"/>
        <w:ind w:left="200"/>
      </w:pPr>
      <w:r>
        <w:rPr>
          <w:rFonts w:ascii="Poppins" w:cs="Poppins" w:eastAsia="Poppins" w:hAnsi="Poppins"/>
          <w:b/>
          <w:bCs/>
          <w:sz w:val="20"/>
          <w:szCs w:val="20"/>
        </w:rPr>
        <w:t xml:space="preserve">Opción B: </w:t>
      </w:r>
      <w:r>
        <w:rPr>
          <w:rFonts w:ascii="Poppins" w:cs="Poppins" w:eastAsia="Poppins" w:hAnsi="Poppins"/>
          <w:sz w:val="20"/>
          <w:szCs w:val="20"/>
        </w:rPr>
        <w:t xml:space="preserve">La dexametasona se describe en un esquema de 6 mg intramuscular cada 12 horas por cuatro dosis, no de 12 mg intravenosa en dosis única.</w:t>
      </w:r>
    </w:p>
    <w:p>
      <w:pPr>
        <w:spacing w:after="60"/>
        <w:ind w:left="200"/>
      </w:pPr>
      <w:r>
        <w:rPr>
          <w:rFonts w:ascii="Poppins" w:cs="Poppins" w:eastAsia="Poppins" w:hAnsi="Poppins"/>
          <w:b/>
          <w:bCs/>
          <w:sz w:val="20"/>
          <w:szCs w:val="20"/>
        </w:rPr>
        <w:t xml:space="preserve">Opción C: </w:t>
      </w:r>
      <w:r>
        <w:rPr>
          <w:rFonts w:ascii="Poppins" w:cs="Poppins" w:eastAsia="Poppins" w:hAnsi="Poppins"/>
          <w:sz w:val="20"/>
          <w:szCs w:val="20"/>
        </w:rPr>
        <w:t xml:space="preserve">La dosis y frecuencia descritas para la betametasona en la guía son 12 mg cada 24 horas por dos dosis, no 6 mg cada 12 horas por dos dosis.</w:t>
      </w:r>
    </w:p>
    <w:p>
      <w:pPr>
        <w:spacing w:after="60"/>
        <w:ind w:left="200"/>
      </w:pPr>
      <w:r>
        <w:rPr>
          <w:rFonts w:ascii="Poppins" w:cs="Poppins" w:eastAsia="Poppins" w:hAnsi="Poppins"/>
          <w:b/>
          <w:bCs/>
          <w:sz w:val="20"/>
          <w:szCs w:val="20"/>
        </w:rPr>
        <w:t xml:space="preserve">Opción D: </w:t>
      </w:r>
      <w:r>
        <w:rPr>
          <w:rFonts w:ascii="Poppins" w:cs="Poppins" w:eastAsia="Poppins" w:hAnsi="Poppins"/>
          <w:sz w:val="20"/>
          <w:szCs w:val="20"/>
        </w:rPr>
        <w:t xml:space="preserve">La hidrocortisona no forma parte de los esquemas de maduración pulmonar fetal descritos en esta guía.</w:t>
      </w:r>
    </w:p>
    <w:p>
      <w:pPr>
        <w:spacing w:after="200" w:before="100"/>
      </w:pPr>
      <w:r>
        <w:rPr>
          <w:rFonts w:ascii="Poppins" w:cs="Poppins" w:eastAsia="Poppins" w:hAnsi="Poppins"/>
          <w:b/>
          <w:bCs/>
          <w:i/>
          <w:iCs/>
          <w:color w:val="001C31"/>
          <w:sz w:val="19"/>
          <w:szCs w:val="19"/>
        </w:rPr>
        <w:t xml:space="preserve">Referencia: </w:t>
      </w:r>
      <w:r>
        <w:rPr>
          <w:rFonts w:ascii="Poppins" w:cs="Poppins" w:eastAsia="Poppins" w:hAnsi="Poppins"/>
          <w:i/>
          <w:iCs/>
          <w:color w:val="001C31"/>
          <w:sz w:val="19"/>
          <w:szCs w:val="19"/>
        </w:rPr>
        <w:t xml:space="preserve">Capítulo 13. Evidencias y recomendaciones. "Tratamiento - Corticoides". Recomendación R-A. Página 22.</w:t>
      </w:r>
    </w:p>
    <w:p>
      <w:pPr>
        <w:pBdr>
          <w:bottom w:val="single" w:color="CCCCCC" w:sz="4" w:space="1"/>
        </w:pBdr>
        <w:spacing w:after="0"/>
      </w:pPr>
      <w:r>
        <w:t xml:space="preserve"/>
      </w:r>
    </w:p>
    <w:p>
      <w:pPr>
        <w:shd w:fill="F3ECDF" w:val="clear"/>
        <w:spacing w:after="100" w:before="300"/>
      </w:pPr>
      <w:r>
        <w:rPr>
          <w:rFonts w:ascii="Poppins" w:cs="Poppins" w:eastAsia="Poppins" w:hAnsi="Poppins"/>
          <w:b/>
          <w:bCs/>
          <w:color w:val="001C31"/>
          <w:sz w:val="24"/>
          <w:szCs w:val="24"/>
        </w:rPr>
        <w:t xml:space="preserve">Pregunta 12</w:t>
      </w:r>
    </w:p>
    <w:p>
      <w:pPr>
        <w:spacing w:after="100"/>
      </w:pPr>
      <w:r>
        <w:rPr>
          <w:rFonts w:ascii="Poppins" w:cs="Poppins" w:eastAsia="Poppins" w:hAnsi="Poppins"/>
          <w:b/>
          <w:bCs/>
          <w:i/>
          <w:iCs/>
          <w:sz w:val="21"/>
          <w:szCs w:val="21"/>
        </w:rPr>
        <w:t xml:space="preserve">Caso clínico: </w:t>
      </w:r>
      <w:r>
        <w:rPr>
          <w:rFonts w:ascii="Poppins" w:cs="Poppins" w:eastAsia="Poppins" w:hAnsi="Poppins"/>
          <w:i/>
          <w:iCs/>
          <w:sz w:val="21"/>
          <w:szCs w:val="21"/>
        </w:rPr>
        <w:t xml:space="preserve">Un médico plantea administrar dos cursos completos de corticoides antenatales, repetidos cada semana, a una gestante con RPMP de 27 semanas que se mantiene sin parto.</w:t>
      </w:r>
    </w:p>
    <w:p>
      <w:pPr>
        <w:spacing w:after="120"/>
      </w:pPr>
      <w:r>
        <w:rPr>
          <w:rFonts w:ascii="Poppins" w:cs="Poppins" w:eastAsia="Poppins" w:hAnsi="Poppins"/>
          <w:b/>
          <w:bCs/>
          <w:sz w:val="21"/>
          <w:szCs w:val="21"/>
        </w:rPr>
        <w:t xml:space="preserve">Pregunta: </w:t>
      </w:r>
      <w:r>
        <w:rPr>
          <w:rFonts w:ascii="Poppins" w:cs="Poppins" w:eastAsia="Poppins" w:hAnsi="Poppins"/>
          <w:sz w:val="21"/>
          <w:szCs w:val="21"/>
        </w:rPr>
        <w:t xml:space="preserve">Según la evidencia presentada en la guía, ¿es correcta esta conducta?</w:t>
      </w:r>
    </w:p>
    <w:p>
      <w:pPr>
        <w:spacing w:after="60"/>
        <w:ind w:left="360"/>
      </w:pPr>
      <w:r>
        <w:rPr>
          <w:rFonts w:ascii="Poppins" w:cs="Poppins" w:eastAsia="Poppins" w:hAnsi="Poppins"/>
          <w:b/>
          <w:bCs/>
          <w:sz w:val="21"/>
          <w:szCs w:val="21"/>
        </w:rPr>
        <w:t xml:space="preserve">A. </w:t>
      </w:r>
      <w:r>
        <w:rPr>
          <w:rFonts w:ascii="Poppins" w:cs="Poppins" w:eastAsia="Poppins" w:hAnsi="Poppins"/>
          <w:sz w:val="21"/>
          <w:szCs w:val="21"/>
        </w:rPr>
        <w:t xml:space="preserve">Sí, los esquemas múltiples de corticoides mejoran el pronóstico neonatal en todos los casos.</w:t>
      </w:r>
    </w:p>
    <w:p>
      <w:pPr>
        <w:spacing w:after="60"/>
        <w:ind w:left="360"/>
      </w:pPr>
      <w:r>
        <w:rPr>
          <w:rFonts w:ascii="Poppins" w:cs="Poppins" w:eastAsia="Poppins" w:hAnsi="Poppins"/>
          <w:b/>
          <w:bCs/>
          <w:sz w:val="21"/>
          <w:szCs w:val="21"/>
        </w:rPr>
        <w:t xml:space="preserve">B. </w:t>
      </w:r>
      <w:r>
        <w:rPr>
          <w:rFonts w:ascii="Poppins" w:cs="Poppins" w:eastAsia="Poppins" w:hAnsi="Poppins"/>
          <w:sz w:val="21"/>
          <w:szCs w:val="21"/>
        </w:rPr>
        <w:t xml:space="preserve">No, no se recomiendan esquemas múltiples de esteroides antenatales, ya que se ha reportado mayor incidencia de restricción de crecimiento intrauterino y muerte neonatal en fetos menores de 28 semanas sin beneficio neonatal demostrado frente a un curso único.</w:t>
      </w:r>
    </w:p>
    <w:p>
      <w:pPr>
        <w:spacing w:after="60"/>
        <w:ind w:left="360"/>
      </w:pPr>
      <w:r>
        <w:rPr>
          <w:rFonts w:ascii="Poppins" w:cs="Poppins" w:eastAsia="Poppins" w:hAnsi="Poppins"/>
          <w:b/>
          <w:bCs/>
          <w:sz w:val="21"/>
          <w:szCs w:val="21"/>
        </w:rPr>
        <w:t xml:space="preserve">C. </w:t>
      </w:r>
      <w:r>
        <w:rPr>
          <w:rFonts w:ascii="Poppins" w:cs="Poppins" w:eastAsia="Poppins" w:hAnsi="Poppins"/>
          <w:sz w:val="21"/>
          <w:szCs w:val="21"/>
        </w:rPr>
        <w:t xml:space="preserve">Sí, siempre que se utilicen dosis menores en cada curso adicional.</w:t>
      </w:r>
    </w:p>
    <w:p>
      <w:pPr>
        <w:spacing w:after="60"/>
        <w:ind w:left="360"/>
      </w:pPr>
      <w:r>
        <w:rPr>
          <w:rFonts w:ascii="Poppins" w:cs="Poppins" w:eastAsia="Poppins" w:hAnsi="Poppins"/>
          <w:b/>
          <w:bCs/>
          <w:sz w:val="21"/>
          <w:szCs w:val="21"/>
        </w:rPr>
        <w:t xml:space="preserve">D. </w:t>
      </w:r>
      <w:r>
        <w:rPr>
          <w:rFonts w:ascii="Poppins" w:cs="Poppins" w:eastAsia="Poppins" w:hAnsi="Poppins"/>
          <w:sz w:val="21"/>
          <w:szCs w:val="21"/>
        </w:rPr>
        <w:t xml:space="preserve">La guía no aborda el tema de los esquemas múltiples de corticoides antenatales.</w:t>
      </w:r>
    </w:p>
    <w:p>
      <w:pPr>
        <w:spacing w:after="80" w:before="160"/>
      </w:pPr>
      <w:r>
        <w:rPr>
          <w:rFonts w:ascii="Poppins" w:cs="Poppins" w:eastAsia="Poppins" w:hAnsi="Poppins"/>
          <w:b/>
          <w:bCs/>
          <w:color w:val="B08D3F"/>
          <w:sz w:val="21"/>
          <w:szCs w:val="21"/>
        </w:rPr>
        <w:t xml:space="preserve">Respuesta correcta: </w:t>
      </w:r>
      <w:r>
        <w:rPr>
          <w:rFonts w:ascii="Poppins" w:cs="Poppins" w:eastAsia="Poppins" w:hAnsi="Poppins"/>
          <w:b/>
          <w:bCs/>
          <w:color w:val="B08D3F"/>
          <w:sz w:val="21"/>
          <w:szCs w:val="21"/>
        </w:rPr>
        <w:t xml:space="preserve">B</w:t>
      </w:r>
    </w:p>
    <w:p>
      <w:pPr>
        <w:spacing w:after="60"/>
      </w:pPr>
      <w:r>
        <w:rPr>
          <w:rFonts w:ascii="Poppins" w:cs="Poppins" w:eastAsia="Poppins" w:hAnsi="Poppins"/>
          <w:b/>
          <w:bCs/>
          <w:sz w:val="21"/>
          <w:szCs w:val="21"/>
          <w:u w:val="single"/>
        </w:rPr>
        <w:t xml:space="preserve">Justificación de la respuesta correcta</w:t>
      </w:r>
    </w:p>
    <w:p>
      <w:pPr>
        <w:spacing w:after="120"/>
      </w:pPr>
      <w:r>
        <w:rPr>
          <w:rFonts w:ascii="Poppins" w:cs="Poppins" w:eastAsia="Poppins" w:hAnsi="Poppins"/>
          <w:sz w:val="21"/>
          <w:szCs w:val="21"/>
        </w:rPr>
        <w:t xml:space="preserve">La guía señala explícitamente que no se recomiendan esquemas múltiples de esteroides antenatales, ya que existe evidencia de que, en humanos, se reporta mayor incidencia de restricción de crecimiento intrauterino (RCIU) y muerte neonatal en fetos menores de 28 semanas de edad gestacional, sin demostrarse ningún beneficio neonatal en comparación con un curso único.</w:t>
      </w:r>
    </w:p>
    <w:p>
      <w:pPr>
        <w:spacing w:after="60"/>
      </w:pPr>
      <w:r>
        <w:rPr>
          <w:rFonts w:ascii="Poppins" w:cs="Poppins" w:eastAsia="Poppins" w:hAnsi="Poppins"/>
          <w:b/>
          <w:bCs/>
          <w:sz w:val="21"/>
          <w:szCs w:val="21"/>
          <w:u w:val="single"/>
        </w:rPr>
        <w:t xml:space="preserve">Justificación de las opciones incorrectas</w:t>
      </w:r>
    </w:p>
    <w:p>
      <w:pPr>
        <w:spacing w:after="60"/>
        <w:ind w:left="200"/>
      </w:pPr>
      <w:r>
        <w:rPr>
          <w:rFonts w:ascii="Poppins" w:cs="Poppins" w:eastAsia="Poppins" w:hAnsi="Poppins"/>
          <w:b/>
          <w:bCs/>
          <w:sz w:val="20"/>
          <w:szCs w:val="20"/>
        </w:rPr>
        <w:t xml:space="preserve">Opción A: </w:t>
      </w:r>
      <w:r>
        <w:rPr>
          <w:rFonts w:ascii="Poppins" w:cs="Poppins" w:eastAsia="Poppins" w:hAnsi="Poppins"/>
          <w:sz w:val="20"/>
          <w:szCs w:val="20"/>
        </w:rPr>
        <w:t xml:space="preserve">La evidencia citada por la guía es la contraria: los esquemas múltiples no han demostrado beneficios neonatales adicionales y sí se asocian a mayor riesgo de RCIU y muerte neonatal en fetos menores de 28 semanas.</w:t>
      </w:r>
    </w:p>
    <w:p>
      <w:pPr>
        <w:spacing w:after="60"/>
        <w:ind w:left="200"/>
      </w:pPr>
      <w:r>
        <w:rPr>
          <w:rFonts w:ascii="Poppins" w:cs="Poppins" w:eastAsia="Poppins" w:hAnsi="Poppins"/>
          <w:b/>
          <w:bCs/>
          <w:sz w:val="20"/>
          <w:szCs w:val="20"/>
        </w:rPr>
        <w:t xml:space="preserve">Opción C: </w:t>
      </w:r>
      <w:r>
        <w:rPr>
          <w:rFonts w:ascii="Poppins" w:cs="Poppins" w:eastAsia="Poppins" w:hAnsi="Poppins"/>
          <w:sz w:val="20"/>
          <w:szCs w:val="20"/>
        </w:rPr>
        <w:t xml:space="preserve">La guía no plantea que reducir la dosis en cursos adicionales resuelva el riesgo descrito; simplemente no recomienda los esquemas múltiples.</w:t>
      </w:r>
    </w:p>
    <w:p>
      <w:pPr>
        <w:spacing w:after="60"/>
        <w:ind w:left="200"/>
      </w:pPr>
      <w:r>
        <w:rPr>
          <w:rFonts w:ascii="Poppins" w:cs="Poppins" w:eastAsia="Poppins" w:hAnsi="Poppins"/>
          <w:b/>
          <w:bCs/>
          <w:sz w:val="20"/>
          <w:szCs w:val="20"/>
        </w:rPr>
        <w:t xml:space="preserve">Opción D: </w:t>
      </w:r>
      <w:r>
        <w:rPr>
          <w:rFonts w:ascii="Poppins" w:cs="Poppins" w:eastAsia="Poppins" w:hAnsi="Poppins"/>
          <w:sz w:val="20"/>
          <w:szCs w:val="20"/>
        </w:rPr>
        <w:t xml:space="preserve">La guía sí aborda explícitamente este tema en la sección de evidencias sobre corticoides, incluyendo referencia a fetos menores de 28 semanas.</w:t>
      </w:r>
    </w:p>
    <w:p>
      <w:pPr>
        <w:spacing w:after="200" w:before="100"/>
      </w:pPr>
      <w:r>
        <w:rPr>
          <w:rFonts w:ascii="Poppins" w:cs="Poppins" w:eastAsia="Poppins" w:hAnsi="Poppins"/>
          <w:b/>
          <w:bCs/>
          <w:i/>
          <w:iCs/>
          <w:color w:val="001C31"/>
          <w:sz w:val="19"/>
          <w:szCs w:val="19"/>
        </w:rPr>
        <w:t xml:space="preserve">Referencia: </w:t>
      </w:r>
      <w:r>
        <w:rPr>
          <w:rFonts w:ascii="Poppins" w:cs="Poppins" w:eastAsia="Poppins" w:hAnsi="Poppins"/>
          <w:i/>
          <w:iCs/>
          <w:color w:val="001C31"/>
          <w:sz w:val="19"/>
          <w:szCs w:val="19"/>
        </w:rPr>
        <w:t xml:space="preserve">Capítulo 13. Evidencias y recomendaciones. "Tratamiento - Corticoides". Recomendación R-A. Página 23.</w:t>
      </w:r>
    </w:p>
    <w:p>
      <w:pPr>
        <w:pBdr>
          <w:bottom w:val="single" w:color="CCCCCC" w:sz="4" w:space="1"/>
        </w:pBdr>
        <w:spacing w:after="0"/>
      </w:pPr>
      <w:r>
        <w:t xml:space="preserve"/>
      </w:r>
    </w:p>
    <w:p>
      <w:pPr>
        <w:shd w:fill="F3ECDF" w:val="clear"/>
        <w:spacing w:after="100" w:before="300"/>
      </w:pPr>
      <w:r>
        <w:rPr>
          <w:rFonts w:ascii="Poppins" w:cs="Poppins" w:eastAsia="Poppins" w:hAnsi="Poppins"/>
          <w:b/>
          <w:bCs/>
          <w:color w:val="001C31"/>
          <w:sz w:val="24"/>
          <w:szCs w:val="24"/>
        </w:rPr>
        <w:t xml:space="preserve">Pregunta 13</w:t>
      </w:r>
    </w:p>
    <w:p>
      <w:pPr>
        <w:spacing w:after="100"/>
      </w:pPr>
      <w:r>
        <w:rPr>
          <w:rFonts w:ascii="Poppins" w:cs="Poppins" w:eastAsia="Poppins" w:hAnsi="Poppins"/>
          <w:b/>
          <w:bCs/>
          <w:i/>
          <w:iCs/>
          <w:sz w:val="21"/>
          <w:szCs w:val="21"/>
        </w:rPr>
        <w:t xml:space="preserve">Caso clínico: </w:t>
      </w:r>
      <w:r>
        <w:rPr>
          <w:rFonts w:ascii="Poppins" w:cs="Poppins" w:eastAsia="Poppins" w:hAnsi="Poppins"/>
          <w:i/>
          <w:iCs/>
          <w:sz w:val="21"/>
          <w:szCs w:val="21"/>
        </w:rPr>
        <w:t xml:space="preserve">Gestante de 27 semanas con RPMP en manejo expectante hospitalario, sin alergias medicamentosas conocidas.</w:t>
      </w:r>
    </w:p>
    <w:p>
      <w:pPr>
        <w:spacing w:after="120"/>
      </w:pPr>
      <w:r>
        <w:rPr>
          <w:rFonts w:ascii="Poppins" w:cs="Poppins" w:eastAsia="Poppins" w:hAnsi="Poppins"/>
          <w:b/>
          <w:bCs/>
          <w:sz w:val="21"/>
          <w:szCs w:val="21"/>
        </w:rPr>
        <w:t xml:space="preserve">Pregunta: </w:t>
      </w:r>
      <w:r>
        <w:rPr>
          <w:rFonts w:ascii="Poppins" w:cs="Poppins" w:eastAsia="Poppins" w:hAnsi="Poppins"/>
          <w:sz w:val="21"/>
          <w:szCs w:val="21"/>
        </w:rPr>
        <w:t xml:space="preserve">Según el esquema recomendado por la guía, ¿cuál es la antibioticoterapia correcta para prolongar la latencia y reducir la infección materna y perinatal?</w:t>
      </w:r>
    </w:p>
    <w:p>
      <w:pPr>
        <w:spacing w:after="60"/>
        <w:ind w:left="360"/>
      </w:pPr>
      <w:r>
        <w:rPr>
          <w:rFonts w:ascii="Poppins" w:cs="Poppins" w:eastAsia="Poppins" w:hAnsi="Poppins"/>
          <w:b/>
          <w:bCs/>
          <w:sz w:val="21"/>
          <w:szCs w:val="21"/>
        </w:rPr>
        <w:t xml:space="preserve">A. </w:t>
      </w:r>
      <w:r>
        <w:rPr>
          <w:rFonts w:ascii="Poppins" w:cs="Poppins" w:eastAsia="Poppins" w:hAnsi="Poppins"/>
          <w:sz w:val="21"/>
          <w:szCs w:val="21"/>
        </w:rPr>
        <w:t xml:space="preserve">Ampicilina intravenosa y eritromicina vía oral durante 48 horas, seguido de cinco días con amoxicilina y eritromicina vía oral.</w:t>
      </w:r>
    </w:p>
    <w:p>
      <w:pPr>
        <w:spacing w:after="60"/>
        <w:ind w:left="360"/>
      </w:pPr>
      <w:r>
        <w:rPr>
          <w:rFonts w:ascii="Poppins" w:cs="Poppins" w:eastAsia="Poppins" w:hAnsi="Poppins"/>
          <w:b/>
          <w:bCs/>
          <w:sz w:val="21"/>
          <w:szCs w:val="21"/>
        </w:rPr>
        <w:t xml:space="preserve">B. </w:t>
      </w:r>
      <w:r>
        <w:rPr>
          <w:rFonts w:ascii="Poppins" w:cs="Poppins" w:eastAsia="Poppins" w:hAnsi="Poppins"/>
          <w:sz w:val="21"/>
          <w:szCs w:val="21"/>
        </w:rPr>
        <w:t xml:space="preserve">Amoxicilina + ácido clavulánico vía oral durante siete días.</w:t>
      </w:r>
    </w:p>
    <w:p>
      <w:pPr>
        <w:spacing w:after="60"/>
        <w:ind w:left="360"/>
      </w:pPr>
      <w:r>
        <w:rPr>
          <w:rFonts w:ascii="Poppins" w:cs="Poppins" w:eastAsia="Poppins" w:hAnsi="Poppins"/>
          <w:b/>
          <w:bCs/>
          <w:sz w:val="21"/>
          <w:szCs w:val="21"/>
        </w:rPr>
        <w:t xml:space="preserve">C. </w:t>
      </w:r>
      <w:r>
        <w:rPr>
          <w:rFonts w:ascii="Poppins" w:cs="Poppins" w:eastAsia="Poppins" w:hAnsi="Poppins"/>
          <w:sz w:val="21"/>
          <w:szCs w:val="21"/>
        </w:rPr>
        <w:t xml:space="preserve">Ciprofloxacino intravenoso durante 10 días.</w:t>
      </w:r>
    </w:p>
    <w:p>
      <w:pPr>
        <w:spacing w:after="60"/>
        <w:ind w:left="360"/>
      </w:pPr>
      <w:r>
        <w:rPr>
          <w:rFonts w:ascii="Poppins" w:cs="Poppins" w:eastAsia="Poppins" w:hAnsi="Poppins"/>
          <w:b/>
          <w:bCs/>
          <w:sz w:val="21"/>
          <w:szCs w:val="21"/>
        </w:rPr>
        <w:t xml:space="preserve">D. </w:t>
      </w:r>
      <w:r>
        <w:rPr>
          <w:rFonts w:ascii="Poppins" w:cs="Poppins" w:eastAsia="Poppins" w:hAnsi="Poppins"/>
          <w:sz w:val="21"/>
          <w:szCs w:val="21"/>
        </w:rPr>
        <w:t xml:space="preserve">Penicilina cristalina intravenosa en dosis única, sin continuar tratamiento posterior.</w:t>
      </w:r>
    </w:p>
    <w:p>
      <w:pPr>
        <w:spacing w:after="80" w:before="160"/>
      </w:pPr>
      <w:r>
        <w:rPr>
          <w:rFonts w:ascii="Poppins" w:cs="Poppins" w:eastAsia="Poppins" w:hAnsi="Poppins"/>
          <w:b/>
          <w:bCs/>
          <w:color w:val="B08D3F"/>
          <w:sz w:val="21"/>
          <w:szCs w:val="21"/>
        </w:rPr>
        <w:t xml:space="preserve">Respuesta correcta: </w:t>
      </w:r>
      <w:r>
        <w:rPr>
          <w:rFonts w:ascii="Poppins" w:cs="Poppins" w:eastAsia="Poppins" w:hAnsi="Poppins"/>
          <w:b/>
          <w:bCs/>
          <w:color w:val="B08D3F"/>
          <w:sz w:val="21"/>
          <w:szCs w:val="21"/>
        </w:rPr>
        <w:t xml:space="preserve">A</w:t>
      </w:r>
    </w:p>
    <w:p>
      <w:pPr>
        <w:spacing w:after="60"/>
      </w:pPr>
      <w:r>
        <w:rPr>
          <w:rFonts w:ascii="Poppins" w:cs="Poppins" w:eastAsia="Poppins" w:hAnsi="Poppins"/>
          <w:b/>
          <w:bCs/>
          <w:sz w:val="21"/>
          <w:szCs w:val="21"/>
          <w:u w:val="single"/>
        </w:rPr>
        <w:t xml:space="preserve">Justificación de la respuesta correcta</w:t>
      </w:r>
    </w:p>
    <w:p>
      <w:pPr>
        <w:spacing w:after="120"/>
      </w:pPr>
      <w:r>
        <w:rPr>
          <w:rFonts w:ascii="Poppins" w:cs="Poppins" w:eastAsia="Poppins" w:hAnsi="Poppins"/>
          <w:sz w:val="21"/>
          <w:szCs w:val="21"/>
        </w:rPr>
        <w:t xml:space="preserve">La guía recomienda durante el manejo expectante de la RPMP un curso de 48 horas de antibióticos: ampicilina intravenosa y eritromicina vía oral, seguido de cinco días con amoxicilina y eritromicina vía oral, esquema que prolonga la latencia del embarazo y reduce la infección materna y perinatal, así como la morbilidad neonatal asociada a prematuridad.</w:t>
      </w:r>
    </w:p>
    <w:p>
      <w:pPr>
        <w:spacing w:after="60"/>
      </w:pPr>
      <w:r>
        <w:rPr>
          <w:rFonts w:ascii="Poppins" w:cs="Poppins" w:eastAsia="Poppins" w:hAnsi="Poppins"/>
          <w:b/>
          <w:bCs/>
          <w:sz w:val="21"/>
          <w:szCs w:val="21"/>
          <w:u w:val="single"/>
        </w:rPr>
        <w:t xml:space="preserve">Justificación de las opciones incorrectas</w:t>
      </w:r>
    </w:p>
    <w:p>
      <w:pPr>
        <w:spacing w:after="60"/>
        <w:ind w:left="200"/>
      </w:pPr>
      <w:r>
        <w:rPr>
          <w:rFonts w:ascii="Poppins" w:cs="Poppins" w:eastAsia="Poppins" w:hAnsi="Poppins"/>
          <w:b/>
          <w:bCs/>
          <w:sz w:val="20"/>
          <w:szCs w:val="20"/>
        </w:rPr>
        <w:t xml:space="preserve">Opción B: </w:t>
      </w:r>
      <w:r>
        <w:rPr>
          <w:rFonts w:ascii="Poppins" w:cs="Poppins" w:eastAsia="Poppins" w:hAnsi="Poppins"/>
          <w:sz w:val="20"/>
          <w:szCs w:val="20"/>
        </w:rPr>
        <w:t xml:space="preserve">La guía específicamente señala que no se recomienda la combinación de amoxicilina + ácido clavulánico en la RPMP por su relación con la enterocolitis necrotizante.</w:t>
      </w:r>
    </w:p>
    <w:p>
      <w:pPr>
        <w:spacing w:after="60"/>
        <w:ind w:left="200"/>
      </w:pPr>
      <w:r>
        <w:rPr>
          <w:rFonts w:ascii="Poppins" w:cs="Poppins" w:eastAsia="Poppins" w:hAnsi="Poppins"/>
          <w:b/>
          <w:bCs/>
          <w:sz w:val="20"/>
          <w:szCs w:val="20"/>
        </w:rPr>
        <w:t xml:space="preserve">Opción C: </w:t>
      </w:r>
      <w:r>
        <w:rPr>
          <w:rFonts w:ascii="Poppins" w:cs="Poppins" w:eastAsia="Poppins" w:hAnsi="Poppins"/>
          <w:sz w:val="20"/>
          <w:szCs w:val="20"/>
        </w:rPr>
        <w:t xml:space="preserve">El ciprofloxacino no está descrito en la guía como parte del esquema antibiótico recomendado para la RPMP.</w:t>
      </w:r>
    </w:p>
    <w:p>
      <w:pPr>
        <w:spacing w:after="60"/>
        <w:ind w:left="200"/>
      </w:pPr>
      <w:r>
        <w:rPr>
          <w:rFonts w:ascii="Poppins" w:cs="Poppins" w:eastAsia="Poppins" w:hAnsi="Poppins"/>
          <w:b/>
          <w:bCs/>
          <w:sz w:val="20"/>
          <w:szCs w:val="20"/>
        </w:rPr>
        <w:t xml:space="preserve">Opción D: </w:t>
      </w:r>
      <w:r>
        <w:rPr>
          <w:rFonts w:ascii="Poppins" w:cs="Poppins" w:eastAsia="Poppins" w:hAnsi="Poppins"/>
          <w:sz w:val="20"/>
          <w:szCs w:val="20"/>
        </w:rPr>
        <w:t xml:space="preserve">El esquema recomendado no consiste en una dosis única de penicilina sin continuación; la guía especifica un curso de 48 horas con ampicilina/eritromicina seguido de cinco días adicionales con amoxicilina/eritromicina.</w:t>
      </w:r>
    </w:p>
    <w:p>
      <w:pPr>
        <w:spacing w:after="200" w:before="100"/>
      </w:pPr>
      <w:r>
        <w:rPr>
          <w:rFonts w:ascii="Poppins" w:cs="Poppins" w:eastAsia="Poppins" w:hAnsi="Poppins"/>
          <w:b/>
          <w:bCs/>
          <w:i/>
          <w:iCs/>
          <w:color w:val="001C31"/>
          <w:sz w:val="19"/>
          <w:szCs w:val="19"/>
        </w:rPr>
        <w:t xml:space="preserve">Referencia: </w:t>
      </w:r>
      <w:r>
        <w:rPr>
          <w:rFonts w:ascii="Poppins" w:cs="Poppins" w:eastAsia="Poppins" w:hAnsi="Poppins"/>
          <w:i/>
          <w:iCs/>
          <w:color w:val="001C31"/>
          <w:sz w:val="19"/>
          <w:szCs w:val="19"/>
        </w:rPr>
        <w:t xml:space="preserve">Capítulo 13. Evidencias y recomendaciones. "Tratamiento - Antibióticos". Recomendación R-A. Página 23.</w:t>
      </w:r>
    </w:p>
    <w:p>
      <w:pPr>
        <w:pBdr>
          <w:bottom w:val="single" w:color="CCCCCC" w:sz="4" w:space="1"/>
        </w:pBdr>
        <w:spacing w:after="0"/>
      </w:pPr>
      <w:r>
        <w:t xml:space="preserve"/>
      </w:r>
    </w:p>
    <w:p>
      <w:pPr>
        <w:shd w:fill="F3ECDF" w:val="clear"/>
        <w:spacing w:after="100" w:before="300"/>
      </w:pPr>
      <w:r>
        <w:rPr>
          <w:rFonts w:ascii="Poppins" w:cs="Poppins" w:eastAsia="Poppins" w:hAnsi="Poppins"/>
          <w:b/>
          <w:bCs/>
          <w:color w:val="001C31"/>
          <w:sz w:val="24"/>
          <w:szCs w:val="24"/>
        </w:rPr>
        <w:t xml:space="preserve">Pregunta 14</w:t>
      </w:r>
    </w:p>
    <w:p>
      <w:pPr>
        <w:spacing w:after="100"/>
      </w:pPr>
      <w:r>
        <w:rPr>
          <w:rFonts w:ascii="Poppins" w:cs="Poppins" w:eastAsia="Poppins" w:hAnsi="Poppins"/>
          <w:b/>
          <w:bCs/>
          <w:i/>
          <w:iCs/>
          <w:sz w:val="21"/>
          <w:szCs w:val="21"/>
        </w:rPr>
        <w:t xml:space="preserve">Caso clínico: </w:t>
      </w:r>
      <w:r>
        <w:rPr>
          <w:rFonts w:ascii="Poppins" w:cs="Poppins" w:eastAsia="Poppins" w:hAnsi="Poppins"/>
          <w:i/>
          <w:iCs/>
          <w:sz w:val="21"/>
          <w:szCs w:val="21"/>
        </w:rPr>
        <w:t xml:space="preserve">Gestante con RPMP y alergia documentada a la penicilina.</w:t>
      </w:r>
    </w:p>
    <w:p>
      <w:pPr>
        <w:spacing w:after="120"/>
      </w:pPr>
      <w:r>
        <w:rPr>
          <w:rFonts w:ascii="Poppins" w:cs="Poppins" w:eastAsia="Poppins" w:hAnsi="Poppins"/>
          <w:b/>
          <w:bCs/>
          <w:sz w:val="21"/>
          <w:szCs w:val="21"/>
        </w:rPr>
        <w:t xml:space="preserve">Pregunta: </w:t>
      </w:r>
      <w:r>
        <w:rPr>
          <w:rFonts w:ascii="Poppins" w:cs="Poppins" w:eastAsia="Poppins" w:hAnsi="Poppins"/>
          <w:sz w:val="21"/>
          <w:szCs w:val="21"/>
        </w:rPr>
        <w:t xml:space="preserve">Según la guía, ¿cuál es una alternativa antibiótica adecuada para la profilaxis en este caso?</w:t>
      </w:r>
    </w:p>
    <w:p>
      <w:pPr>
        <w:spacing w:after="60"/>
        <w:ind w:left="360"/>
      </w:pPr>
      <w:r>
        <w:rPr>
          <w:rFonts w:ascii="Poppins" w:cs="Poppins" w:eastAsia="Poppins" w:hAnsi="Poppins"/>
          <w:b/>
          <w:bCs/>
          <w:sz w:val="21"/>
          <w:szCs w:val="21"/>
        </w:rPr>
        <w:t xml:space="preserve">A. </w:t>
      </w:r>
      <w:r>
        <w:rPr>
          <w:rFonts w:ascii="Poppins" w:cs="Poppins" w:eastAsia="Poppins" w:hAnsi="Poppins"/>
          <w:sz w:val="21"/>
          <w:szCs w:val="21"/>
        </w:rPr>
        <w:t xml:space="preserve">Amoxicilina + ácido clavulánico vía oral por siete días.</w:t>
      </w:r>
    </w:p>
    <w:p>
      <w:pPr>
        <w:spacing w:after="60"/>
        <w:ind w:left="360"/>
      </w:pPr>
      <w:r>
        <w:rPr>
          <w:rFonts w:ascii="Poppins" w:cs="Poppins" w:eastAsia="Poppins" w:hAnsi="Poppins"/>
          <w:b/>
          <w:bCs/>
          <w:sz w:val="21"/>
          <w:szCs w:val="21"/>
        </w:rPr>
        <w:t xml:space="preserve">B. </w:t>
      </w:r>
      <w:r>
        <w:rPr>
          <w:rFonts w:ascii="Poppins" w:cs="Poppins" w:eastAsia="Poppins" w:hAnsi="Poppins"/>
          <w:sz w:val="21"/>
          <w:szCs w:val="21"/>
        </w:rPr>
        <w:t xml:space="preserve">Eritromicina 250 mg vía oral cada 6 horas durante 10 días posteriores al diagnóstico de RPMP, o clindamicina 900 mg intravenosa cada ocho horas por siete días.</w:t>
      </w:r>
    </w:p>
    <w:p>
      <w:pPr>
        <w:spacing w:after="60"/>
        <w:ind w:left="360"/>
      </w:pPr>
      <w:r>
        <w:rPr>
          <w:rFonts w:ascii="Poppins" w:cs="Poppins" w:eastAsia="Poppins" w:hAnsi="Poppins"/>
          <w:b/>
          <w:bCs/>
          <w:sz w:val="21"/>
          <w:szCs w:val="21"/>
        </w:rPr>
        <w:t xml:space="preserve">C. </w:t>
      </w:r>
      <w:r>
        <w:rPr>
          <w:rFonts w:ascii="Poppins" w:cs="Poppins" w:eastAsia="Poppins" w:hAnsi="Poppins"/>
          <w:sz w:val="21"/>
          <w:szCs w:val="21"/>
        </w:rPr>
        <w:t xml:space="preserve">Ampicilina intravenosa en las mismas dosis que en pacientes no alérgicas.</w:t>
      </w:r>
    </w:p>
    <w:p>
      <w:pPr>
        <w:spacing w:after="60"/>
        <w:ind w:left="360"/>
      </w:pPr>
      <w:r>
        <w:rPr>
          <w:rFonts w:ascii="Poppins" w:cs="Poppins" w:eastAsia="Poppins" w:hAnsi="Poppins"/>
          <w:b/>
          <w:bCs/>
          <w:sz w:val="21"/>
          <w:szCs w:val="21"/>
        </w:rPr>
        <w:t xml:space="preserve">D. </w:t>
      </w:r>
      <w:r>
        <w:rPr>
          <w:rFonts w:ascii="Poppins" w:cs="Poppins" w:eastAsia="Poppins" w:hAnsi="Poppins"/>
          <w:sz w:val="21"/>
          <w:szCs w:val="21"/>
        </w:rPr>
        <w:t xml:space="preserve">No existe alternativa antibiótica segura para pacientes alérgicas a la penicilina según la guía.</w:t>
      </w:r>
    </w:p>
    <w:p>
      <w:pPr>
        <w:spacing w:after="80" w:before="160"/>
      </w:pPr>
      <w:r>
        <w:rPr>
          <w:rFonts w:ascii="Poppins" w:cs="Poppins" w:eastAsia="Poppins" w:hAnsi="Poppins"/>
          <w:b/>
          <w:bCs/>
          <w:color w:val="B08D3F"/>
          <w:sz w:val="21"/>
          <w:szCs w:val="21"/>
        </w:rPr>
        <w:t xml:space="preserve">Respuesta correcta: </w:t>
      </w:r>
      <w:r>
        <w:rPr>
          <w:rFonts w:ascii="Poppins" w:cs="Poppins" w:eastAsia="Poppins" w:hAnsi="Poppins"/>
          <w:b/>
          <w:bCs/>
          <w:color w:val="B08D3F"/>
          <w:sz w:val="21"/>
          <w:szCs w:val="21"/>
        </w:rPr>
        <w:t xml:space="preserve">B</w:t>
      </w:r>
    </w:p>
    <w:p>
      <w:pPr>
        <w:spacing w:after="60"/>
      </w:pPr>
      <w:r>
        <w:rPr>
          <w:rFonts w:ascii="Poppins" w:cs="Poppins" w:eastAsia="Poppins" w:hAnsi="Poppins"/>
          <w:b/>
          <w:bCs/>
          <w:sz w:val="21"/>
          <w:szCs w:val="21"/>
          <w:u w:val="single"/>
        </w:rPr>
        <w:t xml:space="preserve">Justificación de la respuesta correcta</w:t>
      </w:r>
    </w:p>
    <w:p>
      <w:pPr>
        <w:spacing w:after="120"/>
      </w:pPr>
      <w:r>
        <w:rPr>
          <w:rFonts w:ascii="Poppins" w:cs="Poppins" w:eastAsia="Poppins" w:hAnsi="Poppins"/>
          <w:sz w:val="21"/>
          <w:szCs w:val="21"/>
        </w:rPr>
        <w:t xml:space="preserve">La guía indica que, como alternativa o en caso de pacientes alérgicas a la penicilina, para profilaxis se recomienda eritromicina 250 mg vía oral cada 6 horas durante 10 días posteriores al diagnóstico de RPMP, o clindamicina 900 mg intravenosa cada ocho horas por siete días.</w:t>
      </w:r>
    </w:p>
    <w:p>
      <w:pPr>
        <w:spacing w:after="60"/>
      </w:pPr>
      <w:r>
        <w:rPr>
          <w:rFonts w:ascii="Poppins" w:cs="Poppins" w:eastAsia="Poppins" w:hAnsi="Poppins"/>
          <w:b/>
          <w:bCs/>
          <w:sz w:val="21"/>
          <w:szCs w:val="21"/>
          <w:u w:val="single"/>
        </w:rPr>
        <w:t xml:space="preserve">Justificación de las opciones incorrectas</w:t>
      </w:r>
    </w:p>
    <w:p>
      <w:pPr>
        <w:spacing w:after="60"/>
        <w:ind w:left="200"/>
      </w:pPr>
      <w:r>
        <w:rPr>
          <w:rFonts w:ascii="Poppins" w:cs="Poppins" w:eastAsia="Poppins" w:hAnsi="Poppins"/>
          <w:b/>
          <w:bCs/>
          <w:sz w:val="20"/>
          <w:szCs w:val="20"/>
        </w:rPr>
        <w:t xml:space="preserve">Opción A: </w:t>
      </w:r>
      <w:r>
        <w:rPr>
          <w:rFonts w:ascii="Poppins" w:cs="Poppins" w:eastAsia="Poppins" w:hAnsi="Poppins"/>
          <w:sz w:val="20"/>
          <w:szCs w:val="20"/>
        </w:rPr>
        <w:t xml:space="preserve">La combinación de amoxicilina + ácido clavulánico no se recomienda en la RPMP por su asociación con enterocolitis necrotizante, independientemente de la alergia a la penicilina.</w:t>
      </w:r>
    </w:p>
    <w:p>
      <w:pPr>
        <w:spacing w:after="60"/>
        <w:ind w:left="200"/>
      </w:pPr>
      <w:r>
        <w:rPr>
          <w:rFonts w:ascii="Poppins" w:cs="Poppins" w:eastAsia="Poppins" w:hAnsi="Poppins"/>
          <w:b/>
          <w:bCs/>
          <w:sz w:val="20"/>
          <w:szCs w:val="20"/>
        </w:rPr>
        <w:t xml:space="preserve">Opción C: </w:t>
      </w:r>
      <w:r>
        <w:rPr>
          <w:rFonts w:ascii="Poppins" w:cs="Poppins" w:eastAsia="Poppins" w:hAnsi="Poppins"/>
          <w:sz w:val="20"/>
          <w:szCs w:val="20"/>
        </w:rPr>
        <w:t xml:space="preserve">La ampicilina es un betalactámico relacionado estructuralmente con la penicilina, por lo que no es la alternativa recomendada en pacientes con alergia documentada a la penicilina.</w:t>
      </w:r>
    </w:p>
    <w:p>
      <w:pPr>
        <w:spacing w:after="60"/>
        <w:ind w:left="200"/>
      </w:pPr>
      <w:r>
        <w:rPr>
          <w:rFonts w:ascii="Poppins" w:cs="Poppins" w:eastAsia="Poppins" w:hAnsi="Poppins"/>
          <w:b/>
          <w:bCs/>
          <w:sz w:val="20"/>
          <w:szCs w:val="20"/>
        </w:rPr>
        <w:t xml:space="preserve">Opción D: </w:t>
      </w:r>
      <w:r>
        <w:rPr>
          <w:rFonts w:ascii="Poppins" w:cs="Poppins" w:eastAsia="Poppins" w:hAnsi="Poppins"/>
          <w:sz w:val="20"/>
          <w:szCs w:val="20"/>
        </w:rPr>
        <w:t xml:space="preserve">La guía sí ofrece alternativas explícitas para pacientes alérgicas a la penicilina: eritromicina o clindamicina.</w:t>
      </w:r>
    </w:p>
    <w:p>
      <w:pPr>
        <w:spacing w:after="200" w:before="100"/>
      </w:pPr>
      <w:r>
        <w:rPr>
          <w:rFonts w:ascii="Poppins" w:cs="Poppins" w:eastAsia="Poppins" w:hAnsi="Poppins"/>
          <w:b/>
          <w:bCs/>
          <w:i/>
          <w:iCs/>
          <w:color w:val="001C31"/>
          <w:sz w:val="19"/>
          <w:szCs w:val="19"/>
        </w:rPr>
        <w:t xml:space="preserve">Referencia: </w:t>
      </w:r>
      <w:r>
        <w:rPr>
          <w:rFonts w:ascii="Poppins" w:cs="Poppins" w:eastAsia="Poppins" w:hAnsi="Poppins"/>
          <w:i/>
          <w:iCs/>
          <w:color w:val="001C31"/>
          <w:sz w:val="19"/>
          <w:szCs w:val="19"/>
        </w:rPr>
        <w:t xml:space="preserve">Capítulo 13. Evidencias y recomendaciones. "Tratamiento - Antibióticos". Recomendación R-A. Página 23.</w:t>
      </w:r>
    </w:p>
    <w:p>
      <w:pPr>
        <w:pBdr>
          <w:bottom w:val="single" w:color="CCCCCC" w:sz="4" w:space="1"/>
        </w:pBdr>
        <w:spacing w:after="0"/>
      </w:pPr>
      <w:r>
        <w:t xml:space="preserve"/>
      </w:r>
    </w:p>
    <w:p>
      <w:pPr>
        <w:shd w:fill="F3ECDF" w:val="clear"/>
        <w:spacing w:after="100" w:before="300"/>
      </w:pPr>
      <w:r>
        <w:rPr>
          <w:rFonts w:ascii="Poppins" w:cs="Poppins" w:eastAsia="Poppins" w:hAnsi="Poppins"/>
          <w:b/>
          <w:bCs/>
          <w:color w:val="001C31"/>
          <w:sz w:val="24"/>
          <w:szCs w:val="24"/>
        </w:rPr>
        <w:t xml:space="preserve">Pregunta 15</w:t>
      </w:r>
    </w:p>
    <w:p>
      <w:pPr>
        <w:spacing w:after="120"/>
      </w:pPr>
      <w:r>
        <w:rPr>
          <w:rFonts w:ascii="Poppins" w:cs="Poppins" w:eastAsia="Poppins" w:hAnsi="Poppins"/>
          <w:b/>
          <w:bCs/>
          <w:sz w:val="21"/>
          <w:szCs w:val="21"/>
        </w:rPr>
        <w:t xml:space="preserve">Pregunta: </w:t>
      </w:r>
      <w:r>
        <w:rPr>
          <w:rFonts w:ascii="Poppins" w:cs="Poppins" w:eastAsia="Poppins" w:hAnsi="Poppins"/>
          <w:sz w:val="21"/>
          <w:szCs w:val="21"/>
        </w:rPr>
        <w:t xml:space="preserve">Según la guía, ¿por qué no se recomienda la combinación de amoxicilina + ácido clavulánico en el tratamiento profiláctico de la RPMP?</w:t>
      </w:r>
    </w:p>
    <w:p>
      <w:pPr>
        <w:spacing w:after="60"/>
        <w:ind w:left="360"/>
      </w:pPr>
      <w:r>
        <w:rPr>
          <w:rFonts w:ascii="Poppins" w:cs="Poppins" w:eastAsia="Poppins" w:hAnsi="Poppins"/>
          <w:b/>
          <w:bCs/>
          <w:sz w:val="21"/>
          <w:szCs w:val="21"/>
        </w:rPr>
        <w:t xml:space="preserve">A. </w:t>
      </w:r>
      <w:r>
        <w:rPr>
          <w:rFonts w:ascii="Poppins" w:cs="Poppins" w:eastAsia="Poppins" w:hAnsi="Poppins"/>
          <w:sz w:val="21"/>
          <w:szCs w:val="21"/>
        </w:rPr>
        <w:t xml:space="preserve">Porque disminuye la efectividad de la maduración pulmonar fetal.</w:t>
      </w:r>
    </w:p>
    <w:p>
      <w:pPr>
        <w:spacing w:after="60"/>
        <w:ind w:left="360"/>
      </w:pPr>
      <w:r>
        <w:rPr>
          <w:rFonts w:ascii="Poppins" w:cs="Poppins" w:eastAsia="Poppins" w:hAnsi="Poppins"/>
          <w:b/>
          <w:bCs/>
          <w:sz w:val="21"/>
          <w:szCs w:val="21"/>
        </w:rPr>
        <w:t xml:space="preserve">B. </w:t>
      </w:r>
      <w:r>
        <w:rPr>
          <w:rFonts w:ascii="Poppins" w:cs="Poppins" w:eastAsia="Poppins" w:hAnsi="Poppins"/>
          <w:sz w:val="21"/>
          <w:szCs w:val="21"/>
        </w:rPr>
        <w:t xml:space="preserve">Porque está asociada a un incremento en el número de recién nacidos con enterocolitis necrotizante.</w:t>
      </w:r>
    </w:p>
    <w:p>
      <w:pPr>
        <w:spacing w:after="60"/>
        <w:ind w:left="360"/>
      </w:pPr>
      <w:r>
        <w:rPr>
          <w:rFonts w:ascii="Poppins" w:cs="Poppins" w:eastAsia="Poppins" w:hAnsi="Poppins"/>
          <w:b/>
          <w:bCs/>
          <w:sz w:val="21"/>
          <w:szCs w:val="21"/>
        </w:rPr>
        <w:t xml:space="preserve">C. </w:t>
      </w:r>
      <w:r>
        <w:rPr>
          <w:rFonts w:ascii="Poppins" w:cs="Poppins" w:eastAsia="Poppins" w:hAnsi="Poppins"/>
          <w:sz w:val="21"/>
          <w:szCs w:val="21"/>
        </w:rPr>
        <w:t xml:space="preserve">Porque no tiene ningún efecto sobre la flora bacteriana materna.</w:t>
      </w:r>
    </w:p>
    <w:p>
      <w:pPr>
        <w:spacing w:after="60"/>
        <w:ind w:left="360"/>
      </w:pPr>
      <w:r>
        <w:rPr>
          <w:rFonts w:ascii="Poppins" w:cs="Poppins" w:eastAsia="Poppins" w:hAnsi="Poppins"/>
          <w:b/>
          <w:bCs/>
          <w:sz w:val="21"/>
          <w:szCs w:val="21"/>
        </w:rPr>
        <w:t xml:space="preserve">D. </w:t>
      </w:r>
      <w:r>
        <w:rPr>
          <w:rFonts w:ascii="Poppins" w:cs="Poppins" w:eastAsia="Poppins" w:hAnsi="Poppins"/>
          <w:sz w:val="21"/>
          <w:szCs w:val="21"/>
        </w:rPr>
        <w:t xml:space="preserve">Porque incrementa el riesgo de hipoplasia pulmonar fetal.</w:t>
      </w:r>
    </w:p>
    <w:p>
      <w:pPr>
        <w:spacing w:after="80" w:before="160"/>
      </w:pPr>
      <w:r>
        <w:rPr>
          <w:rFonts w:ascii="Poppins" w:cs="Poppins" w:eastAsia="Poppins" w:hAnsi="Poppins"/>
          <w:b/>
          <w:bCs/>
          <w:color w:val="B08D3F"/>
          <w:sz w:val="21"/>
          <w:szCs w:val="21"/>
        </w:rPr>
        <w:t xml:space="preserve">Respuesta correcta: </w:t>
      </w:r>
      <w:r>
        <w:rPr>
          <w:rFonts w:ascii="Poppins" w:cs="Poppins" w:eastAsia="Poppins" w:hAnsi="Poppins"/>
          <w:b/>
          <w:bCs/>
          <w:color w:val="B08D3F"/>
          <w:sz w:val="21"/>
          <w:szCs w:val="21"/>
        </w:rPr>
        <w:t xml:space="preserve">B</w:t>
      </w:r>
    </w:p>
    <w:p>
      <w:pPr>
        <w:spacing w:after="60"/>
      </w:pPr>
      <w:r>
        <w:rPr>
          <w:rFonts w:ascii="Poppins" w:cs="Poppins" w:eastAsia="Poppins" w:hAnsi="Poppins"/>
          <w:b/>
          <w:bCs/>
          <w:sz w:val="21"/>
          <w:szCs w:val="21"/>
          <w:u w:val="single"/>
        </w:rPr>
        <w:t xml:space="preserve">Justificación de la respuesta correcta</w:t>
      </w:r>
    </w:p>
    <w:p>
      <w:pPr>
        <w:spacing w:after="120"/>
      </w:pPr>
      <w:r>
        <w:rPr>
          <w:rFonts w:ascii="Poppins" w:cs="Poppins" w:eastAsia="Poppins" w:hAnsi="Poppins"/>
          <w:sz w:val="21"/>
          <w:szCs w:val="21"/>
        </w:rPr>
        <w:t xml:space="preserve">La guía indica que el uso de amoxicilina + ácido clavulánico en el tratamiento profiláctico de la RPMP está asociado a un incremento en el número de recién nacidos con enterocolitis necrotizante, razón por la cual no se recomienda esta combinación.</w:t>
      </w:r>
    </w:p>
    <w:p>
      <w:pPr>
        <w:spacing w:after="60"/>
      </w:pPr>
      <w:r>
        <w:rPr>
          <w:rFonts w:ascii="Poppins" w:cs="Poppins" w:eastAsia="Poppins" w:hAnsi="Poppins"/>
          <w:b/>
          <w:bCs/>
          <w:sz w:val="21"/>
          <w:szCs w:val="21"/>
          <w:u w:val="single"/>
        </w:rPr>
        <w:t xml:space="preserve">Justificación de las opciones incorrectas</w:t>
      </w:r>
    </w:p>
    <w:p>
      <w:pPr>
        <w:spacing w:after="60"/>
        <w:ind w:left="200"/>
      </w:pPr>
      <w:r>
        <w:rPr>
          <w:rFonts w:ascii="Poppins" w:cs="Poppins" w:eastAsia="Poppins" w:hAnsi="Poppins"/>
          <w:b/>
          <w:bCs/>
          <w:sz w:val="20"/>
          <w:szCs w:val="20"/>
        </w:rPr>
        <w:t xml:space="preserve">Opción A: </w:t>
      </w:r>
      <w:r>
        <w:rPr>
          <w:rFonts w:ascii="Poppins" w:cs="Poppins" w:eastAsia="Poppins" w:hAnsi="Poppins"/>
          <w:sz w:val="20"/>
          <w:szCs w:val="20"/>
        </w:rPr>
        <w:t xml:space="preserve">La guía no relaciona la contraindicación de esta combinación antibiótica con la maduración pulmonar fetal, que depende del uso de corticoides, no de antibióticos.</w:t>
      </w:r>
    </w:p>
    <w:p>
      <w:pPr>
        <w:spacing w:after="60"/>
        <w:ind w:left="200"/>
      </w:pPr>
      <w:r>
        <w:rPr>
          <w:rFonts w:ascii="Poppins" w:cs="Poppins" w:eastAsia="Poppins" w:hAnsi="Poppins"/>
          <w:b/>
          <w:bCs/>
          <w:sz w:val="20"/>
          <w:szCs w:val="20"/>
        </w:rPr>
        <w:t xml:space="preserve">Opción C: </w:t>
      </w:r>
      <w:r>
        <w:rPr>
          <w:rFonts w:ascii="Poppins" w:cs="Poppins" w:eastAsia="Poppins" w:hAnsi="Poppins"/>
          <w:sz w:val="20"/>
          <w:szCs w:val="20"/>
        </w:rPr>
        <w:t xml:space="preserve">La guía no afirma que esta combinación carezca de efecto sobre la flora bacteriana; la razón específica para no recomendarla es su asociación con la enterocolitis necrotizante.</w:t>
      </w:r>
    </w:p>
    <w:p>
      <w:pPr>
        <w:spacing w:after="60"/>
        <w:ind w:left="200"/>
      </w:pPr>
      <w:r>
        <w:rPr>
          <w:rFonts w:ascii="Poppins" w:cs="Poppins" w:eastAsia="Poppins" w:hAnsi="Poppins"/>
          <w:b/>
          <w:bCs/>
          <w:sz w:val="20"/>
          <w:szCs w:val="20"/>
        </w:rPr>
        <w:t xml:space="preserve">Opción D: </w:t>
      </w:r>
      <w:r>
        <w:rPr>
          <w:rFonts w:ascii="Poppins" w:cs="Poppins" w:eastAsia="Poppins" w:hAnsi="Poppins"/>
          <w:sz w:val="20"/>
          <w:szCs w:val="20"/>
        </w:rPr>
        <w:t xml:space="preserve">La hipoplasia pulmonar se relaciona en la guía con el oligohidramnios y con la amnioinfusión transabdominal, no con el uso de amoxicilina + ácido clavulánico.</w:t>
      </w:r>
    </w:p>
    <w:p>
      <w:pPr>
        <w:spacing w:after="200" w:before="100"/>
      </w:pPr>
      <w:r>
        <w:rPr>
          <w:rFonts w:ascii="Poppins" w:cs="Poppins" w:eastAsia="Poppins" w:hAnsi="Poppins"/>
          <w:b/>
          <w:bCs/>
          <w:i/>
          <w:iCs/>
          <w:color w:val="001C31"/>
          <w:sz w:val="19"/>
          <w:szCs w:val="19"/>
        </w:rPr>
        <w:t xml:space="preserve">Referencia: </w:t>
      </w:r>
      <w:r>
        <w:rPr>
          <w:rFonts w:ascii="Poppins" w:cs="Poppins" w:eastAsia="Poppins" w:hAnsi="Poppins"/>
          <w:i/>
          <w:iCs/>
          <w:color w:val="001C31"/>
          <w:sz w:val="19"/>
          <w:szCs w:val="19"/>
        </w:rPr>
        <w:t xml:space="preserve">Capítulo 13. Evidencias y recomendaciones. "Tratamiento - Antibióticos". Evidencia E-1a y Recomendación R-A. Página 23.</w:t>
      </w:r>
    </w:p>
    <w:p>
      <w:pPr>
        <w:pBdr>
          <w:bottom w:val="single" w:color="CCCCCC" w:sz="4" w:space="1"/>
        </w:pBdr>
        <w:spacing w:after="0"/>
      </w:pPr>
      <w:r>
        <w:t xml:space="preserve"/>
      </w:r>
    </w:p>
    <w:p>
      <w:pPr>
        <w:shd w:fill="F3ECDF" w:val="clear"/>
        <w:spacing w:after="100" w:before="300"/>
      </w:pPr>
      <w:r>
        <w:rPr>
          <w:rFonts w:ascii="Poppins" w:cs="Poppins" w:eastAsia="Poppins" w:hAnsi="Poppins"/>
          <w:b/>
          <w:bCs/>
          <w:color w:val="001C31"/>
          <w:sz w:val="24"/>
          <w:szCs w:val="24"/>
        </w:rPr>
        <w:t xml:space="preserve">Pregunta 16</w:t>
      </w:r>
    </w:p>
    <w:p>
      <w:pPr>
        <w:spacing w:after="100"/>
      </w:pPr>
      <w:r>
        <w:rPr>
          <w:rFonts w:ascii="Poppins" w:cs="Poppins" w:eastAsia="Poppins" w:hAnsi="Poppins"/>
          <w:b/>
          <w:bCs/>
          <w:i/>
          <w:iCs/>
          <w:sz w:val="21"/>
          <w:szCs w:val="21"/>
        </w:rPr>
        <w:t xml:space="preserve">Caso clínico: </w:t>
      </w:r>
      <w:r>
        <w:rPr>
          <w:rFonts w:ascii="Poppins" w:cs="Poppins" w:eastAsia="Poppins" w:hAnsi="Poppins"/>
          <w:i/>
          <w:iCs/>
          <w:sz w:val="21"/>
          <w:szCs w:val="21"/>
        </w:rPr>
        <w:t xml:space="preserve">Gestante con RPMP sin actividad uterina, en manejo expectante lejos de término.</w:t>
      </w:r>
    </w:p>
    <w:p>
      <w:pPr>
        <w:spacing w:after="120"/>
      </w:pPr>
      <w:r>
        <w:rPr>
          <w:rFonts w:ascii="Poppins" w:cs="Poppins" w:eastAsia="Poppins" w:hAnsi="Poppins"/>
          <w:b/>
          <w:bCs/>
          <w:sz w:val="21"/>
          <w:szCs w:val="21"/>
        </w:rPr>
        <w:t xml:space="preserve">Pregunta: </w:t>
      </w:r>
      <w:r>
        <w:rPr>
          <w:rFonts w:ascii="Poppins" w:cs="Poppins" w:eastAsia="Poppins" w:hAnsi="Poppins"/>
          <w:sz w:val="21"/>
          <w:szCs w:val="21"/>
        </w:rPr>
        <w:t xml:space="preserve">Según la guía, ¿se recomienda el uso de tocolisis profiláctica en este caso?</w:t>
      </w:r>
    </w:p>
    <w:p>
      <w:pPr>
        <w:spacing w:after="60"/>
        <w:ind w:left="360"/>
      </w:pPr>
      <w:r>
        <w:rPr>
          <w:rFonts w:ascii="Poppins" w:cs="Poppins" w:eastAsia="Poppins" w:hAnsi="Poppins"/>
          <w:b/>
          <w:bCs/>
          <w:sz w:val="21"/>
          <w:szCs w:val="21"/>
        </w:rPr>
        <w:t xml:space="preserve">A. </w:t>
      </w:r>
      <w:r>
        <w:rPr>
          <w:rFonts w:ascii="Poppins" w:cs="Poppins" w:eastAsia="Poppins" w:hAnsi="Poppins"/>
          <w:sz w:val="21"/>
          <w:szCs w:val="21"/>
        </w:rPr>
        <w:t xml:space="preserve">Sí, la tocolisis profiláctica está indicada en toda paciente con RPMP para prolongar el embarazo.</w:t>
      </w:r>
    </w:p>
    <w:p>
      <w:pPr>
        <w:spacing w:after="60"/>
        <w:ind w:left="360"/>
      </w:pPr>
      <w:r>
        <w:rPr>
          <w:rFonts w:ascii="Poppins" w:cs="Poppins" w:eastAsia="Poppins" w:hAnsi="Poppins"/>
          <w:b/>
          <w:bCs/>
          <w:sz w:val="21"/>
          <w:szCs w:val="21"/>
        </w:rPr>
        <w:t xml:space="preserve">B. </w:t>
      </w:r>
      <w:r>
        <w:rPr>
          <w:rFonts w:ascii="Poppins" w:cs="Poppins" w:eastAsia="Poppins" w:hAnsi="Poppins"/>
          <w:sz w:val="21"/>
          <w:szCs w:val="21"/>
        </w:rPr>
        <w:t xml:space="preserve">No se recomienda la tocolisis profiláctica en mujeres con RPMP sin actividad uterina, ya que este tratamiento no mejora significativamente el resultado perinatal.</w:t>
      </w:r>
    </w:p>
    <w:p>
      <w:pPr>
        <w:spacing w:after="60"/>
        <w:ind w:left="360"/>
      </w:pPr>
      <w:r>
        <w:rPr>
          <w:rFonts w:ascii="Poppins" w:cs="Poppins" w:eastAsia="Poppins" w:hAnsi="Poppins"/>
          <w:b/>
          <w:bCs/>
          <w:sz w:val="21"/>
          <w:szCs w:val="21"/>
        </w:rPr>
        <w:t xml:space="preserve">C. </w:t>
      </w:r>
      <w:r>
        <w:rPr>
          <w:rFonts w:ascii="Poppins" w:cs="Poppins" w:eastAsia="Poppins" w:hAnsi="Poppins"/>
          <w:sz w:val="21"/>
          <w:szCs w:val="21"/>
        </w:rPr>
        <w:t xml:space="preserve">Sí, únicamente si se combina con amnioinfusión transvaginal.</w:t>
      </w:r>
    </w:p>
    <w:p>
      <w:pPr>
        <w:spacing w:after="60"/>
        <w:ind w:left="360"/>
      </w:pPr>
      <w:r>
        <w:rPr>
          <w:rFonts w:ascii="Poppins" w:cs="Poppins" w:eastAsia="Poppins" w:hAnsi="Poppins"/>
          <w:b/>
          <w:bCs/>
          <w:sz w:val="21"/>
          <w:szCs w:val="21"/>
        </w:rPr>
        <w:t xml:space="preserve">D. </w:t>
      </w:r>
      <w:r>
        <w:rPr>
          <w:rFonts w:ascii="Poppins" w:cs="Poppins" w:eastAsia="Poppins" w:hAnsi="Poppins"/>
          <w:sz w:val="21"/>
          <w:szCs w:val="21"/>
        </w:rPr>
        <w:t xml:space="preserve">La guía recomienda tocolisis solo en la RPMP previable.</w:t>
      </w:r>
    </w:p>
    <w:p>
      <w:pPr>
        <w:spacing w:after="80" w:before="160"/>
      </w:pPr>
      <w:r>
        <w:rPr>
          <w:rFonts w:ascii="Poppins" w:cs="Poppins" w:eastAsia="Poppins" w:hAnsi="Poppins"/>
          <w:b/>
          <w:bCs/>
          <w:color w:val="B08D3F"/>
          <w:sz w:val="21"/>
          <w:szCs w:val="21"/>
        </w:rPr>
        <w:t xml:space="preserve">Respuesta correcta: </w:t>
      </w:r>
      <w:r>
        <w:rPr>
          <w:rFonts w:ascii="Poppins" w:cs="Poppins" w:eastAsia="Poppins" w:hAnsi="Poppins"/>
          <w:b/>
          <w:bCs/>
          <w:color w:val="B08D3F"/>
          <w:sz w:val="21"/>
          <w:szCs w:val="21"/>
        </w:rPr>
        <w:t xml:space="preserve">B</w:t>
      </w:r>
    </w:p>
    <w:p>
      <w:pPr>
        <w:spacing w:after="60"/>
      </w:pPr>
      <w:r>
        <w:rPr>
          <w:rFonts w:ascii="Poppins" w:cs="Poppins" w:eastAsia="Poppins" w:hAnsi="Poppins"/>
          <w:b/>
          <w:bCs/>
          <w:sz w:val="21"/>
          <w:szCs w:val="21"/>
          <w:u w:val="single"/>
        </w:rPr>
        <w:t xml:space="preserve">Justificación de la respuesta correcta</w:t>
      </w:r>
    </w:p>
    <w:p>
      <w:pPr>
        <w:spacing w:after="120"/>
      </w:pPr>
      <w:r>
        <w:rPr>
          <w:rFonts w:ascii="Poppins" w:cs="Poppins" w:eastAsia="Poppins" w:hAnsi="Poppins"/>
          <w:sz w:val="21"/>
          <w:szCs w:val="21"/>
        </w:rPr>
        <w:t xml:space="preserve">La guía establece que no se recomienda la tocolisis profiláctica en mujeres con RPMP, porque este tratamiento no mejora significativamente el resultado perinatal, y específicamente que no se recomienda la tocolisis profiláctica en mujeres con RPMP sin actividad uterina.</w:t>
      </w:r>
    </w:p>
    <w:p>
      <w:pPr>
        <w:spacing w:after="60"/>
      </w:pPr>
      <w:r>
        <w:rPr>
          <w:rFonts w:ascii="Poppins" w:cs="Poppins" w:eastAsia="Poppins" w:hAnsi="Poppins"/>
          <w:b/>
          <w:bCs/>
          <w:sz w:val="21"/>
          <w:szCs w:val="21"/>
          <w:u w:val="single"/>
        </w:rPr>
        <w:t xml:space="preserve">Justificación de las opciones incorrectas</w:t>
      </w:r>
    </w:p>
    <w:p>
      <w:pPr>
        <w:spacing w:after="60"/>
        <w:ind w:left="200"/>
      </w:pPr>
      <w:r>
        <w:rPr>
          <w:rFonts w:ascii="Poppins" w:cs="Poppins" w:eastAsia="Poppins" w:hAnsi="Poppins"/>
          <w:b/>
          <w:bCs/>
          <w:sz w:val="20"/>
          <w:szCs w:val="20"/>
        </w:rPr>
        <w:t xml:space="preserve">Opción A: </w:t>
      </w:r>
      <w:r>
        <w:rPr>
          <w:rFonts w:ascii="Poppins" w:cs="Poppins" w:eastAsia="Poppins" w:hAnsi="Poppins"/>
          <w:sz w:val="20"/>
          <w:szCs w:val="20"/>
        </w:rPr>
        <w:t xml:space="preserve">La guía indica lo contrario: no se recomienda la tocolisis profiláctica de forma rutinaria en la RPMP, ya que no se ha demostrado aumento de la prolongación del embarazo ni disminución de la morbimortalidad neonatal.</w:t>
      </w:r>
    </w:p>
    <w:p>
      <w:pPr>
        <w:spacing w:after="60"/>
        <w:ind w:left="200"/>
      </w:pPr>
      <w:r>
        <w:rPr>
          <w:rFonts w:ascii="Poppins" w:cs="Poppins" w:eastAsia="Poppins" w:hAnsi="Poppins"/>
          <w:b/>
          <w:bCs/>
          <w:sz w:val="20"/>
          <w:szCs w:val="20"/>
        </w:rPr>
        <w:t xml:space="preserve">Opción C: </w:t>
      </w:r>
      <w:r>
        <w:rPr>
          <w:rFonts w:ascii="Poppins" w:cs="Poppins" w:eastAsia="Poppins" w:hAnsi="Poppins"/>
          <w:sz w:val="20"/>
          <w:szCs w:val="20"/>
        </w:rPr>
        <w:t xml:space="preserve">La guía tampoco recomienda la amnioinfusión transvaginal en el parto en mujeres con RPMP, por lo que esta combinación no está avalada por el documento.</w:t>
      </w:r>
    </w:p>
    <w:p>
      <w:pPr>
        <w:spacing w:after="60"/>
        <w:ind w:left="200"/>
      </w:pPr>
      <w:r>
        <w:rPr>
          <w:rFonts w:ascii="Poppins" w:cs="Poppins" w:eastAsia="Poppins" w:hAnsi="Poppins"/>
          <w:b/>
          <w:bCs/>
          <w:sz w:val="20"/>
          <w:szCs w:val="20"/>
        </w:rPr>
        <w:t xml:space="preserve">Opción D: </w:t>
      </w:r>
      <w:r>
        <w:rPr>
          <w:rFonts w:ascii="Poppins" w:cs="Poppins" w:eastAsia="Poppins" w:hAnsi="Poppins"/>
          <w:sz w:val="20"/>
          <w:szCs w:val="20"/>
        </w:rPr>
        <w:t xml:space="preserve">En la RPMP previable, la guía recomienda la interrupción del embarazo y no el manejo expectante con tocolisis; la tocolisis no está indicada en ese escenario.</w:t>
      </w:r>
    </w:p>
    <w:p>
      <w:pPr>
        <w:spacing w:after="200" w:before="100"/>
      </w:pPr>
      <w:r>
        <w:rPr>
          <w:rFonts w:ascii="Poppins" w:cs="Poppins" w:eastAsia="Poppins" w:hAnsi="Poppins"/>
          <w:b/>
          <w:bCs/>
          <w:i/>
          <w:iCs/>
          <w:color w:val="001C31"/>
          <w:sz w:val="19"/>
          <w:szCs w:val="19"/>
        </w:rPr>
        <w:t xml:space="preserve">Referencia: </w:t>
      </w:r>
      <w:r>
        <w:rPr>
          <w:rFonts w:ascii="Poppins" w:cs="Poppins" w:eastAsia="Poppins" w:hAnsi="Poppins"/>
          <w:i/>
          <w:iCs/>
          <w:color w:val="001C31"/>
          <w:sz w:val="19"/>
          <w:szCs w:val="19"/>
        </w:rPr>
        <w:t xml:space="preserve">Capítulo 13. Evidencias y recomendaciones. "Tratamiento - Tocolíticos". Recomendación R-A. Página 24.</w:t>
      </w:r>
    </w:p>
    <w:p>
      <w:pPr>
        <w:pBdr>
          <w:bottom w:val="single" w:color="CCCCCC" w:sz="4" w:space="1"/>
        </w:pBdr>
        <w:spacing w:after="0"/>
      </w:pPr>
      <w:r>
        <w:t xml:space="preserve"/>
      </w:r>
    </w:p>
    <w:p>
      <w:pPr>
        <w:shd w:fill="F3ECDF" w:val="clear"/>
        <w:spacing w:after="100" w:before="300"/>
      </w:pPr>
      <w:r>
        <w:rPr>
          <w:rFonts w:ascii="Poppins" w:cs="Poppins" w:eastAsia="Poppins" w:hAnsi="Poppins"/>
          <w:b/>
          <w:bCs/>
          <w:color w:val="001C31"/>
          <w:sz w:val="24"/>
          <w:szCs w:val="24"/>
        </w:rPr>
        <w:t xml:space="preserve">Pregunta 17</w:t>
      </w:r>
    </w:p>
    <w:p>
      <w:pPr>
        <w:spacing w:after="100"/>
      </w:pPr>
      <w:r>
        <w:rPr>
          <w:rFonts w:ascii="Poppins" w:cs="Poppins" w:eastAsia="Poppins" w:hAnsi="Poppins"/>
          <w:b/>
          <w:bCs/>
          <w:i/>
          <w:iCs/>
          <w:sz w:val="21"/>
          <w:szCs w:val="21"/>
        </w:rPr>
        <w:t xml:space="preserve">Caso clínico: </w:t>
      </w:r>
      <w:r>
        <w:rPr>
          <w:rFonts w:ascii="Poppins" w:cs="Poppins" w:eastAsia="Poppins" w:hAnsi="Poppins"/>
          <w:i/>
          <w:iCs/>
          <w:sz w:val="21"/>
          <w:szCs w:val="21"/>
        </w:rPr>
        <w:t xml:space="preserve">Gestante con RPMP y oligohidramnios en el segundo trimestre; se plantea el uso de sellantes de fibrina.</w:t>
      </w:r>
    </w:p>
    <w:p>
      <w:pPr>
        <w:spacing w:after="120"/>
      </w:pPr>
      <w:r>
        <w:rPr>
          <w:rFonts w:ascii="Poppins" w:cs="Poppins" w:eastAsia="Poppins" w:hAnsi="Poppins"/>
          <w:b/>
          <w:bCs/>
          <w:sz w:val="21"/>
          <w:szCs w:val="21"/>
        </w:rPr>
        <w:t xml:space="preserve">Pregunta: </w:t>
      </w:r>
      <w:r>
        <w:rPr>
          <w:rFonts w:ascii="Poppins" w:cs="Poppins" w:eastAsia="Poppins" w:hAnsi="Poppins"/>
          <w:sz w:val="21"/>
          <w:szCs w:val="21"/>
        </w:rPr>
        <w:t xml:space="preserve">Según la guía, ¿cuál es la recomendación respecto al uso de fibrinas en este escenario?</w:t>
      </w:r>
    </w:p>
    <w:p>
      <w:pPr>
        <w:spacing w:after="60"/>
        <w:ind w:left="360"/>
      </w:pPr>
      <w:r>
        <w:rPr>
          <w:rFonts w:ascii="Poppins" w:cs="Poppins" w:eastAsia="Poppins" w:hAnsi="Poppins"/>
          <w:b/>
          <w:bCs/>
          <w:sz w:val="21"/>
          <w:szCs w:val="21"/>
        </w:rPr>
        <w:t xml:space="preserve">A. </w:t>
      </w:r>
      <w:r>
        <w:rPr>
          <w:rFonts w:ascii="Poppins" w:cs="Poppins" w:eastAsia="Poppins" w:hAnsi="Poppins"/>
          <w:sz w:val="21"/>
          <w:szCs w:val="21"/>
        </w:rPr>
        <w:t xml:space="preserve">Se recomienda su uso rutinario para sellar el sitio de ruptura y restaurar el volumen de líquido amniótico.</w:t>
      </w:r>
    </w:p>
    <w:p>
      <w:pPr>
        <w:spacing w:after="60"/>
        <w:ind w:left="360"/>
      </w:pPr>
      <w:r>
        <w:rPr>
          <w:rFonts w:ascii="Poppins" w:cs="Poppins" w:eastAsia="Poppins" w:hAnsi="Poppins"/>
          <w:b/>
          <w:bCs/>
          <w:sz w:val="21"/>
          <w:szCs w:val="21"/>
        </w:rPr>
        <w:t xml:space="preserve">B. </w:t>
      </w:r>
      <w:r>
        <w:rPr>
          <w:rFonts w:ascii="Poppins" w:cs="Poppins" w:eastAsia="Poppins" w:hAnsi="Poppins"/>
          <w:sz w:val="21"/>
          <w:szCs w:val="21"/>
        </w:rPr>
        <w:t xml:space="preserve">No se recomienda el uso de sellantes de fibrina como tratamiento de rutina del oligohidramnios en el segundo trimestre causado por RPMP.</w:t>
      </w:r>
    </w:p>
    <w:p>
      <w:pPr>
        <w:spacing w:after="60"/>
        <w:ind w:left="360"/>
      </w:pPr>
      <w:r>
        <w:rPr>
          <w:rFonts w:ascii="Poppins" w:cs="Poppins" w:eastAsia="Poppins" w:hAnsi="Poppins"/>
          <w:b/>
          <w:bCs/>
          <w:sz w:val="21"/>
          <w:szCs w:val="21"/>
        </w:rPr>
        <w:t xml:space="preserve">C. </w:t>
      </w:r>
      <w:r>
        <w:rPr>
          <w:rFonts w:ascii="Poppins" w:cs="Poppins" w:eastAsia="Poppins" w:hAnsi="Poppins"/>
          <w:sz w:val="21"/>
          <w:szCs w:val="21"/>
        </w:rPr>
        <w:t xml:space="preserve">Se recomienda únicamente en combinación con amnioinfusión transabdominal.</w:t>
      </w:r>
    </w:p>
    <w:p>
      <w:pPr>
        <w:spacing w:after="60"/>
        <w:ind w:left="360"/>
      </w:pPr>
      <w:r>
        <w:rPr>
          <w:rFonts w:ascii="Poppins" w:cs="Poppins" w:eastAsia="Poppins" w:hAnsi="Poppins"/>
          <w:b/>
          <w:bCs/>
          <w:sz w:val="21"/>
          <w:szCs w:val="21"/>
        </w:rPr>
        <w:t xml:space="preserve">D. </w:t>
      </w:r>
      <w:r>
        <w:rPr>
          <w:rFonts w:ascii="Poppins" w:cs="Poppins" w:eastAsia="Poppins" w:hAnsi="Poppins"/>
          <w:sz w:val="21"/>
          <w:szCs w:val="21"/>
        </w:rPr>
        <w:t xml:space="preserve">La guía no menciona el uso de fibrinas en el manejo de la RPMP.</w:t>
      </w:r>
    </w:p>
    <w:p>
      <w:pPr>
        <w:spacing w:after="80" w:before="160"/>
      </w:pPr>
      <w:r>
        <w:rPr>
          <w:rFonts w:ascii="Poppins" w:cs="Poppins" w:eastAsia="Poppins" w:hAnsi="Poppins"/>
          <w:b/>
          <w:bCs/>
          <w:color w:val="B08D3F"/>
          <w:sz w:val="21"/>
          <w:szCs w:val="21"/>
        </w:rPr>
        <w:t xml:space="preserve">Respuesta correcta: </w:t>
      </w:r>
      <w:r>
        <w:rPr>
          <w:rFonts w:ascii="Poppins" w:cs="Poppins" w:eastAsia="Poppins" w:hAnsi="Poppins"/>
          <w:b/>
          <w:bCs/>
          <w:color w:val="B08D3F"/>
          <w:sz w:val="21"/>
          <w:szCs w:val="21"/>
        </w:rPr>
        <w:t xml:space="preserve">B</w:t>
      </w:r>
    </w:p>
    <w:p>
      <w:pPr>
        <w:spacing w:after="60"/>
      </w:pPr>
      <w:r>
        <w:rPr>
          <w:rFonts w:ascii="Poppins" w:cs="Poppins" w:eastAsia="Poppins" w:hAnsi="Poppins"/>
          <w:b/>
          <w:bCs/>
          <w:sz w:val="21"/>
          <w:szCs w:val="21"/>
          <w:u w:val="single"/>
        </w:rPr>
        <w:t xml:space="preserve">Justificación de la respuesta correcta</w:t>
      </w:r>
    </w:p>
    <w:p>
      <w:pPr>
        <w:spacing w:after="120"/>
      </w:pPr>
      <w:r>
        <w:rPr>
          <w:rFonts w:ascii="Poppins" w:cs="Poppins" w:eastAsia="Poppins" w:hAnsi="Poppins"/>
          <w:sz w:val="21"/>
          <w:szCs w:val="21"/>
        </w:rPr>
        <w:t xml:space="preserve">La guía indica explícitamente que no se recomienda el uso de sellantes de fibrina como un tratamiento de rutina de oligohidramnios en el segundo trimestre causado por RPMP.</w:t>
      </w:r>
    </w:p>
    <w:p>
      <w:pPr>
        <w:spacing w:after="60"/>
      </w:pPr>
      <w:r>
        <w:rPr>
          <w:rFonts w:ascii="Poppins" w:cs="Poppins" w:eastAsia="Poppins" w:hAnsi="Poppins"/>
          <w:b/>
          <w:bCs/>
          <w:sz w:val="21"/>
          <w:szCs w:val="21"/>
          <w:u w:val="single"/>
        </w:rPr>
        <w:t xml:space="preserve">Justificación de las opciones incorrectas</w:t>
      </w:r>
    </w:p>
    <w:p>
      <w:pPr>
        <w:spacing w:after="60"/>
        <w:ind w:left="200"/>
      </w:pPr>
      <w:r>
        <w:rPr>
          <w:rFonts w:ascii="Poppins" w:cs="Poppins" w:eastAsia="Poppins" w:hAnsi="Poppins"/>
          <w:b/>
          <w:bCs/>
          <w:sz w:val="20"/>
          <w:szCs w:val="20"/>
        </w:rPr>
        <w:t xml:space="preserve">Opción A: </w:t>
      </w:r>
      <w:r>
        <w:rPr>
          <w:rFonts w:ascii="Poppins" w:cs="Poppins" w:eastAsia="Poppins" w:hAnsi="Poppins"/>
          <w:sz w:val="20"/>
          <w:szCs w:val="20"/>
        </w:rPr>
        <w:t xml:space="preserve">La guía no recomienda el uso rutinario de fibrinas; establece justamente lo contrario.</w:t>
      </w:r>
    </w:p>
    <w:p>
      <w:pPr>
        <w:spacing w:after="60"/>
        <w:ind w:left="200"/>
      </w:pPr>
      <w:r>
        <w:rPr>
          <w:rFonts w:ascii="Poppins" w:cs="Poppins" w:eastAsia="Poppins" w:hAnsi="Poppins"/>
          <w:b/>
          <w:bCs/>
          <w:sz w:val="20"/>
          <w:szCs w:val="20"/>
        </w:rPr>
        <w:t xml:space="preserve">Opción C: </w:t>
      </w:r>
      <w:r>
        <w:rPr>
          <w:rFonts w:ascii="Poppins" w:cs="Poppins" w:eastAsia="Poppins" w:hAnsi="Poppins"/>
          <w:sz w:val="20"/>
          <w:szCs w:val="20"/>
        </w:rPr>
        <w:t xml:space="preserve">La guía tampoco recomienda la amnioinfusión transabdominal como método de prevención de hipoplasia pulmonar en la RPMP, por lo que esta combinación no está avalada.</w:t>
      </w:r>
    </w:p>
    <w:p>
      <w:pPr>
        <w:spacing w:after="60"/>
        <w:ind w:left="200"/>
      </w:pPr>
      <w:r>
        <w:rPr>
          <w:rFonts w:ascii="Poppins" w:cs="Poppins" w:eastAsia="Poppins" w:hAnsi="Poppins"/>
          <w:b/>
          <w:bCs/>
          <w:sz w:val="20"/>
          <w:szCs w:val="20"/>
        </w:rPr>
        <w:t xml:space="preserve">Opción D: </w:t>
      </w:r>
      <w:r>
        <w:rPr>
          <w:rFonts w:ascii="Poppins" w:cs="Poppins" w:eastAsia="Poppins" w:hAnsi="Poppins"/>
          <w:sz w:val="20"/>
          <w:szCs w:val="20"/>
        </w:rPr>
        <w:t xml:space="preserve">La guía sí aborda el tema de las fibrinas, dedicándole un apartado específico dentro de las evidencias y recomendaciones de tratamiento.</w:t>
      </w:r>
    </w:p>
    <w:p>
      <w:pPr>
        <w:spacing w:after="200" w:before="100"/>
      </w:pPr>
      <w:r>
        <w:rPr>
          <w:rFonts w:ascii="Poppins" w:cs="Poppins" w:eastAsia="Poppins" w:hAnsi="Poppins"/>
          <w:b/>
          <w:bCs/>
          <w:i/>
          <w:iCs/>
          <w:color w:val="001C31"/>
          <w:sz w:val="19"/>
          <w:szCs w:val="19"/>
        </w:rPr>
        <w:t xml:space="preserve">Referencia: </w:t>
      </w:r>
      <w:r>
        <w:rPr>
          <w:rFonts w:ascii="Poppins" w:cs="Poppins" w:eastAsia="Poppins" w:hAnsi="Poppins"/>
          <w:i/>
          <w:iCs/>
          <w:color w:val="001C31"/>
          <w:sz w:val="19"/>
          <w:szCs w:val="19"/>
        </w:rPr>
        <w:t xml:space="preserve">Capítulo 13. Evidencias y recomendaciones. "Tratamiento - Fibrinas". Recomendación R-B. Página 24.</w:t>
      </w:r>
    </w:p>
    <w:p>
      <w:pPr>
        <w:pBdr>
          <w:bottom w:val="single" w:color="CCCCCC" w:sz="4" w:space="1"/>
        </w:pBdr>
        <w:spacing w:after="0"/>
      </w:pPr>
      <w:r>
        <w:t xml:space="preserve"/>
      </w:r>
    </w:p>
    <w:p>
      <w:pPr>
        <w:shd w:fill="F3ECDF" w:val="clear"/>
        <w:spacing w:after="100" w:before="300"/>
      </w:pPr>
      <w:r>
        <w:rPr>
          <w:rFonts w:ascii="Poppins" w:cs="Poppins" w:eastAsia="Poppins" w:hAnsi="Poppins"/>
          <w:b/>
          <w:bCs/>
          <w:color w:val="001C31"/>
          <w:sz w:val="24"/>
          <w:szCs w:val="24"/>
        </w:rPr>
        <w:t xml:space="preserve">Pregunta 18</w:t>
      </w:r>
    </w:p>
    <w:p>
      <w:pPr>
        <w:spacing w:after="100"/>
      </w:pPr>
      <w:r>
        <w:rPr>
          <w:rFonts w:ascii="Poppins" w:cs="Poppins" w:eastAsia="Poppins" w:hAnsi="Poppins"/>
          <w:b/>
          <w:bCs/>
          <w:i/>
          <w:iCs/>
          <w:sz w:val="21"/>
          <w:szCs w:val="21"/>
        </w:rPr>
        <w:t xml:space="preserve">Caso clínico: </w:t>
      </w:r>
      <w:r>
        <w:rPr>
          <w:rFonts w:ascii="Poppins" w:cs="Poppins" w:eastAsia="Poppins" w:hAnsi="Poppins"/>
          <w:i/>
          <w:iCs/>
          <w:sz w:val="21"/>
          <w:szCs w:val="21"/>
        </w:rPr>
        <w:t xml:space="preserve">Durante la labor de parto de una paciente con RPMP, se plantea realizar amnioinfusión transvaginal para mejorar el bienestar fetal.</w:t>
      </w:r>
    </w:p>
    <w:p>
      <w:pPr>
        <w:spacing w:after="120"/>
      </w:pPr>
      <w:r>
        <w:rPr>
          <w:rFonts w:ascii="Poppins" w:cs="Poppins" w:eastAsia="Poppins" w:hAnsi="Poppins"/>
          <w:b/>
          <w:bCs/>
          <w:sz w:val="21"/>
          <w:szCs w:val="21"/>
        </w:rPr>
        <w:t xml:space="preserve">Pregunta: </w:t>
      </w:r>
      <w:r>
        <w:rPr>
          <w:rFonts w:ascii="Poppins" w:cs="Poppins" w:eastAsia="Poppins" w:hAnsi="Poppins"/>
          <w:sz w:val="21"/>
          <w:szCs w:val="21"/>
        </w:rPr>
        <w:t xml:space="preserve">Según la guía, ¿es correcta esta intervención?</w:t>
      </w:r>
    </w:p>
    <w:p>
      <w:pPr>
        <w:spacing w:after="60"/>
        <w:ind w:left="360"/>
      </w:pPr>
      <w:r>
        <w:rPr>
          <w:rFonts w:ascii="Poppins" w:cs="Poppins" w:eastAsia="Poppins" w:hAnsi="Poppins"/>
          <w:b/>
          <w:bCs/>
          <w:sz w:val="21"/>
          <w:szCs w:val="21"/>
        </w:rPr>
        <w:t xml:space="preserve">A. </w:t>
      </w:r>
      <w:r>
        <w:rPr>
          <w:rFonts w:ascii="Poppins" w:cs="Poppins" w:eastAsia="Poppins" w:hAnsi="Poppins"/>
          <w:sz w:val="21"/>
          <w:szCs w:val="21"/>
        </w:rPr>
        <w:t xml:space="preserve">Sí, la amnioinfusión transvaginal está recomendada de rutina durante la labor de parto en mujeres con RPMP.</w:t>
      </w:r>
    </w:p>
    <w:p>
      <w:pPr>
        <w:spacing w:after="60"/>
        <w:ind w:left="360"/>
      </w:pPr>
      <w:r>
        <w:rPr>
          <w:rFonts w:ascii="Poppins" w:cs="Poppins" w:eastAsia="Poppins" w:hAnsi="Poppins"/>
          <w:b/>
          <w:bCs/>
          <w:sz w:val="21"/>
          <w:szCs w:val="21"/>
        </w:rPr>
        <w:t xml:space="preserve">B. </w:t>
      </w:r>
      <w:r>
        <w:rPr>
          <w:rFonts w:ascii="Poppins" w:cs="Poppins" w:eastAsia="Poppins" w:hAnsi="Poppins"/>
          <w:sz w:val="21"/>
          <w:szCs w:val="21"/>
        </w:rPr>
        <w:t xml:space="preserve">No se recomienda la amnioinfusión transvaginal en el parto, en mujeres con RPMP.</w:t>
      </w:r>
    </w:p>
    <w:p>
      <w:pPr>
        <w:spacing w:after="60"/>
        <w:ind w:left="360"/>
      </w:pPr>
      <w:r>
        <w:rPr>
          <w:rFonts w:ascii="Poppins" w:cs="Poppins" w:eastAsia="Poppins" w:hAnsi="Poppins"/>
          <w:b/>
          <w:bCs/>
          <w:sz w:val="21"/>
          <w:szCs w:val="21"/>
        </w:rPr>
        <w:t xml:space="preserve">C. </w:t>
      </w:r>
      <w:r>
        <w:rPr>
          <w:rFonts w:ascii="Poppins" w:cs="Poppins" w:eastAsia="Poppins" w:hAnsi="Poppins"/>
          <w:sz w:val="21"/>
          <w:szCs w:val="21"/>
        </w:rPr>
        <w:t xml:space="preserve">Sí, especialmente si existe oligohidramnios severo confirmado por ecografía.</w:t>
      </w:r>
    </w:p>
    <w:p>
      <w:pPr>
        <w:spacing w:after="60"/>
        <w:ind w:left="360"/>
      </w:pPr>
      <w:r>
        <w:rPr>
          <w:rFonts w:ascii="Poppins" w:cs="Poppins" w:eastAsia="Poppins" w:hAnsi="Poppins"/>
          <w:b/>
          <w:bCs/>
          <w:sz w:val="21"/>
          <w:szCs w:val="21"/>
        </w:rPr>
        <w:t xml:space="preserve">D. </w:t>
      </w:r>
      <w:r>
        <w:rPr>
          <w:rFonts w:ascii="Poppins" w:cs="Poppins" w:eastAsia="Poppins" w:hAnsi="Poppins"/>
          <w:sz w:val="21"/>
          <w:szCs w:val="21"/>
        </w:rPr>
        <w:t xml:space="preserve">Solo se recomienda si la paciente presenta corioamnionitis clínica.</w:t>
      </w:r>
    </w:p>
    <w:p>
      <w:pPr>
        <w:spacing w:after="80" w:before="160"/>
      </w:pPr>
      <w:r>
        <w:rPr>
          <w:rFonts w:ascii="Poppins" w:cs="Poppins" w:eastAsia="Poppins" w:hAnsi="Poppins"/>
          <w:b/>
          <w:bCs/>
          <w:color w:val="B08D3F"/>
          <w:sz w:val="21"/>
          <w:szCs w:val="21"/>
        </w:rPr>
        <w:t xml:space="preserve">Respuesta correcta: </w:t>
      </w:r>
      <w:r>
        <w:rPr>
          <w:rFonts w:ascii="Poppins" w:cs="Poppins" w:eastAsia="Poppins" w:hAnsi="Poppins"/>
          <w:b/>
          <w:bCs/>
          <w:color w:val="B08D3F"/>
          <w:sz w:val="21"/>
          <w:szCs w:val="21"/>
        </w:rPr>
        <w:t xml:space="preserve">B</w:t>
      </w:r>
    </w:p>
    <w:p>
      <w:pPr>
        <w:spacing w:after="60"/>
      </w:pPr>
      <w:r>
        <w:rPr>
          <w:rFonts w:ascii="Poppins" w:cs="Poppins" w:eastAsia="Poppins" w:hAnsi="Poppins"/>
          <w:b/>
          <w:bCs/>
          <w:sz w:val="21"/>
          <w:szCs w:val="21"/>
          <w:u w:val="single"/>
        </w:rPr>
        <w:t xml:space="preserve">Justificación de la respuesta correcta</w:t>
      </w:r>
    </w:p>
    <w:p>
      <w:pPr>
        <w:spacing w:after="120"/>
      </w:pPr>
      <w:r>
        <w:rPr>
          <w:rFonts w:ascii="Poppins" w:cs="Poppins" w:eastAsia="Poppins" w:hAnsi="Poppins"/>
          <w:sz w:val="21"/>
          <w:szCs w:val="21"/>
        </w:rPr>
        <w:t xml:space="preserve">La guía establece explícitamente que no se recomienda la amnioinfusión transvaginal en el parto en mujeres con RPMP, ni tampoco su uso durante la labor de parto en general.</w:t>
      </w:r>
    </w:p>
    <w:p>
      <w:pPr>
        <w:spacing w:after="60"/>
      </w:pPr>
      <w:r>
        <w:rPr>
          <w:rFonts w:ascii="Poppins" w:cs="Poppins" w:eastAsia="Poppins" w:hAnsi="Poppins"/>
          <w:b/>
          <w:bCs/>
          <w:sz w:val="21"/>
          <w:szCs w:val="21"/>
          <w:u w:val="single"/>
        </w:rPr>
        <w:t xml:space="preserve">Justificación de las opciones incorrectas</w:t>
      </w:r>
    </w:p>
    <w:p>
      <w:pPr>
        <w:spacing w:after="60"/>
        <w:ind w:left="200"/>
      </w:pPr>
      <w:r>
        <w:rPr>
          <w:rFonts w:ascii="Poppins" w:cs="Poppins" w:eastAsia="Poppins" w:hAnsi="Poppins"/>
          <w:b/>
          <w:bCs/>
          <w:sz w:val="20"/>
          <w:szCs w:val="20"/>
        </w:rPr>
        <w:t xml:space="preserve">Opción A: </w:t>
      </w:r>
      <w:r>
        <w:rPr>
          <w:rFonts w:ascii="Poppins" w:cs="Poppins" w:eastAsia="Poppins" w:hAnsi="Poppins"/>
          <w:sz w:val="20"/>
          <w:szCs w:val="20"/>
        </w:rPr>
        <w:t xml:space="preserve">La guía indica lo contrario: no recomienda el uso de la amnioinfusión en pacientes con RPMP.</w:t>
      </w:r>
    </w:p>
    <w:p>
      <w:pPr>
        <w:spacing w:after="60"/>
        <w:ind w:left="200"/>
      </w:pPr>
      <w:r>
        <w:rPr>
          <w:rFonts w:ascii="Poppins" w:cs="Poppins" w:eastAsia="Poppins" w:hAnsi="Poppins"/>
          <w:b/>
          <w:bCs/>
          <w:sz w:val="20"/>
          <w:szCs w:val="20"/>
        </w:rPr>
        <w:t xml:space="preserve">Opción C: </w:t>
      </w:r>
      <w:r>
        <w:rPr>
          <w:rFonts w:ascii="Poppins" w:cs="Poppins" w:eastAsia="Poppins" w:hAnsi="Poppins"/>
          <w:sz w:val="20"/>
          <w:szCs w:val="20"/>
        </w:rPr>
        <w:t xml:space="preserve">La presencia de oligohidramnios severo no constituye, según la guía, una indicación para recomendar la amnioinfusión transvaginal en el parto.</w:t>
      </w:r>
    </w:p>
    <w:p>
      <w:pPr>
        <w:spacing w:after="60"/>
        <w:ind w:left="200"/>
      </w:pPr>
      <w:r>
        <w:rPr>
          <w:rFonts w:ascii="Poppins" w:cs="Poppins" w:eastAsia="Poppins" w:hAnsi="Poppins"/>
          <w:b/>
          <w:bCs/>
          <w:sz w:val="20"/>
          <w:szCs w:val="20"/>
        </w:rPr>
        <w:t xml:space="preserve">Opción D: </w:t>
      </w:r>
      <w:r>
        <w:rPr>
          <w:rFonts w:ascii="Poppins" w:cs="Poppins" w:eastAsia="Poppins" w:hAnsi="Poppins"/>
          <w:sz w:val="20"/>
          <w:szCs w:val="20"/>
        </w:rPr>
        <w:t xml:space="preserve">La corioamnionitis clínica no está descrita en la guía como una condición que modifique la recomendación de no usar amnioinfusión; de hecho, ante corioamnionitis la conducta indicada es la interrupción del embarazo.</w:t>
      </w:r>
    </w:p>
    <w:p>
      <w:pPr>
        <w:spacing w:after="200" w:before="100"/>
      </w:pPr>
      <w:r>
        <w:rPr>
          <w:rFonts w:ascii="Poppins" w:cs="Poppins" w:eastAsia="Poppins" w:hAnsi="Poppins"/>
          <w:b/>
          <w:bCs/>
          <w:i/>
          <w:iCs/>
          <w:color w:val="001C31"/>
          <w:sz w:val="19"/>
          <w:szCs w:val="19"/>
        </w:rPr>
        <w:t xml:space="preserve">Referencia: </w:t>
      </w:r>
      <w:r>
        <w:rPr>
          <w:rFonts w:ascii="Poppins" w:cs="Poppins" w:eastAsia="Poppins" w:hAnsi="Poppins"/>
          <w:i/>
          <w:iCs/>
          <w:color w:val="001C31"/>
          <w:sz w:val="19"/>
          <w:szCs w:val="19"/>
        </w:rPr>
        <w:t xml:space="preserve">Capítulo 13. Evidencias y recomendaciones. "Tratamiento - Amnioinfusión". Recomendación R-A. Página 24.</w:t>
      </w:r>
    </w:p>
    <w:p>
      <w:pPr>
        <w:pBdr>
          <w:bottom w:val="single" w:color="CCCCCC" w:sz="4" w:space="1"/>
        </w:pBdr>
        <w:spacing w:after="0"/>
      </w:pPr>
      <w:r>
        <w:t xml:space="preserve"/>
      </w:r>
    </w:p>
    <w:p>
      <w:pPr>
        <w:shd w:fill="F3ECDF" w:val="clear"/>
        <w:spacing w:after="100" w:before="300"/>
      </w:pPr>
      <w:r>
        <w:rPr>
          <w:rFonts w:ascii="Poppins" w:cs="Poppins" w:eastAsia="Poppins" w:hAnsi="Poppins"/>
          <w:b/>
          <w:bCs/>
          <w:color w:val="001C31"/>
          <w:sz w:val="24"/>
          <w:szCs w:val="24"/>
        </w:rPr>
        <w:t xml:space="preserve">Pregunta 19</w:t>
      </w:r>
    </w:p>
    <w:p>
      <w:pPr>
        <w:spacing w:after="100"/>
      </w:pPr>
      <w:r>
        <w:rPr>
          <w:rFonts w:ascii="Poppins" w:cs="Poppins" w:eastAsia="Poppins" w:hAnsi="Poppins"/>
          <w:b/>
          <w:bCs/>
          <w:i/>
          <w:iCs/>
          <w:sz w:val="21"/>
          <w:szCs w:val="21"/>
        </w:rPr>
        <w:t xml:space="preserve">Caso clínico: </w:t>
      </w:r>
      <w:r>
        <w:rPr>
          <w:rFonts w:ascii="Poppins" w:cs="Poppins" w:eastAsia="Poppins" w:hAnsi="Poppins"/>
          <w:i/>
          <w:iCs/>
          <w:sz w:val="21"/>
          <w:szCs w:val="21"/>
        </w:rPr>
        <w:t xml:space="preserve">Gestante de 36 semanas con RPMP que presenta en trabajo de parto evidencia de corioamnionitis y compromiso fetal.</w:t>
      </w:r>
    </w:p>
    <w:p>
      <w:pPr>
        <w:spacing w:after="120"/>
      </w:pPr>
      <w:r>
        <w:rPr>
          <w:rFonts w:ascii="Poppins" w:cs="Poppins" w:eastAsia="Poppins" w:hAnsi="Poppins"/>
          <w:b/>
          <w:bCs/>
          <w:sz w:val="21"/>
          <w:szCs w:val="21"/>
        </w:rPr>
        <w:t xml:space="preserve">Pregunta: </w:t>
      </w:r>
      <w:r>
        <w:rPr>
          <w:rFonts w:ascii="Poppins" w:cs="Poppins" w:eastAsia="Poppins" w:hAnsi="Poppins"/>
          <w:sz w:val="21"/>
          <w:szCs w:val="21"/>
        </w:rPr>
        <w:t xml:space="preserve">Según la guía, ¿cuál es la conducta correcta en este caso?</w:t>
      </w:r>
    </w:p>
    <w:p>
      <w:pPr>
        <w:spacing w:after="60"/>
        <w:ind w:left="360"/>
      </w:pPr>
      <w:r>
        <w:rPr>
          <w:rFonts w:ascii="Poppins" w:cs="Poppins" w:eastAsia="Poppins" w:hAnsi="Poppins"/>
          <w:b/>
          <w:bCs/>
          <w:sz w:val="21"/>
          <w:szCs w:val="21"/>
        </w:rPr>
        <w:t xml:space="preserve">A. </w:t>
      </w:r>
      <w:r>
        <w:rPr>
          <w:rFonts w:ascii="Poppins" w:cs="Poppins" w:eastAsia="Poppins" w:hAnsi="Poppins"/>
          <w:sz w:val="21"/>
          <w:szCs w:val="21"/>
        </w:rPr>
        <w:t xml:space="preserve">Continuar el manejo expectante con vigilancia estrecha, dado que aún no alcanza las 37 semanas.</w:t>
      </w:r>
    </w:p>
    <w:p>
      <w:pPr>
        <w:spacing w:after="60"/>
        <w:ind w:left="360"/>
      </w:pPr>
      <w:r>
        <w:rPr>
          <w:rFonts w:ascii="Poppins" w:cs="Poppins" w:eastAsia="Poppins" w:hAnsi="Poppins"/>
          <w:b/>
          <w:bCs/>
          <w:sz w:val="21"/>
          <w:szCs w:val="21"/>
        </w:rPr>
        <w:t xml:space="preserve">B. </w:t>
      </w:r>
      <w:r>
        <w:rPr>
          <w:rFonts w:ascii="Poppins" w:cs="Poppins" w:eastAsia="Poppins" w:hAnsi="Poppins"/>
          <w:sz w:val="21"/>
          <w:szCs w:val="21"/>
        </w:rPr>
        <w:t xml:space="preserve">Las pacientes con RPMP y evidencia de trabajo de parto, corioamnionitis, compromiso fetal, muerte fetal, desprendimiento normoplacentario, o de 35 semanas o más de edad gestacional requieren interrupción del embarazo.</w:t>
      </w:r>
    </w:p>
    <w:p>
      <w:pPr>
        <w:spacing w:after="60"/>
        <w:ind w:left="360"/>
      </w:pPr>
      <w:r>
        <w:rPr>
          <w:rFonts w:ascii="Poppins" w:cs="Poppins" w:eastAsia="Poppins" w:hAnsi="Poppins"/>
          <w:b/>
          <w:bCs/>
          <w:sz w:val="21"/>
          <w:szCs w:val="21"/>
        </w:rPr>
        <w:t xml:space="preserve">C. </w:t>
      </w:r>
      <w:r>
        <w:rPr>
          <w:rFonts w:ascii="Poppins" w:cs="Poppins" w:eastAsia="Poppins" w:hAnsi="Poppins"/>
          <w:sz w:val="21"/>
          <w:szCs w:val="21"/>
        </w:rPr>
        <w:t xml:space="preserve">Diferir la interrupción del embarazo hasta completar un ciclo adicional de corticoides.</w:t>
      </w:r>
    </w:p>
    <w:p>
      <w:pPr>
        <w:spacing w:after="60"/>
        <w:ind w:left="360"/>
      </w:pPr>
      <w:r>
        <w:rPr>
          <w:rFonts w:ascii="Poppins" w:cs="Poppins" w:eastAsia="Poppins" w:hAnsi="Poppins"/>
          <w:b/>
          <w:bCs/>
          <w:sz w:val="21"/>
          <w:szCs w:val="21"/>
        </w:rPr>
        <w:t xml:space="preserve">D. </w:t>
      </w:r>
      <w:r>
        <w:rPr>
          <w:rFonts w:ascii="Poppins" w:cs="Poppins" w:eastAsia="Poppins" w:hAnsi="Poppins"/>
          <w:sz w:val="21"/>
          <w:szCs w:val="21"/>
        </w:rPr>
        <w:t xml:space="preserve">Indicar tocolisis para detener el trabajo de parto y prolongar la gestación.</w:t>
      </w:r>
    </w:p>
    <w:p>
      <w:pPr>
        <w:spacing w:after="80" w:before="160"/>
      </w:pPr>
      <w:r>
        <w:rPr>
          <w:rFonts w:ascii="Poppins" w:cs="Poppins" w:eastAsia="Poppins" w:hAnsi="Poppins"/>
          <w:b/>
          <w:bCs/>
          <w:color w:val="B08D3F"/>
          <w:sz w:val="21"/>
          <w:szCs w:val="21"/>
        </w:rPr>
        <w:t xml:space="preserve">Respuesta correcta: </w:t>
      </w:r>
      <w:r>
        <w:rPr>
          <w:rFonts w:ascii="Poppins" w:cs="Poppins" w:eastAsia="Poppins" w:hAnsi="Poppins"/>
          <w:b/>
          <w:bCs/>
          <w:color w:val="B08D3F"/>
          <w:sz w:val="21"/>
          <w:szCs w:val="21"/>
        </w:rPr>
        <w:t xml:space="preserve">B</w:t>
      </w:r>
    </w:p>
    <w:p>
      <w:pPr>
        <w:spacing w:after="60"/>
      </w:pPr>
      <w:r>
        <w:rPr>
          <w:rFonts w:ascii="Poppins" w:cs="Poppins" w:eastAsia="Poppins" w:hAnsi="Poppins"/>
          <w:b/>
          <w:bCs/>
          <w:sz w:val="21"/>
          <w:szCs w:val="21"/>
          <w:u w:val="single"/>
        </w:rPr>
        <w:t xml:space="preserve">Justificación de la respuesta correcta</w:t>
      </w:r>
    </w:p>
    <w:p>
      <w:pPr>
        <w:spacing w:after="120"/>
      </w:pPr>
      <w:r>
        <w:rPr>
          <w:rFonts w:ascii="Poppins" w:cs="Poppins" w:eastAsia="Poppins" w:hAnsi="Poppins"/>
          <w:sz w:val="21"/>
          <w:szCs w:val="21"/>
        </w:rPr>
        <w:t xml:space="preserve">La guía establece que las pacientes con RPMP y evidencia de trabajo de parto, corioamnionitis, compromiso fetal, muerte fetal, desprendimiento normoplacentario, o de 35 semanas o más de edad gestacional, requieren interrupción del embarazo; el caso descrito, con 36 semanas, corioamnionitis y compromiso fetal, cumple estos criterios.</w:t>
      </w:r>
    </w:p>
    <w:p>
      <w:pPr>
        <w:spacing w:after="60"/>
      </w:pPr>
      <w:r>
        <w:rPr>
          <w:rFonts w:ascii="Poppins" w:cs="Poppins" w:eastAsia="Poppins" w:hAnsi="Poppins"/>
          <w:b/>
          <w:bCs/>
          <w:sz w:val="21"/>
          <w:szCs w:val="21"/>
          <w:u w:val="single"/>
        </w:rPr>
        <w:t xml:space="preserve">Justificación de las opciones incorrectas</w:t>
      </w:r>
    </w:p>
    <w:p>
      <w:pPr>
        <w:spacing w:after="60"/>
        <w:ind w:left="200"/>
      </w:pPr>
      <w:r>
        <w:rPr>
          <w:rFonts w:ascii="Poppins" w:cs="Poppins" w:eastAsia="Poppins" w:hAnsi="Poppins"/>
          <w:b/>
          <w:bCs/>
          <w:sz w:val="20"/>
          <w:szCs w:val="20"/>
        </w:rPr>
        <w:t xml:space="preserve">Opción A: </w:t>
      </w:r>
      <w:r>
        <w:rPr>
          <w:rFonts w:ascii="Poppins" w:cs="Poppins" w:eastAsia="Poppins" w:hAnsi="Poppins"/>
          <w:sz w:val="20"/>
          <w:szCs w:val="20"/>
        </w:rPr>
        <w:t xml:space="preserve">La guía no indica continuar el manejo expectante en presencia de corioamnionitis y compromiso fetal; estos son criterios explícitos para la interrupción inmediata del embarazo.</w:t>
      </w:r>
    </w:p>
    <w:p>
      <w:pPr>
        <w:spacing w:after="60"/>
        <w:ind w:left="200"/>
      </w:pPr>
      <w:r>
        <w:rPr>
          <w:rFonts w:ascii="Poppins" w:cs="Poppins" w:eastAsia="Poppins" w:hAnsi="Poppins"/>
          <w:b/>
          <w:bCs/>
          <w:sz w:val="20"/>
          <w:szCs w:val="20"/>
        </w:rPr>
        <w:t xml:space="preserve">Opción C: </w:t>
      </w:r>
      <w:r>
        <w:rPr>
          <w:rFonts w:ascii="Poppins" w:cs="Poppins" w:eastAsia="Poppins" w:hAnsi="Poppins"/>
          <w:sz w:val="20"/>
          <w:szCs w:val="20"/>
        </w:rPr>
        <w:t xml:space="preserve">La guía no recomienda diferir la interrupción del embarazo para completar corticoides adicionales cuando existen signos de corioamnionitis o compromiso fetal; estos casos requieren nacimiento inmediato.</w:t>
      </w:r>
    </w:p>
    <w:p>
      <w:pPr>
        <w:spacing w:after="60"/>
        <w:ind w:left="200"/>
      </w:pPr>
      <w:r>
        <w:rPr>
          <w:rFonts w:ascii="Poppins" w:cs="Poppins" w:eastAsia="Poppins" w:hAnsi="Poppins"/>
          <w:b/>
          <w:bCs/>
          <w:sz w:val="20"/>
          <w:szCs w:val="20"/>
        </w:rPr>
        <w:t xml:space="preserve">Opción D: </w:t>
      </w:r>
      <w:r>
        <w:rPr>
          <w:rFonts w:ascii="Poppins" w:cs="Poppins" w:eastAsia="Poppins" w:hAnsi="Poppins"/>
          <w:sz w:val="20"/>
          <w:szCs w:val="20"/>
        </w:rPr>
        <w:t xml:space="preserve">La tocolisis no está indicada en presencia de corioamnionitis o compromiso fetal; la guía tampoco recomienda la tocolisis profiláctica de rutina en la RPMP.</w:t>
      </w:r>
    </w:p>
    <w:p>
      <w:pPr>
        <w:spacing w:after="200" w:before="100"/>
      </w:pPr>
      <w:r>
        <w:rPr>
          <w:rFonts w:ascii="Poppins" w:cs="Poppins" w:eastAsia="Poppins" w:hAnsi="Poppins"/>
          <w:b/>
          <w:bCs/>
          <w:i/>
          <w:iCs/>
          <w:color w:val="001C31"/>
          <w:sz w:val="19"/>
          <w:szCs w:val="19"/>
        </w:rPr>
        <w:t xml:space="preserve">Referencia: </w:t>
      </w:r>
      <w:r>
        <w:rPr>
          <w:rFonts w:ascii="Poppins" w:cs="Poppins" w:eastAsia="Poppins" w:hAnsi="Poppins"/>
          <w:i/>
          <w:iCs/>
          <w:color w:val="001C31"/>
          <w:sz w:val="19"/>
          <w:szCs w:val="19"/>
        </w:rPr>
        <w:t xml:space="preserve">Capítulo 13. Evidencias y recomendaciones. "Interrupción del embarazo en gestantes con RPMP". Evidencia E-3 y Recomendación R-B. Página 24.</w:t>
      </w:r>
    </w:p>
    <w:p>
      <w:pPr>
        <w:pBdr>
          <w:bottom w:val="single" w:color="CCCCCC" w:sz="4" w:space="1"/>
        </w:pBdr>
        <w:spacing w:after="0"/>
      </w:pPr>
      <w:r>
        <w:t xml:space="preserve"/>
      </w:r>
    </w:p>
    <w:p>
      <w:pPr>
        <w:shd w:fill="F3ECDF" w:val="clear"/>
        <w:spacing w:after="100" w:before="300"/>
      </w:pPr>
      <w:r>
        <w:rPr>
          <w:rFonts w:ascii="Poppins" w:cs="Poppins" w:eastAsia="Poppins" w:hAnsi="Poppins"/>
          <w:b/>
          <w:bCs/>
          <w:color w:val="001C31"/>
          <w:sz w:val="24"/>
          <w:szCs w:val="24"/>
        </w:rPr>
        <w:t xml:space="preserve">Pregunta 20</w:t>
      </w:r>
    </w:p>
    <w:p>
      <w:pPr>
        <w:spacing w:after="100"/>
      </w:pPr>
      <w:r>
        <w:rPr>
          <w:rFonts w:ascii="Poppins" w:cs="Poppins" w:eastAsia="Poppins" w:hAnsi="Poppins"/>
          <w:b/>
          <w:bCs/>
          <w:i/>
          <w:iCs/>
          <w:sz w:val="21"/>
          <w:szCs w:val="21"/>
        </w:rPr>
        <w:t xml:space="preserve">Caso clínico: </w:t>
      </w:r>
      <w:r>
        <w:rPr>
          <w:rFonts w:ascii="Poppins" w:cs="Poppins" w:eastAsia="Poppins" w:hAnsi="Poppins"/>
          <w:i/>
          <w:iCs/>
          <w:sz w:val="21"/>
          <w:szCs w:val="21"/>
        </w:rPr>
        <w:t xml:space="preserve">Una paciente con RPMP es diagnosticada en un establecimiento de primer nivel de atención.</w:t>
      </w:r>
    </w:p>
    <w:p>
      <w:pPr>
        <w:spacing w:after="120"/>
      </w:pPr>
      <w:r>
        <w:rPr>
          <w:rFonts w:ascii="Poppins" w:cs="Poppins" w:eastAsia="Poppins" w:hAnsi="Poppins"/>
          <w:b/>
          <w:bCs/>
          <w:sz w:val="21"/>
          <w:szCs w:val="21"/>
        </w:rPr>
        <w:t xml:space="preserve">Pregunta: </w:t>
      </w:r>
      <w:r>
        <w:rPr>
          <w:rFonts w:ascii="Poppins" w:cs="Poppins" w:eastAsia="Poppins" w:hAnsi="Poppins"/>
          <w:sz w:val="21"/>
          <w:szCs w:val="21"/>
        </w:rPr>
        <w:t xml:space="preserve">Según los criterios de referencia y contrarreferencia de la guía, ¿cuál es la conducta correcta?</w:t>
      </w:r>
    </w:p>
    <w:p>
      <w:pPr>
        <w:spacing w:after="60"/>
        <w:ind w:left="360"/>
      </w:pPr>
      <w:r>
        <w:rPr>
          <w:rFonts w:ascii="Poppins" w:cs="Poppins" w:eastAsia="Poppins" w:hAnsi="Poppins"/>
          <w:b/>
          <w:bCs/>
          <w:sz w:val="21"/>
          <w:szCs w:val="21"/>
        </w:rPr>
        <w:t xml:space="preserve">A. </w:t>
      </w:r>
      <w:r>
        <w:rPr>
          <w:rFonts w:ascii="Poppins" w:cs="Poppins" w:eastAsia="Poppins" w:hAnsi="Poppins"/>
          <w:sz w:val="21"/>
          <w:szCs w:val="21"/>
        </w:rPr>
        <w:t xml:space="preserve">Manejar a la paciente íntegramente en el primer nivel de atención, sin necesidad de referencia.</w:t>
      </w:r>
    </w:p>
    <w:p>
      <w:pPr>
        <w:spacing w:after="60"/>
        <w:ind w:left="360"/>
      </w:pPr>
      <w:r>
        <w:rPr>
          <w:rFonts w:ascii="Poppins" w:cs="Poppins" w:eastAsia="Poppins" w:hAnsi="Poppins"/>
          <w:b/>
          <w:bCs/>
          <w:sz w:val="21"/>
          <w:szCs w:val="21"/>
        </w:rPr>
        <w:t xml:space="preserve">B. </w:t>
      </w:r>
      <w:r>
        <w:rPr>
          <w:rFonts w:ascii="Poppins" w:cs="Poppins" w:eastAsia="Poppins" w:hAnsi="Poppins"/>
          <w:sz w:val="21"/>
          <w:szCs w:val="21"/>
        </w:rPr>
        <w:t xml:space="preserve">Se recomienda la transferencia inmediata al segundo o tercer nivel de las pacientes con RPMP que sean diagnosticadas en el primer nivel de atención.</w:t>
      </w:r>
    </w:p>
    <w:p>
      <w:pPr>
        <w:spacing w:after="60"/>
        <w:ind w:left="360"/>
      </w:pPr>
      <w:r>
        <w:rPr>
          <w:rFonts w:ascii="Poppins" w:cs="Poppins" w:eastAsia="Poppins" w:hAnsi="Poppins"/>
          <w:b/>
          <w:bCs/>
          <w:sz w:val="21"/>
          <w:szCs w:val="21"/>
        </w:rPr>
        <w:t xml:space="preserve">C. </w:t>
      </w:r>
      <w:r>
        <w:rPr>
          <w:rFonts w:ascii="Poppins" w:cs="Poppins" w:eastAsia="Poppins" w:hAnsi="Poppins"/>
          <w:sz w:val="21"/>
          <w:szCs w:val="21"/>
        </w:rPr>
        <w:t xml:space="preserve">Diferir la transferencia hasta que la paciente presente signos de corioamnionitis.</w:t>
      </w:r>
    </w:p>
    <w:p>
      <w:pPr>
        <w:spacing w:after="60"/>
        <w:ind w:left="360"/>
      </w:pPr>
      <w:r>
        <w:rPr>
          <w:rFonts w:ascii="Poppins" w:cs="Poppins" w:eastAsia="Poppins" w:hAnsi="Poppins"/>
          <w:b/>
          <w:bCs/>
          <w:sz w:val="21"/>
          <w:szCs w:val="21"/>
        </w:rPr>
        <w:t xml:space="preserve">D. </w:t>
      </w:r>
      <w:r>
        <w:rPr>
          <w:rFonts w:ascii="Poppins" w:cs="Poppins" w:eastAsia="Poppins" w:hAnsi="Poppins"/>
          <w:sz w:val="21"/>
          <w:szCs w:val="21"/>
        </w:rPr>
        <w:t xml:space="preserve">Referir únicamente si la paciente lo solicita expresamente.</w:t>
      </w:r>
    </w:p>
    <w:p>
      <w:pPr>
        <w:spacing w:after="80" w:before="160"/>
      </w:pPr>
      <w:r>
        <w:rPr>
          <w:rFonts w:ascii="Poppins" w:cs="Poppins" w:eastAsia="Poppins" w:hAnsi="Poppins"/>
          <w:b/>
          <w:bCs/>
          <w:color w:val="B08D3F"/>
          <w:sz w:val="21"/>
          <w:szCs w:val="21"/>
        </w:rPr>
        <w:t xml:space="preserve">Respuesta correcta: </w:t>
      </w:r>
      <w:r>
        <w:rPr>
          <w:rFonts w:ascii="Poppins" w:cs="Poppins" w:eastAsia="Poppins" w:hAnsi="Poppins"/>
          <w:b/>
          <w:bCs/>
          <w:color w:val="B08D3F"/>
          <w:sz w:val="21"/>
          <w:szCs w:val="21"/>
        </w:rPr>
        <w:t xml:space="preserve">B</w:t>
      </w:r>
    </w:p>
    <w:p>
      <w:pPr>
        <w:spacing w:after="60"/>
      </w:pPr>
      <w:r>
        <w:rPr>
          <w:rFonts w:ascii="Poppins" w:cs="Poppins" w:eastAsia="Poppins" w:hAnsi="Poppins"/>
          <w:b/>
          <w:bCs/>
          <w:sz w:val="21"/>
          <w:szCs w:val="21"/>
          <w:u w:val="single"/>
        </w:rPr>
        <w:t xml:space="preserve">Justificación de la respuesta correcta</w:t>
      </w:r>
    </w:p>
    <w:p>
      <w:pPr>
        <w:spacing w:after="120"/>
      </w:pPr>
      <w:r>
        <w:rPr>
          <w:rFonts w:ascii="Poppins" w:cs="Poppins" w:eastAsia="Poppins" w:hAnsi="Poppins"/>
          <w:sz w:val="21"/>
          <w:szCs w:val="21"/>
        </w:rPr>
        <w:t xml:space="preserve">La guía recomienda la transferencia inmediata al segundo o tercer nivel de las pacientes con RPMP que sean diagnosticadas en el primer nivel de atención, dado que el manejo expectante y el tratamiento de esta condición requieren capacidad resolutiva de mayor complejidad.</w:t>
      </w:r>
    </w:p>
    <w:p>
      <w:pPr>
        <w:spacing w:after="60"/>
      </w:pPr>
      <w:r>
        <w:rPr>
          <w:rFonts w:ascii="Poppins" w:cs="Poppins" w:eastAsia="Poppins" w:hAnsi="Poppins"/>
          <w:b/>
          <w:bCs/>
          <w:sz w:val="21"/>
          <w:szCs w:val="21"/>
          <w:u w:val="single"/>
        </w:rPr>
        <w:t xml:space="preserve">Justificación de las opciones incorrectas</w:t>
      </w:r>
    </w:p>
    <w:p>
      <w:pPr>
        <w:spacing w:after="60"/>
        <w:ind w:left="200"/>
      </w:pPr>
      <w:r>
        <w:rPr>
          <w:rFonts w:ascii="Poppins" w:cs="Poppins" w:eastAsia="Poppins" w:hAnsi="Poppins"/>
          <w:b/>
          <w:bCs/>
          <w:sz w:val="20"/>
          <w:szCs w:val="20"/>
        </w:rPr>
        <w:t xml:space="preserve">Opción A: </w:t>
      </w:r>
      <w:r>
        <w:rPr>
          <w:rFonts w:ascii="Poppins" w:cs="Poppins" w:eastAsia="Poppins" w:hAnsi="Poppins"/>
          <w:sz w:val="20"/>
          <w:szCs w:val="20"/>
        </w:rPr>
        <w:t xml:space="preserve">El manejo íntegro en el primer nivel no es la conducta recomendada; la guía indica la transferencia inmediata una vez diagnosticada la RPMP en este nivel de atención.</w:t>
      </w:r>
    </w:p>
    <w:p>
      <w:pPr>
        <w:spacing w:after="60"/>
        <w:ind w:left="200"/>
      </w:pPr>
      <w:r>
        <w:rPr>
          <w:rFonts w:ascii="Poppins" w:cs="Poppins" w:eastAsia="Poppins" w:hAnsi="Poppins"/>
          <w:b/>
          <w:bCs/>
          <w:sz w:val="20"/>
          <w:szCs w:val="20"/>
        </w:rPr>
        <w:t xml:space="preserve">Opción C: </w:t>
      </w:r>
      <w:r>
        <w:rPr>
          <w:rFonts w:ascii="Poppins" w:cs="Poppins" w:eastAsia="Poppins" w:hAnsi="Poppins"/>
          <w:sz w:val="20"/>
          <w:szCs w:val="20"/>
        </w:rPr>
        <w:t xml:space="preserve">La guía no condiciona la transferencia a la aparición de corioamnionitis; recomienda la transferencia inmediata desde el momento del diagnóstico en el primer nivel.</w:t>
      </w:r>
    </w:p>
    <w:p>
      <w:pPr>
        <w:spacing w:after="60"/>
        <w:ind w:left="200"/>
      </w:pPr>
      <w:r>
        <w:rPr>
          <w:rFonts w:ascii="Poppins" w:cs="Poppins" w:eastAsia="Poppins" w:hAnsi="Poppins"/>
          <w:b/>
          <w:bCs/>
          <w:sz w:val="20"/>
          <w:szCs w:val="20"/>
        </w:rPr>
        <w:t xml:space="preserve">Opción D: </w:t>
      </w:r>
      <w:r>
        <w:rPr>
          <w:rFonts w:ascii="Poppins" w:cs="Poppins" w:eastAsia="Poppins" w:hAnsi="Poppins"/>
          <w:sz w:val="20"/>
          <w:szCs w:val="20"/>
        </w:rPr>
        <w:t xml:space="preserve">La recomendación de transferencia no depende de la solicitud de la paciente, sino de un criterio clínico establecido por la guía, debiendo además informarse al usuario y familiares sobre el motivo e importancia de la transferencia.</w:t>
      </w:r>
    </w:p>
    <w:p>
      <w:pPr>
        <w:spacing w:after="200" w:before="100"/>
      </w:pPr>
      <w:r>
        <w:rPr>
          <w:rFonts w:ascii="Poppins" w:cs="Poppins" w:eastAsia="Poppins" w:hAnsi="Poppins"/>
          <w:b/>
          <w:bCs/>
          <w:i/>
          <w:iCs/>
          <w:color w:val="001C31"/>
          <w:sz w:val="19"/>
          <w:szCs w:val="19"/>
        </w:rPr>
        <w:t xml:space="preserve">Referencia: </w:t>
      </w:r>
      <w:r>
        <w:rPr>
          <w:rFonts w:ascii="Poppins" w:cs="Poppins" w:eastAsia="Poppins" w:hAnsi="Poppins"/>
          <w:i/>
          <w:iCs/>
          <w:color w:val="001C31"/>
          <w:sz w:val="19"/>
          <w:szCs w:val="19"/>
        </w:rPr>
        <w:t xml:space="preserve">Capítulo 14. Criterios de referencia y contrareferencia. Página 25.</w:t>
      </w:r>
    </w:p>
    <w:p>
      <w:pPr>
        <w:pBdr>
          <w:bottom w:val="single" w:color="CCCCCC" w:sz="4" w:space="1"/>
        </w:pBdr>
        <w:spacing w:after="0"/>
      </w:pPr>
      <w:r>
        <w:t xml:space="preserve"/>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888888"/>
        <w:sz w:val="16"/>
        <w:szCs w:val="16"/>
      </w:rPr>
      <w:t xml:space="preserve">Universidad Tecnológica ECOTEC — Uso académico interno — Página </w:t>
    </w:r>
    <w:r>
      <w:rPr>
        <w:rFonts w:ascii="Poppins" w:cs="Poppins" w:eastAsia="Poppins" w:hAnsi="Poppins"/>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2026-07-28T03:29:44.537Z</dcterms:created>
  <dcterms:modified xsi:type="dcterms:W3CDTF">2026-07-28T03:29:44.537Z</dcterms:modified>
</cp:coreProperties>
</file>

<file path=docProps/custom.xml><?xml version="1.0" encoding="utf-8"?>
<Properties xmlns="http://schemas.openxmlformats.org/officeDocument/2006/custom-properties" xmlns:vt="http://schemas.openxmlformats.org/officeDocument/2006/docPropsVTypes"/>
</file>