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Title: Bridging the Gap: How to Tailor Content for Diverse Audiences in the Digital Age</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Introduction</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 today’s fast-paced digital world, a one-size-fits-all approach to content creation is no longer effective. To truly connect with an audience, writers must adapt their style, tone, and language to suit different demographics. Whether targeting young adults immersed in the latest tech or older adults navigating digital platforms more cautiously, successful communication depends on understanding and respecting these differences. In this blog post, we’ll explore how to effectively promote a new fitness app to two distinct age groups: individuals aged 18</w:t>
      </w:r>
      <w:r>
        <w:rPr>
          <w:rFonts w:ascii="Arial" w:hAnsi="Arial" w:cs="Arial" w:eastAsia="Arial"/>
          <w:color w:val="auto"/>
          <w:spacing w:val="0"/>
          <w:position w:val="0"/>
          <w:sz w:val="28"/>
          <w:shd w:fill="auto" w:val="clear"/>
        </w:rPr>
        <w:t xml:space="preserve">–34 and adults aged 55+. We’ll discuss the importance of tailoring content, identify specific strategies for engagement, and address potential challenges along the way.</w:t>
      </w:r>
    </w:p>
    <w:p>
      <w:pPr>
        <w:spacing w:before="0" w:after="20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Understanding Your Audience</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18–34 demographic </w:t>
      </w:r>
      <w:r>
        <w:rPr>
          <w:rFonts w:ascii="Arial" w:hAnsi="Arial" w:cs="Arial" w:eastAsia="Arial"/>
          <w:color w:val="auto"/>
          <w:spacing w:val="0"/>
          <w:position w:val="0"/>
          <w:sz w:val="28"/>
          <w:shd w:fill="auto" w:val="clear"/>
        </w:rPr>
        <w:t xml:space="preserve">is</w:t>
      </w:r>
      <w:r>
        <w:rPr>
          <w:rFonts w:ascii="Arial" w:hAnsi="Arial" w:cs="Arial" w:eastAsia="Arial"/>
          <w:color w:val="auto"/>
          <w:spacing w:val="0"/>
          <w:position w:val="0"/>
          <w:sz w:val="28"/>
          <w:shd w:fill="auto" w:val="clear"/>
        </w:rPr>
        <w:t xml:space="preserve"> tech-savvy, social media-driven, and motivated by goals like aesthetics, strength, and community. They value innovation, fast results, and personalized experiences. Their preferred communication style is casual, energetic, and concise</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think emojis, punchy headlines, and visual content.</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On the other hand, the 55+ audience often prioritizes health, mobility, and wellness over physical appearance. While many in this group are becoming increasingly comfortable with technology, they typically appreciate a clear, respectful tone and step-by-step guidance. Trust, credibility, and ease of use are key for them.</w:t>
      </w:r>
    </w:p>
    <w:p>
      <w:pPr>
        <w:spacing w:before="0" w:after="20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Adapting Content for Each Group</w:t>
      </w: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For the 18–34 Audience:</w:t>
      </w:r>
    </w:p>
    <w:p>
      <w:pPr>
        <w:numPr>
          <w:ilvl w:val="0"/>
          <w:numId w:val="2"/>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Tone and Style</w:t>
      </w:r>
      <w:r>
        <w:rPr>
          <w:rFonts w:ascii="Arial" w:hAnsi="Arial" w:cs="Arial" w:eastAsia="Arial"/>
          <w:color w:val="auto"/>
          <w:spacing w:val="0"/>
          <w:position w:val="0"/>
          <w:sz w:val="28"/>
          <w:shd w:fill="auto" w:val="clear"/>
        </w:rPr>
        <w:t xml:space="preserve">: Conversational, upbeat, and engaging. Use of humor or pop culture references is effective.</w:t>
      </w:r>
    </w:p>
    <w:p>
      <w:pPr>
        <w:numPr>
          <w:ilvl w:val="0"/>
          <w:numId w:val="2"/>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Vocabulary</w:t>
      </w:r>
      <w:r>
        <w:rPr>
          <w:rFonts w:ascii="Arial" w:hAnsi="Arial" w:cs="Arial" w:eastAsia="Arial"/>
          <w:color w:val="auto"/>
          <w:spacing w:val="0"/>
          <w:position w:val="0"/>
          <w:sz w:val="28"/>
          <w:shd w:fill="auto" w:val="clear"/>
        </w:rPr>
        <w:t xml:space="preserve">: Use terms like track your gains, build your dream body, or sync with your smartwatch.</w:t>
      </w:r>
    </w:p>
    <w:p>
      <w:pPr>
        <w:numPr>
          <w:ilvl w:val="0"/>
          <w:numId w:val="2"/>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Format</w:t>
      </w:r>
      <w:r>
        <w:rPr>
          <w:rFonts w:ascii="Arial" w:hAnsi="Arial" w:cs="Arial" w:eastAsia="Arial"/>
          <w:color w:val="auto"/>
          <w:spacing w:val="0"/>
          <w:position w:val="0"/>
          <w:sz w:val="28"/>
          <w:shd w:fill="auto" w:val="clear"/>
        </w:rPr>
        <w:t xml:space="preserve">: Mobile-optimized content with GIFs, videos, and bullet points.</w:t>
      </w:r>
    </w:p>
    <w:p>
      <w:pPr>
        <w:numPr>
          <w:ilvl w:val="0"/>
          <w:numId w:val="2"/>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Examples</w:t>
      </w:r>
      <w:r>
        <w:rPr>
          <w:rFonts w:ascii="Arial" w:hAnsi="Arial" w:cs="Arial" w:eastAsia="Arial"/>
          <w:color w:val="auto"/>
          <w:spacing w:val="0"/>
          <w:position w:val="0"/>
          <w:sz w:val="28"/>
          <w:shd w:fill="auto" w:val="clear"/>
        </w:rPr>
        <w:t xml:space="preserve">: Crush your fitness goals with just a tap! Whether you're hitting the gym or doing yoga at home, our app keeps you motivated and on track. Join thousands of users transforming their routines!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For the 55 + Audience</w:t>
      </w:r>
      <w:r>
        <w:rPr>
          <w:rFonts w:ascii="Arial" w:hAnsi="Arial" w:cs="Arial" w:eastAsia="Arial"/>
          <w:color w:val="auto"/>
          <w:spacing w:val="0"/>
          <w:position w:val="0"/>
          <w:sz w:val="28"/>
          <w:shd w:fill="auto" w:val="clear"/>
        </w:rPr>
        <w:t xml:space="preserve">: </w:t>
      </w:r>
    </w:p>
    <w:p>
      <w:pPr>
        <w:numPr>
          <w:ilvl w:val="0"/>
          <w:numId w:val="4"/>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Tone and Style</w:t>
      </w:r>
      <w:r>
        <w:rPr>
          <w:rFonts w:ascii="Arial" w:hAnsi="Arial" w:cs="Arial" w:eastAsia="Arial"/>
          <w:color w:val="auto"/>
          <w:spacing w:val="0"/>
          <w:position w:val="0"/>
          <w:sz w:val="28"/>
          <w:shd w:fill="auto" w:val="clear"/>
        </w:rPr>
        <w:t xml:space="preserve">: Informative, encouraging, and supportive. Avoid slang or overly technical jargon.</w:t>
      </w:r>
    </w:p>
    <w:p>
      <w:pPr>
        <w:numPr>
          <w:ilvl w:val="0"/>
          <w:numId w:val="4"/>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Vocabulary</w:t>
      </w:r>
      <w:r>
        <w:rPr>
          <w:rFonts w:ascii="Arial" w:hAnsi="Arial" w:cs="Arial" w:eastAsia="Arial"/>
          <w:color w:val="auto"/>
          <w:spacing w:val="0"/>
          <w:position w:val="0"/>
          <w:sz w:val="28"/>
          <w:shd w:fill="auto" w:val="clear"/>
        </w:rPr>
        <w:t xml:space="preserve">: Use terms like </w:t>
      </w:r>
      <w:r>
        <w:rPr>
          <w:rFonts w:ascii="Arial" w:hAnsi="Arial" w:cs="Arial" w:eastAsia="Arial"/>
          <w:i/>
          <w:color w:val="auto"/>
          <w:spacing w:val="0"/>
          <w:position w:val="0"/>
          <w:sz w:val="28"/>
          <w:shd w:fill="auto" w:val="clear"/>
        </w:rPr>
        <w:t xml:space="preserve">improve your flexibility</w:t>
      </w:r>
      <w:r>
        <w:rPr>
          <w:rFonts w:ascii="Arial" w:hAnsi="Arial" w:cs="Arial" w:eastAsia="Arial"/>
          <w:color w:val="auto"/>
          <w:spacing w:val="0"/>
          <w:position w:val="0"/>
          <w:sz w:val="28"/>
          <w:shd w:fill="auto" w:val="clear"/>
        </w:rPr>
        <w:t xml:space="preserve">, </w:t>
      </w:r>
      <w:r>
        <w:rPr>
          <w:rFonts w:ascii="Arial" w:hAnsi="Arial" w:cs="Arial" w:eastAsia="Arial"/>
          <w:i/>
          <w:color w:val="auto"/>
          <w:spacing w:val="0"/>
          <w:position w:val="0"/>
          <w:sz w:val="28"/>
          <w:shd w:fill="auto" w:val="clear"/>
        </w:rPr>
        <w:t xml:space="preserve">monitor your heart rate, </w:t>
      </w:r>
      <w:r>
        <w:rPr>
          <w:rFonts w:ascii="Arial" w:hAnsi="Arial" w:cs="Arial" w:eastAsia="Arial"/>
          <w:color w:val="auto"/>
          <w:spacing w:val="0"/>
          <w:position w:val="0"/>
          <w:sz w:val="28"/>
          <w:shd w:fill="auto" w:val="clear"/>
        </w:rPr>
        <w:t xml:space="preserve">or </w:t>
      </w:r>
      <w:r>
        <w:rPr>
          <w:rFonts w:ascii="Arial" w:hAnsi="Arial" w:cs="Arial" w:eastAsia="Arial"/>
          <w:i/>
          <w:color w:val="auto"/>
          <w:spacing w:val="0"/>
          <w:position w:val="0"/>
          <w:sz w:val="28"/>
          <w:shd w:fill="auto" w:val="clear"/>
        </w:rPr>
        <w:t xml:space="preserve">easy-to-use features.</w:t>
      </w:r>
    </w:p>
    <w:p>
      <w:pPr>
        <w:numPr>
          <w:ilvl w:val="0"/>
          <w:numId w:val="4"/>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Format</w:t>
      </w:r>
      <w:r>
        <w:rPr>
          <w:rFonts w:ascii="Arial" w:hAnsi="Arial" w:cs="Arial" w:eastAsia="Arial"/>
          <w:color w:val="auto"/>
          <w:spacing w:val="0"/>
          <w:position w:val="0"/>
          <w:sz w:val="28"/>
          <w:shd w:fill="auto" w:val="clear"/>
        </w:rPr>
        <w:t xml:space="preserve">: Clear, readable font with step-by-step images or simple tutorials.</w:t>
      </w:r>
    </w:p>
    <w:p>
      <w:pPr>
        <w:numPr>
          <w:ilvl w:val="0"/>
          <w:numId w:val="4"/>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Example</w:t>
      </w:r>
      <w:r>
        <w:rPr>
          <w:rFonts w:ascii="Arial" w:hAnsi="Arial" w:cs="Arial" w:eastAsia="Arial"/>
          <w:color w:val="auto"/>
          <w:spacing w:val="0"/>
          <w:position w:val="0"/>
          <w:sz w:val="28"/>
          <w:shd w:fill="auto" w:val="clear"/>
        </w:rPr>
        <w:t xml:space="preserve">: </w:t>
      </w:r>
      <w:r>
        <w:rPr>
          <w:rFonts w:ascii="Arial" w:hAnsi="Arial" w:cs="Arial" w:eastAsia="Arial"/>
          <w:i/>
          <w:color w:val="auto"/>
          <w:spacing w:val="0"/>
          <w:position w:val="0"/>
          <w:sz w:val="28"/>
          <w:shd w:fill="auto" w:val="clear"/>
        </w:rPr>
        <w:t xml:space="preserve">Stay active, healthy, and independent with our easy-to-use fitness app. Track your steps, monitor your heart rate, and follow guided exercise tailored to your lifstyle, all from the comfort of your home.</w:t>
      </w:r>
    </w:p>
    <w:p>
      <w:pPr>
        <w:spacing w:before="0" w:after="20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Addressing Challenges and Navigating Generational Gaps</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One of the main challenges in writing for different generations is bridging the gap in </w:t>
      </w:r>
      <w:r>
        <w:rPr>
          <w:rFonts w:ascii="Arial" w:hAnsi="Arial" w:cs="Arial" w:eastAsia="Arial"/>
          <w:b/>
          <w:color w:val="auto"/>
          <w:spacing w:val="0"/>
          <w:position w:val="0"/>
          <w:sz w:val="28"/>
          <w:shd w:fill="auto" w:val="clear"/>
        </w:rPr>
        <w:t xml:space="preserve">technological literacy</w:t>
      </w:r>
      <w:r>
        <w:rPr>
          <w:rFonts w:ascii="Arial" w:hAnsi="Arial" w:cs="Arial" w:eastAsia="Arial"/>
          <w:color w:val="auto"/>
          <w:spacing w:val="0"/>
          <w:position w:val="0"/>
          <w:sz w:val="28"/>
          <w:shd w:fill="auto" w:val="clear"/>
        </w:rPr>
        <w:t xml:space="preserve">. While younger users often embrace new features intuitively, older users may need more reassurance and instruction. Another challenge is </w:t>
      </w:r>
      <w:r>
        <w:rPr>
          <w:rFonts w:ascii="Arial" w:hAnsi="Arial" w:cs="Arial" w:eastAsia="Arial"/>
          <w:b/>
          <w:color w:val="auto"/>
          <w:spacing w:val="0"/>
          <w:position w:val="0"/>
          <w:sz w:val="28"/>
          <w:shd w:fill="auto" w:val="clear"/>
        </w:rPr>
        <w:t xml:space="preserve">tone disconnect</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what feels fun and motivating to one group may come across as frivolous or unclear to another.</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To address these issues:</w:t>
      </w:r>
    </w:p>
    <w:p>
      <w:pPr>
        <w:numPr>
          <w:ilvl w:val="0"/>
          <w:numId w:val="6"/>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Segmented Content Delivery: Create two landing pages or blog posts tailored to each demographic.</w:t>
      </w:r>
    </w:p>
    <w:p>
      <w:pPr>
        <w:numPr>
          <w:ilvl w:val="0"/>
          <w:numId w:val="6"/>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User-Centric Design: Include accessibility features (larger fonts, audio guides) and clear navigation.</w:t>
      </w:r>
    </w:p>
    <w:p>
      <w:pPr>
        <w:numPr>
          <w:ilvl w:val="0"/>
          <w:numId w:val="6"/>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Use Inclusive Language: Avoid assumptions about tech knowledge. Phrases like “no experience needed” or “simple setup in 3 steps” help build confidence.</w:t>
      </w:r>
    </w:p>
    <w:p>
      <w:pPr>
        <w:numPr>
          <w:ilvl w:val="0"/>
          <w:numId w:val="6"/>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Leverage Testimonials: Include quotes or case studies from users within each age group to build trust.</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Conclusion</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Adapting writing styles to suit different audiences isn’t just good practice</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it’s essential for effective communication. Whether appealing to energetic millennials or health-conscious older adults, successful content acknowledges and respects audience preferences. By modifying tone, vocabulary, and format, and by addressing challenges like technological familiarity, writers can build meaningful connections across generations. In doing so, we not only promote a product</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we promote inclusivity, engagement, and better user experiences for everyone.</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4">
    <w:lvl w:ilvl="0">
      <w:start w:val="1"/>
      <w:numFmt w:val="lowerRoman"/>
      <w:lvlText w:val="%1."/>
    </w:lvl>
  </w:abstractNum>
  <w:num w:numId="2">
    <w:abstractNumId w:val="6"/>
  </w:num>
  <w:num w:numId="4">
    <w:abstractNumId w:val="0"/>
  </w:num>
  <w:num w:numId="6">
    <w:abstractNumId w:val="4"/>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