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Pr>
        <w:drawing>
          <wp:inline distB="114300" distT="114300" distL="114300" distR="114300">
            <wp:extent cx="2743200" cy="5905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432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Demystifying the Mystery Behind Data Handling: Why Chain of Custody Matters</w:t>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 Blood Sample Truth</w:t>
      </w:r>
    </w:p>
    <w:p w:rsidR="00000000" w:rsidDel="00000000" w:rsidP="00000000" w:rsidRDefault="00000000" w:rsidRPr="00000000" w14:paraId="00000004">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go to a clinic for a medical test, the nurse draws your blood sample, labels it, and places it in a secure rack. If that sample is dropped on the floor, left open in an unsterilized room, or mixed up with someone else's vial, it is immediately considered contaminated, useless, and legally irrelevant.</w:t>
      </w:r>
    </w:p>
    <w:p w:rsidR="00000000" w:rsidDel="00000000" w:rsidP="00000000" w:rsidRDefault="00000000" w:rsidRPr="00000000" w14:paraId="00000005">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exact same truth applies to digital data. Whether we are collecting cybercrime evidence from a hacked server or gathering field datasets to train a modern AI model, improper or careless handling makes the data completely unusable. To prove the truth, we must implement strict data handling protocols to guarantee that no altering or tampering has occurred.</w:t>
      </w:r>
    </w:p>
    <w:p w:rsidR="00000000" w:rsidDel="00000000" w:rsidP="00000000" w:rsidRDefault="00000000" w:rsidRPr="00000000" w14:paraId="0000000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 Fragility of the Digital World</w:t>
      </w:r>
    </w:p>
    <w:p w:rsidR="00000000" w:rsidDel="00000000" w:rsidP="00000000" w:rsidRDefault="00000000" w:rsidRPr="00000000" w14:paraId="00000007">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a physical weapon or a paper document, digital data is incredibly fragile. With one wrong click or a single careless mistake, file timestamps can be altered, metadata can be wiped, and an entire critical file can be completely overwritten without leaving a single visible trace. The moment a file's original state is modified without documentation, its validity is destroyed, and it cannot be trusted in a court of law or by an enterprise client.</w:t>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 Solution: Building the Chain of Custody</w:t>
      </w:r>
    </w:p>
    <w:p w:rsidR="00000000" w:rsidDel="00000000" w:rsidP="00000000" w:rsidRDefault="00000000" w:rsidRPr="00000000" w14:paraId="00000009">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protect this fragile information, we use a framework called the </w:t>
      </w:r>
      <w:r w:rsidDel="00000000" w:rsidR="00000000" w:rsidRPr="00000000">
        <w:rPr>
          <w:rFonts w:ascii="Times New Roman" w:cs="Times New Roman" w:eastAsia="Times New Roman" w:hAnsi="Times New Roman"/>
          <w:b w:val="1"/>
          <w:bCs w:val="1"/>
          <w:rtl w:val="0"/>
        </w:rPr>
        <w:t xml:space="preserve">Chain of Custody</w:t>
      </w:r>
      <w:r w:rsidDel="00000000" w:rsidR="00000000" w:rsidRPr="00000000">
        <w:rPr>
          <w:rFonts w:ascii="Times New Roman" w:cs="Times New Roman" w:eastAsia="Times New Roman" w:hAnsi="Times New Roman"/>
          <w:rtl w:val="0"/>
        </w:rPr>
        <w:t xml:space="preserve">. Think of it as a continuous security passport for data. It follows a strict process to ensure total transparency:</w:t>
      </w:r>
    </w:p>
    <w:p w:rsidR="00000000" w:rsidDel="00000000" w:rsidP="00000000" w:rsidRDefault="00000000" w:rsidRPr="00000000" w14:paraId="0000000A">
      <w:pPr>
        <w:numPr>
          <w:ilvl w:val="0"/>
          <w:numId w:val="1"/>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Identification:</w:t>
      </w:r>
      <w:r w:rsidDel="00000000" w:rsidR="00000000" w:rsidRPr="00000000">
        <w:rPr>
          <w:rFonts w:ascii="Times New Roman" w:cs="Times New Roman" w:eastAsia="Times New Roman" w:hAnsi="Times New Roman"/>
          <w:rtl w:val="0"/>
        </w:rPr>
        <w:t xml:space="preserve"> Documenting exactly who found the data, what tools they used, where it was located (like an IP address or folder directory), and the precise time it was acquired.</w:t>
      </w:r>
    </w:p>
    <w:p w:rsidR="00000000" w:rsidDel="00000000" w:rsidP="00000000" w:rsidRDefault="00000000" w:rsidRPr="00000000" w14:paraId="0000000B">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Preservation:</w:t>
      </w:r>
      <w:r w:rsidDel="00000000" w:rsidR="00000000" w:rsidRPr="00000000">
        <w:rPr>
          <w:rFonts w:ascii="Times New Roman" w:cs="Times New Roman" w:eastAsia="Times New Roman" w:hAnsi="Times New Roman"/>
          <w:rtl w:val="0"/>
        </w:rPr>
        <w:t xml:space="preserve"> Locking the data down using tools like digital forensic images and electronic seals to freeze its state and preserve its absolute integrity.</w:t>
      </w:r>
    </w:p>
    <w:p w:rsidR="00000000" w:rsidDel="00000000" w:rsidP="00000000" w:rsidRDefault="00000000" w:rsidRPr="00000000" w14:paraId="0000000C">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Transfer:</w:t>
      </w:r>
      <w:r w:rsidDel="00000000" w:rsidR="00000000" w:rsidRPr="00000000">
        <w:rPr>
          <w:rFonts w:ascii="Times New Roman" w:cs="Times New Roman" w:eastAsia="Times New Roman" w:hAnsi="Times New Roman"/>
          <w:rtl w:val="0"/>
        </w:rPr>
        <w:t xml:space="preserve"> Creating an unbroken paper trail. Every single time the data moves from a field collector to an analyst, or from an analyst to an AI training engine, the transfer must be logged with the handler's name, date, time, and purpose.</w:t>
      </w:r>
    </w:p>
    <w:p w:rsidR="00000000" w:rsidDel="00000000" w:rsidP="00000000" w:rsidRDefault="00000000" w:rsidRPr="00000000" w14:paraId="0000000D">
      <w:pPr>
        <w:numPr>
          <w:ilvl w:val="0"/>
          <w:numId w:val="1"/>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w:t>
      </w:r>
      <w:r w:rsidDel="00000000" w:rsidR="00000000" w:rsidRPr="00000000">
        <w:rPr>
          <w:rFonts w:ascii="Times New Roman" w:cs="Times New Roman" w:eastAsia="Times New Roman" w:hAnsi="Times New Roman"/>
          <w:rtl w:val="0"/>
        </w:rPr>
        <w:t xml:space="preserve"> Studying the locked data using secure tools. The goal here is to find the hidden facts and piece together what happened without changing a single bit of the original file.</w:t>
      </w:r>
    </w:p>
    <w:p w:rsidR="00000000" w:rsidDel="00000000" w:rsidP="00000000" w:rsidRDefault="00000000" w:rsidRPr="00000000" w14:paraId="0000000E">
      <w:pPr>
        <w:numPr>
          <w:ilvl w:val="0"/>
          <w:numId w:val="1"/>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Presentation:</w:t>
      </w:r>
      <w:r w:rsidDel="00000000" w:rsidR="00000000" w:rsidRPr="00000000">
        <w:rPr>
          <w:rFonts w:ascii="Times New Roman" w:cs="Times New Roman" w:eastAsia="Times New Roman" w:hAnsi="Times New Roman"/>
          <w:rtl w:val="0"/>
        </w:rPr>
        <w:t xml:space="preserve"> Turning complex technical evidence into a simple, clear story. This final report helps managers, board members, or a court of law understand exactly what happened.</w:t>
      </w:r>
    </w:p>
    <w:p w:rsidR="00000000" w:rsidDel="00000000" w:rsidP="00000000" w:rsidRDefault="00000000" w:rsidRPr="00000000" w14:paraId="0000000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 DNA Test of Cybersecurity: The Role of Hashing</w:t>
      </w:r>
    </w:p>
    <w:p w:rsidR="00000000" w:rsidDel="00000000" w:rsidP="00000000" w:rsidRDefault="00000000" w:rsidRPr="00000000" w14:paraId="00000010">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we mathematically prove to an auditor or a judge that nobody secretly edited a file along the way? We use </w:t>
      </w:r>
      <w:r w:rsidDel="00000000" w:rsidR="00000000" w:rsidRPr="00000000">
        <w:rPr>
          <w:rFonts w:ascii="Times New Roman" w:cs="Times New Roman" w:eastAsia="Times New Roman" w:hAnsi="Times New Roman"/>
          <w:b w:val="1"/>
          <w:bCs w:val="1"/>
          <w:rtl w:val="0"/>
        </w:rPr>
        <w:t xml:space="preserve">Cryptographic Hashing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1">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digital hash functions exactly like a </w:t>
      </w:r>
      <w:r w:rsidDel="00000000" w:rsidR="00000000" w:rsidRPr="00000000">
        <w:rPr>
          <w:rFonts w:ascii="Times New Roman" w:cs="Times New Roman" w:eastAsia="Times New Roman" w:hAnsi="Times New Roman"/>
          <w:b w:val="1"/>
          <w:bCs w:val="1"/>
          <w:rtl w:val="0"/>
        </w:rPr>
        <w:t xml:space="preserve">DNA test</w:t>
      </w:r>
      <w:r w:rsidDel="00000000" w:rsidR="00000000" w:rsidRPr="00000000">
        <w:rPr>
          <w:rFonts w:ascii="Times New Roman" w:cs="Times New Roman" w:eastAsia="Times New Roman" w:hAnsi="Times New Roman"/>
          <w:rtl w:val="0"/>
        </w:rPr>
        <w:t xml:space="preserve"> for data. The moment a file is collected, a mathematical algorithm generates a unique string of characters (the hash value) based on the file's exact contents. If that dataset goes through ten different people, we can run a hash check at the very end. If even a single comma, number, or letter was altered during any process in the chain, the "DNA test" will fail instantly. Hashing verifies data integrity beyond all doubt, showing the world that our data remains pure, authentic, and completely untampered with.</w:t>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Conclusion: Why This Matters for DataFingers</w:t>
      </w:r>
    </w:p>
    <w:p w:rsidR="00000000" w:rsidDel="00000000" w:rsidP="00000000" w:rsidRDefault="00000000" w:rsidRPr="00000000" w14:paraId="00000013">
      <w:pPr>
        <w:spacing w:after="280"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DataFingers, a clean Chain of Custody is not just a rule, it is the backbone of our work. Whether we are collecting field data or gathering datasets to train AI models, our data must stay pure and untampered with. By following these five solutions provided, DataFingers keeps our research honest, protects our partners from bad data, and proves that our work can always be trusted.</w:t>
      </w:r>
    </w:p>
    <w:p w:rsidR="00000000" w:rsidDel="00000000" w:rsidP="00000000" w:rsidRDefault="00000000" w:rsidRPr="00000000" w14:paraId="00000014">
      <w:pPr>
        <w:spacing w:after="280" w:before="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KjNjAwmarhZMSlbD4SOm28vhzg==">CgMxLjA4AHIhMWZhekNrWDM4YzVOYm5wdUZPODVKdnJ2V1JUaW5NVXI1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