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29.png" ContentType="image/png"/>
  <Override PartName="/word/media/rId3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b880329b6b2ecbec5f3149d67a76181d8e25d23"/>
    <w:p>
      <w:pPr>
        <w:pStyle w:val="Heading1"/>
      </w:pPr>
      <w:r>
        <w:rPr>
          <w:rStyle w:val="SectionNumber"/>
        </w:rPr>
        <w:t xml:space="preserve">1</w:t>
      </w:r>
      <w:r>
        <w:tab/>
      </w:r>
      <w:r>
        <w:t xml:space="preserve">PENGEMBANGAN DIGITAL TWIN EKOSISTEM KELAS BERBASIS AGENT-BASED SIMULATION UNTUK ANALISIS FAKTOR YANG MEMPENGARUHI KINERJA MAHASISWA</w:t>
      </w:r>
    </w:p>
    <w:p>
      <w:pPr>
        <w:pStyle w:val="FirstParagraph"/>
      </w:pPr>
      <w:r>
        <w:rPr>
          <w:b/>
          <w:bCs/>
        </w:rPr>
        <w:t xml:space="preserve">Skripsi</w:t>
      </w:r>
    </w:p>
    <w:p>
      <w:pPr>
        <w:pStyle w:val="BodyText"/>
      </w:pPr>
      <w:r>
        <w:t xml:space="preserve">Diajukan sebagai salah satu syarat untuk memperoleh gelar Sarjana Komputer</w:t>
      </w:r>
      <w:r>
        <w:t xml:space="preserve"> </w:t>
      </w:r>
      <w:r>
        <w:t xml:space="preserve">pada Program Studi Sistem Informasi</w:t>
      </w:r>
      <w:r>
        <w:t xml:space="preserve"> </w:t>
      </w:r>
      <w:r>
        <w:t xml:space="preserve">Fakultas Teknik</w:t>
      </w:r>
      <w:r>
        <w:t xml:space="preserve"> </w:t>
      </w:r>
      <w:r>
        <w:t xml:space="preserve">Universitas Widyatama</w:t>
      </w:r>
    </w:p>
    <w:p>
      <w:pPr>
        <w:pStyle w:val="BodyText"/>
      </w:pPr>
      <w:r>
        <w:t xml:space="preserve"> </w:t>
      </w:r>
    </w:p>
    <w:p>
      <w:pPr>
        <w:pStyle w:val="BodyText"/>
      </w:pPr>
      <w:r>
        <w:t xml:space="preserve">Disusun oleh:</w:t>
      </w:r>
    </w:p>
    <w:p>
      <w:pPr>
        <w:pStyle w:val="BodyText"/>
      </w:pPr>
      <w:r>
        <w:rPr>
          <w:b/>
          <w:bCs/>
        </w:rPr>
        <w:t xml:space="preserve">Muhammad Fauzan Fathurrahman</w:t>
      </w:r>
      <w:r>
        <w:t xml:space="preserve"> </w:t>
      </w:r>
      <w:r>
        <w:t xml:space="preserve">NPM: 241117001</w:t>
      </w:r>
    </w:p>
    <w:p>
      <w:pPr>
        <w:pStyle w:val="BodyText"/>
      </w:pPr>
      <w:r>
        <w:t xml:space="preserve"> </w:t>
      </w:r>
    </w:p>
    <w:p>
      <w:pPr>
        <w:pStyle w:val="BodyText"/>
      </w:pPr>
      <w:r>
        <w:t xml:space="preserve">Program Studi Sistem Informasi</w:t>
      </w:r>
      <w:r>
        <w:t xml:space="preserve"> </w:t>
      </w:r>
      <w:r>
        <w:t xml:space="preserve">Fakultas Teknik</w:t>
      </w:r>
      <w:r>
        <w:t xml:space="preserve"> </w:t>
      </w:r>
      <w:r>
        <w:t xml:space="preserve">Universitas Widyatama</w:t>
      </w:r>
      <w:r>
        <w:t xml:space="preserve"> </w:t>
      </w:r>
      <w:r>
        <w:t xml:space="preserve">Bandung</w:t>
      </w:r>
    </w:p>
    <w:p>
      <w:r>
        <w:pict>
          <v:rect style="width:0;height:1.5pt" o:hralign="center" o:hrstd="t" o:hr="t"/>
        </w:pict>
      </w:r>
    </w:p>
    <w:bookmarkStart w:id="9" w:name="abstrak"/>
    <w:p>
      <w:pPr>
        <w:pStyle w:val="Heading2"/>
      </w:pPr>
      <w:r>
        <w:rPr>
          <w:rStyle w:val="SectionNumber"/>
        </w:rPr>
        <w:t xml:space="preserve">1.1</w:t>
      </w:r>
      <w:r>
        <w:tab/>
      </w:r>
      <w:r>
        <w:t xml:space="preserve">ABSTRAK</w:t>
      </w:r>
    </w:p>
    <w:p>
      <w:pPr>
        <w:pStyle w:val="FirstParagraph"/>
      </w:pPr>
      <w:r>
        <w:t xml:space="preserve">Keputusan kebijakan di ruang kelas perguruan tinggi, seperti ukuran kelas, kecepatan pemberian umpan balik, dan beban tugas, seringkali diambil berdasarkan intuisi atau kebiasaan yang sudah lama berjalan, bukan atas dasar data empiris yang memadai. Penelitian ini membangun sebuah</w:t>
      </w:r>
      <w:r>
        <w:t xml:space="preserve"> </w:t>
      </w:r>
      <w:r>
        <w:rPr>
          <w:i/>
          <w:iCs/>
        </w:rPr>
        <w:t xml:space="preserve">digital twin</w:t>
      </w:r>
      <w:r>
        <w:t xml:space="preserve"> </w:t>
      </w:r>
      <w:r>
        <w:t xml:space="preserve">berbasis simulasi berbasis agen (</w:t>
      </w:r>
      <w:r>
        <w:rPr>
          <w:i/>
          <w:iCs/>
        </w:rPr>
        <w:t xml:space="preserve">agent-based simulation</w:t>
      </w:r>
      <w:r>
        <w:t xml:space="preserve">, ABS) untuk ekosistem kelas universitas selama satu semester (14 minggu perkuliahan aktif), sehingga berbagai skenario kebijakan dapat dibandingkan secara</w:t>
      </w:r>
      <w:r>
        <w:t xml:space="preserve"> </w:t>
      </w:r>
      <w:r>
        <w:t xml:space="preserve">“bagaimana jika”</w:t>
      </w:r>
      <w:r>
        <w:t xml:space="preserve"> </w:t>
      </w:r>
      <w:r>
        <w:t xml:space="preserve">tanpa harus langsung diujicobakan di kelas nyata.</w:t>
      </w:r>
    </w:p>
    <w:p>
      <w:pPr>
        <w:pStyle w:val="BodyText"/>
      </w:pPr>
      <w:r>
        <w:t xml:space="preserve">Model terdiri dari</w:t>
      </w:r>
      <w:r>
        <w:t xml:space="preserve"> </w:t>
      </w:r>
      <w:r>
        <w:rPr>
          <w:i/>
          <w:iCs/>
        </w:rPr>
        <w:t xml:space="preserve">N</w:t>
      </w:r>
      <w:r>
        <w:t xml:space="preserve"> </w:t>
      </w:r>
      <w:r>
        <w:t xml:space="preserve">agen mahasiswa dan satu agen dosen yang berinteraksi melalui aturan-aturan yang sepenuhnya dapat dikonfigurasi. Lima kelompok skenario eksperimen dijalankan untuk menjawab lima pertanyaan penelitian, yaitu: (RQ1) pengaruh ukuran kelas terhadap kinerja akademik, (RQ2) pengaruh keterlambatan umpan balik dan beban tugas, (RQ3) efektivitas program tutoring bagi mahasiswa berkinerja rendah, (RQ4) dampak keberagaman status sosial ekonomi terhadap ketimpangan IPK, serta (RQ5) pengaruh faktor lingkungan fisik dan mode perkuliahan terhadap hasil belajar.</w:t>
      </w:r>
    </w:p>
    <w:p>
      <w:pPr>
        <w:pStyle w:val="BodyText"/>
      </w:pPr>
      <w:r>
        <w:t xml:space="preserve">Hasil simulasi menunjukkan bahwa keterlambatan umpan balik berdampak lebih buruk terhadap IPK rata-rata kelas dibandingkan sekadar memperbesar ukuran kelas. Lebih jauh, kombinasi beban tugas tinggi dan keterlambatan umpan balik menghasilkan efek</w:t>
      </w:r>
      <w:r>
        <w:t xml:space="preserve"> </w:t>
      </w:r>
      <w:r>
        <w:rPr>
          <w:i/>
          <w:iCs/>
        </w:rPr>
        <w:t xml:space="preserve">non-linear</w:t>
      </w:r>
      <w:r>
        <w:t xml:space="preserve">, yakni dampak gabungannya lebih parah daripada sekadar menjumlahkan pengaruh masing-masing faktor secara terpisah. Program tutoring yang difokuskan pada 25% mahasiswa dengan performa terendah terbukti memberikan peningkatan yang nyata pada kelompok tersebut. Analisis sensitivitas satu-per-satu (</w:t>
      </w:r>
      <w:r>
        <w:rPr>
          <w:i/>
          <w:iCs/>
        </w:rPr>
        <w:t xml:space="preserve">one-at-a-time</w:t>
      </w:r>
      <w:r>
        <w:t xml:space="preserve">, OAT) menegaskan bahwa keterlambatan umpan balik dan beban tugas merupakan dua faktor yang paling menentukan hasil pembelajaran.</w:t>
      </w:r>
    </w:p>
    <w:p>
      <w:pPr>
        <w:pStyle w:val="BodyText"/>
      </w:pPr>
      <w:r>
        <w:t xml:space="preserve">Prototipe ini bersifat</w:t>
      </w:r>
      <w:r>
        <w:t xml:space="preserve"> </w:t>
      </w:r>
      <w:r>
        <w:rPr>
          <w:i/>
          <w:iCs/>
        </w:rPr>
        <w:t xml:space="preserve">open-source</w:t>
      </w:r>
      <w:r>
        <w:t xml:space="preserve">, dapat direproduksi sepenuhnya menggunakan</w:t>
      </w:r>
      <w:r>
        <w:t xml:space="preserve"> </w:t>
      </w:r>
      <w:r>
        <w:rPr>
          <w:i/>
          <w:iCs/>
        </w:rPr>
        <w:t xml:space="preserve">random seed</w:t>
      </w:r>
      <w:r>
        <w:t xml:space="preserve"> </w:t>
      </w:r>
      <w:r>
        <w:t xml:space="preserve">yang tetap, dan dilengkapi antarmuka Streamlit agar dapat digunakan oleh pengguna non-teknis tanpa perlu menulis kode. Walaupun parameter model masih bersifat ilustratif dan belum dikalibrasi menggunakan data LMS yang sesungguhnya, arah semua temuan sejalan dengan literatur psikologi pendidikan yang sudah ada.</w:t>
      </w:r>
    </w:p>
    <w:p>
      <w:pPr>
        <w:pStyle w:val="BodyText"/>
      </w:pPr>
      <w:r>
        <w:rPr>
          <w:b/>
          <w:bCs/>
        </w:rPr>
        <w:t xml:space="preserve">Kata kunci:</w:t>
      </w:r>
      <w:r>
        <w:t xml:space="preserve"> </w:t>
      </w:r>
      <w:r>
        <w:t xml:space="preserve">simulasi berbasis agen, digital twin pendidikan, analisis kebijakan kelas, stres mahasiswa, IPK, umpan balik formatif</w:t>
      </w:r>
    </w:p>
    <w:p>
      <w:r>
        <w:pict>
          <v:rect style="width:0;height:1.5pt" o:hralign="center" o:hrstd="t" o:hr="t"/>
        </w:pict>
      </w:r>
    </w:p>
    <w:p>
      <w:pPr>
        <w:pStyle w:val="FirstParagraph"/>
      </w:pPr>
      <w:r>
        <w:rPr>
          <w:b/>
          <w:bCs/>
        </w:rPr>
        <w:t xml:space="preserve">ABSTRACT</w:t>
      </w:r>
    </w:p>
    <w:p>
      <w:pPr>
        <w:pStyle w:val="BodyText"/>
      </w:pPr>
      <w:r>
        <w:t xml:space="preserve">Policy decisions in university classrooms, such as class size, feedback speed, and assignment load, are often made based on intuition rather than solid empirical evidence. This study builds a simulation-based digital twin using agent-based simulation (ABS) for a one-semester (14-week) university classroom, allowing policy options to be explored in a</w:t>
      </w:r>
      <w:r>
        <w:t xml:space="preserve"> </w:t>
      </w:r>
      <w:r>
        <w:t xml:space="preserve">“what-if”</w:t>
      </w:r>
      <w:r>
        <w:t xml:space="preserve"> </w:t>
      </w:r>
      <w:r>
        <w:t xml:space="preserve">fashion before they are ever tried in a real classroom.</w:t>
      </w:r>
    </w:p>
    <w:p>
      <w:pPr>
        <w:pStyle w:val="BodyText"/>
      </w:pPr>
      <w:r>
        <w:t xml:space="preserve">The model has N student agents and one lecturer agent, all interacting through configurable deterministic rules. Five groups of scenario experiments were run to address five research questions: (RQ1) how class size affects academic performance, (RQ2) how feedback delay and assignment load affect student outcomes, (RQ3) whether a tutoring program meaningfully helps low-performing students, (RQ4) how socioeconomic diversity relates to GPA inequality, and (RQ5) how physical environment and delivery mode shape learning outcomes.</w:t>
      </w:r>
    </w:p>
    <w:p>
      <w:pPr>
        <w:pStyle w:val="BodyText"/>
      </w:pPr>
      <w:r>
        <w:t xml:space="preserve">Simulation results show that feedback delay hurts mean GPA more than simply increasing class size, and that pairing high assignment load with feedback delay produces a non-linear effect, meaning the combined damage exceeds what either factor would cause on its own. A tutoring program focused on the bottom 25% of students produced a measurable improvement in that group. One-at-a-time (OAT) sensitivity analysis confirmed that feedback delay and assignment load are the two policy levers that matter most.</w:t>
      </w:r>
    </w:p>
    <w:p>
      <w:pPr>
        <w:pStyle w:val="BodyText"/>
      </w:pPr>
      <w:r>
        <w:t xml:space="preserve">The prototype is open-source, fully reproducible using a fixed random seed, and comes with a Streamlit interface so that non-technical users can explore scenarios without writing code. The model parameters are illustrative at this stage and have not been calibrated against real LMS data, though every finding points in the same direction as the existing educational psychology literature.</w:t>
      </w:r>
      <w:r>
        <w:t xml:space="preserve"> </w:t>
      </w:r>
      <w:r>
        <w:rPr>
          <w:b/>
          <w:bCs/>
        </w:rPr>
        <w:t xml:space="preserve">This work is intended as a policy exploration tool, not a predictive model.</w:t>
      </w:r>
    </w:p>
    <w:p>
      <w:pPr>
        <w:pStyle w:val="BodyText"/>
      </w:pPr>
      <w:r>
        <w:rPr>
          <w:b/>
          <w:bCs/>
        </w:rPr>
        <w:t xml:space="preserve">Keywords:</w:t>
      </w:r>
      <w:r>
        <w:t xml:space="preserve"> </w:t>
      </w:r>
      <w:r>
        <w:t xml:space="preserve">agent-based simulation, educational digital twin, classroom policy analysis, student stress, GPA, formative feedback</w:t>
      </w:r>
    </w:p>
    <w:p>
      <w:r>
        <w:pict>
          <v:rect style="width:0;height:1.5pt" o:hralign="center" o:hrstd="t" o:hr="t"/>
        </w:pict>
      </w:r>
    </w:p>
    <w:bookmarkEnd w:id="9"/>
    <w:bookmarkStart w:id="10" w:name="daftar-isi"/>
    <w:p>
      <w:pPr>
        <w:pStyle w:val="Heading2"/>
      </w:pPr>
      <w:r>
        <w:rPr>
          <w:rStyle w:val="SectionNumber"/>
        </w:rPr>
        <w:t xml:space="preserve">1.2</w:t>
      </w:r>
      <w:r>
        <w:tab/>
      </w:r>
      <w:r>
        <w:t xml:space="preserve">DAFTAR ISI</w:t>
      </w:r>
    </w:p>
    <w:p>
      <w:pPr>
        <w:pStyle w:val="Compact"/>
        <w:numPr>
          <w:ilvl w:val="0"/>
          <w:numId w:val="1001"/>
        </w:numPr>
      </w:pPr>
      <w:r>
        <w:t xml:space="preserve">BAB I — Pendahuluan</w:t>
      </w:r>
    </w:p>
    <w:p>
      <w:pPr>
        <w:pStyle w:val="Compact"/>
        <w:numPr>
          <w:ilvl w:val="0"/>
          <w:numId w:val="1001"/>
        </w:numPr>
      </w:pPr>
      <w:r>
        <w:t xml:space="preserve">BAB II — Tinjauan Pustaka</w:t>
      </w:r>
    </w:p>
    <w:p>
      <w:pPr>
        <w:pStyle w:val="Compact"/>
        <w:numPr>
          <w:ilvl w:val="0"/>
          <w:numId w:val="1001"/>
        </w:numPr>
      </w:pPr>
      <w:r>
        <w:t xml:space="preserve">BAB III — Metodologi Penelitian</w:t>
      </w:r>
    </w:p>
    <w:p>
      <w:pPr>
        <w:pStyle w:val="Compact"/>
        <w:numPr>
          <w:ilvl w:val="0"/>
          <w:numId w:val="1001"/>
        </w:numPr>
      </w:pPr>
      <w:r>
        <w:t xml:space="preserve">BAB IV — Hasil dan Pembahasan</w:t>
      </w:r>
    </w:p>
    <w:p>
      <w:pPr>
        <w:pStyle w:val="Compact"/>
        <w:numPr>
          <w:ilvl w:val="0"/>
          <w:numId w:val="1001"/>
        </w:numPr>
      </w:pPr>
      <w:r>
        <w:t xml:space="preserve">BAB V — Kesimpulan dan Saran</w:t>
      </w:r>
    </w:p>
    <w:p>
      <w:pPr>
        <w:pStyle w:val="Compact"/>
        <w:numPr>
          <w:ilvl w:val="0"/>
          <w:numId w:val="1001"/>
        </w:numPr>
      </w:pPr>
      <w:r>
        <w:t xml:space="preserve">Daftar Pustaka</w:t>
      </w:r>
    </w:p>
    <w:p>
      <w:pPr>
        <w:pStyle w:val="Compact"/>
        <w:numPr>
          <w:ilvl w:val="0"/>
          <w:numId w:val="1001"/>
        </w:numPr>
      </w:pPr>
      <w:r>
        <w:t xml:space="preserve">Lampiran</w:t>
      </w:r>
    </w:p>
    <w:bookmarkEnd w:id="10"/>
    <w:bookmarkStart w:id="11" w:name="kata-pengantar"/>
    <w:p>
      <w:pPr>
        <w:pStyle w:val="Heading2"/>
      </w:pPr>
      <w:r>
        <w:rPr>
          <w:rStyle w:val="SectionNumber"/>
        </w:rPr>
        <w:t xml:space="preserve">1.3</w:t>
      </w:r>
      <w:r>
        <w:tab/>
      </w:r>
      <w:r>
        <w:t xml:space="preserve">KATA PENGANTAR</w:t>
      </w:r>
    </w:p>
    <w:p>
      <w:pPr>
        <w:pStyle w:val="FirstParagraph"/>
      </w:pPr>
      <w:r>
        <w:t xml:space="preserve">Puji syukur penulis panjatkan ke hadirat Tuhan Yang Maha Esa, karena atas rahmat-Nya skripsi yang berjudul</w:t>
      </w:r>
      <w:r>
        <w:t xml:space="preserve"> </w:t>
      </w:r>
      <w:r>
        <w:rPr>
          <w:b/>
          <w:bCs/>
        </w:rPr>
        <w:t xml:space="preserve">“Pengembangan Digital Twin Ekosistem Kelas Berbasis Agent-Based Simulation untuk Analisis Faktor yang Mempengaruhi Kinerja Mahasiswa”</w:t>
      </w:r>
      <w:r>
        <w:t xml:space="preserve"> </w:t>
      </w:r>
      <w:r>
        <w:t xml:space="preserve">ini akhirnya dapat diselesaikan. Skripsi ini disusun sebagai salah satu syarat untuk memperoleh gelar Sarjana pada Program Studi Sistem Informasi, Fakultas Teknik, Universitas Widyatama.</w:t>
      </w:r>
    </w:p>
    <w:p>
      <w:pPr>
        <w:pStyle w:val="BodyText"/>
      </w:pPr>
      <w:r>
        <w:t xml:space="preserve">Proses pengerjaan skripsi ini tidak lepas dari bantuan dan dukungan banyak pihak. Penulis mengucapkan terima kasih kepada:</w:t>
      </w:r>
    </w:p>
    <w:p>
      <w:pPr>
        <w:pStyle w:val="Compact"/>
        <w:numPr>
          <w:ilvl w:val="0"/>
          <w:numId w:val="1002"/>
        </w:numPr>
      </w:pPr>
      <w:r>
        <w:rPr>
          <w:b/>
          <w:bCs/>
        </w:rPr>
        <w:t xml:space="preserve">Bapak Ir. Ucu Nugraha, S.T., M.Kom., IPM., MOS.</w:t>
      </w:r>
      <w:r>
        <w:t xml:space="preserve"> </w:t>
      </w:r>
      <w:r>
        <w:t xml:space="preserve">selaku dosen pembimbing yang dengan sabar membimbing penulis dari ide awal yang masih mentah hingga skripsi ini terbentuk seperti sekarang.</w:t>
      </w:r>
    </w:p>
    <w:p>
      <w:pPr>
        <w:pStyle w:val="Compact"/>
        <w:numPr>
          <w:ilvl w:val="0"/>
          <w:numId w:val="1002"/>
        </w:numPr>
      </w:pPr>
      <w:r>
        <w:rPr>
          <w:b/>
          <w:bCs/>
        </w:rPr>
        <w:t xml:space="preserve">Bapak Dr. Ir. Arief Rahmana, S.T., M.T., CRMO, IPU., ASEAN ENG</w:t>
      </w:r>
      <w:r>
        <w:t xml:space="preserve"> </w:t>
      </w:r>
      <w:r>
        <w:t xml:space="preserve">selaku Dekan Fakultas Teknik Universitas Widyatama.</w:t>
      </w:r>
    </w:p>
    <w:p>
      <w:pPr>
        <w:pStyle w:val="Compact"/>
        <w:numPr>
          <w:ilvl w:val="0"/>
          <w:numId w:val="1002"/>
        </w:numPr>
      </w:pPr>
      <w:r>
        <w:rPr>
          <w:b/>
          <w:bCs/>
        </w:rPr>
        <w:t xml:space="preserve">Ibu Ir. Sri Lestari, M.T.</w:t>
      </w:r>
      <w:r>
        <w:t xml:space="preserve"> </w:t>
      </w:r>
      <w:r>
        <w:t xml:space="preserve">selaku Ketua Program Studi Sistem Informasi Universitas Widyatama.</w:t>
      </w:r>
    </w:p>
    <w:p>
      <w:pPr>
        <w:pStyle w:val="Compact"/>
        <w:numPr>
          <w:ilvl w:val="0"/>
          <w:numId w:val="1002"/>
        </w:numPr>
      </w:pPr>
      <w:r>
        <w:t xml:space="preserve">Seluruh dosen Program Studi Sistem Informasi yang ilmunya menjadi bekal penulis selama mengerjakan penelitian ini.</w:t>
      </w:r>
    </w:p>
    <w:p>
      <w:pPr>
        <w:pStyle w:val="Compact"/>
        <w:numPr>
          <w:ilvl w:val="0"/>
          <w:numId w:val="1002"/>
        </w:numPr>
      </w:pPr>
      <w:r>
        <w:t xml:space="preserve">Orang tua dan keluarga penulis, yang doanya selalu mengiringi dan tidak pernah berhenti percaya bahwa penulis bisa menyelesaikan ini.</w:t>
      </w:r>
    </w:p>
    <w:p>
      <w:pPr>
        <w:pStyle w:val="Compact"/>
        <w:numPr>
          <w:ilvl w:val="0"/>
          <w:numId w:val="1002"/>
        </w:numPr>
      </w:pPr>
      <w:r>
        <w:rPr>
          <w:b/>
          <w:bCs/>
        </w:rPr>
        <w:t xml:space="preserve">Alifannisaa Rizqi Nuur Jannaty</w:t>
      </w:r>
      <w:r>
        <w:t xml:space="preserve">, istri penulis, yang selalu hadir dengan ketenangan dan dukungan penuh di setiap momen sulit selama proses pengerjaan skripsi ini.</w:t>
      </w:r>
    </w:p>
    <w:p>
      <w:pPr>
        <w:pStyle w:val="FirstParagraph"/>
      </w:pPr>
      <w:r>
        <w:t xml:space="preserve">Terima kasih juga untuk teman-teman Sistem Informasi Widyatama yang banyak membantu lewat diskusi, dan untuk komunitas</w:t>
      </w:r>
      <w:r>
        <w:t xml:space="preserve"> </w:t>
      </w:r>
      <w:r>
        <w:rPr>
          <w:i/>
          <w:iCs/>
        </w:rPr>
        <w:t xml:space="preserve">open-source</w:t>
      </w:r>
      <w:r>
        <w:t xml:space="preserve"> </w:t>
      </w:r>
      <w:r>
        <w:t xml:space="preserve">di balik Python, Mesa, dan Streamlit yang tanpa mereka sistem ini tidak akan bisa dibangun.</w:t>
      </w:r>
    </w:p>
    <w:p>
      <w:pPr>
        <w:pStyle w:val="BodyText"/>
      </w:pPr>
      <w:r>
        <w:t xml:space="preserve">Penulis tahu betul bahwa skripsi ini masih punya banyak ruang untuk berkembang, khususnya dalam hal kalibrasi parameter model dengan data nyata. Masukan dari pembaca akan sangat berarti.</w:t>
      </w:r>
    </w:p>
    <w:p>
      <w:pPr>
        <w:pStyle w:val="BodyText"/>
      </w:pPr>
      <w:r>
        <w:t xml:space="preserve">Semoga penelitian ini bisa sedikit bermanfaat bagi siapa pun yang tertarik menggunakan data sebagai dasar pengambilan keputusan di lingkungan pendidikan.</w:t>
      </w:r>
    </w:p>
    <w:p>
      <w:pPr>
        <w:pStyle w:val="BodyText"/>
      </w:pPr>
      <w:r>
        <w:t xml:space="preserve"> </w:t>
      </w:r>
    </w:p>
    <w:p>
      <w:pPr>
        <w:pStyle w:val="BodyText"/>
      </w:pPr>
      <w:r>
        <w:t xml:space="preserve">Bandung, [ISIAN: Bulan Tahun]</w:t>
      </w:r>
    </w:p>
    <w:p>
      <w:pPr>
        <w:pStyle w:val="BodyText"/>
      </w:pPr>
      <w:r>
        <w:t xml:space="preserve">Penulis,</w:t>
      </w:r>
    </w:p>
    <w:p>
      <w:pPr>
        <w:pStyle w:val="BodyText"/>
      </w:pPr>
      <w:r>
        <w:t xml:space="preserve"> </w:t>
      </w:r>
    </w:p>
    <w:p>
      <w:pPr>
        <w:pStyle w:val="BodyText"/>
      </w:pPr>
      <w:r>
        <w:rPr>
          <w:b/>
          <w:bCs/>
        </w:rPr>
        <w:t xml:space="preserve">Muhammad Fauzan Fathurrahman</w:t>
      </w:r>
    </w:p>
    <w:bookmarkEnd w:id="11"/>
    <w:bookmarkStart w:id="25" w:name="bab-i-pendahuluan"/>
    <w:p>
      <w:pPr>
        <w:pStyle w:val="Heading2"/>
      </w:pPr>
      <w:r>
        <w:rPr>
          <w:rStyle w:val="SectionNumber"/>
        </w:rPr>
        <w:t xml:space="preserve">1.4</w:t>
      </w:r>
      <w:r>
        <w:tab/>
      </w:r>
      <w:r>
        <w:t xml:space="preserve">BAB I: PENDAHULUAN</w:t>
      </w:r>
    </w:p>
    <w:bookmarkStart w:id="18" w:name="latar-belakang"/>
    <w:p>
      <w:pPr>
        <w:pStyle w:val="Heading3"/>
      </w:pPr>
      <w:r>
        <w:rPr>
          <w:rStyle w:val="SectionNumber"/>
        </w:rPr>
        <w:t xml:space="preserve">1.4.1</w:t>
      </w:r>
      <w:r>
        <w:tab/>
      </w:r>
      <w:r>
        <w:t xml:space="preserve">1.1 Latar Belakang</w:t>
      </w:r>
    </w:p>
    <w:p>
      <w:pPr>
        <w:pStyle w:val="FirstParagraph"/>
      </w:pPr>
      <w:r>
        <w:t xml:space="preserve">Ruang kelas di perguruan tinggi bukan sekadar tempat transfer ilmu. Di dalamnya, capaian belajar mahasiswa dibentuk oleh banyak lapisan sekaligus: kemampuan dan motivasi individu, cara dosen mengajar dan memberi umpan balik, dinamika sosial antar mahasiswa, tekanan akademik dari luar kelas, hingga kondisi fisik ruangan itu sendiri. Semua faktor ini bekerja bersamaan, saling memengaruhi, dan menghasilkan pola yang tidak selalu mudah diprediksi. Itulah yang membuat keputusan kebijakan di level program studi (ukuran kelas, batas waktu pengembalian tugas, program tutoring, mode perkuliahan) jauh lebih berdampak dari yang sering diasumsikan, sekaligus sulit dievaluasi tanpa data yang memadai.</w:t>
      </w:r>
    </w:p>
    <w:p>
      <w:pPr>
        <w:pStyle w:val="BodyText"/>
      </w:pPr>
      <w:r>
        <w:t xml:space="preserve">Di Indonesia, lebih dari 9 juta mahasiswa tersebar di lebih dari 4.600 perguruan tinggi (DIKTI, 2023). Setiap semester, kepala program studi di seluruh kampus membuat keputusan-keputusan yang secara langsung memengaruhi pengalaman belajar ribuan mahasiswa: berapa batas kapasitas kelas yang layak, berapa lama dosen diperkenankan mengembalikan nilai tugas, apakah perkuliahan sebaiknya dijalankan luring, daring, atau hibrida. Pada kenyataannya, sebagian besar keputusan ini diambil berdasarkan pertimbangan logistik dan keterbatasan anggaran, bukan atas dasar data tentang dampaknya terhadap kinerja mahasiswa.</w:t>
      </w:r>
    </w:p>
    <w:p>
      <w:pPr>
        <w:pStyle w:val="BodyText"/>
      </w:pPr>
      <w:r>
        <w:t xml:space="preserve">Situasi ini semakin kompleks pasca-pandemi COVID-19. Lonjakan perkuliahan daring sejak 2020 memperkenalkan variabel-variabel yang sebelumnya tidak pernah dikelola secara sistematis: interaksi berbasis layar, berkurangnya rasa kebersamaan dalam kelas, dan jenis tekanan psikologis yang berbeda dari perkuliahan tatap muka. Penelitian sebelumnya telah menunjukkan bahwa mode perkuliahan memengaruhi hasil belajar secara terukur, meskipun pengaruhnya bergantung pada desain pembelajaran dan dukungan institusi (Means et al., 2010). Fakta bahwa transisi ke daring terjadi secara mendadak dan masif memperkuat kebutuhan akan alat yang bisa membantu pengelola program studi memahami konsekuensi kebijakan sebelum diterapkan.</w:t>
      </w:r>
    </w:p>
    <w:p>
      <w:pPr>
        <w:pStyle w:val="BodyText"/>
      </w:pPr>
      <w:r>
        <w:t xml:space="preserve">Di sisi lain,</w:t>
      </w:r>
      <w:r>
        <w:t xml:space="preserve"> </w:t>
      </w:r>
      <w:r>
        <w:rPr>
          <w:i/>
          <w:iCs/>
        </w:rPr>
        <w:t xml:space="preserve">Learning Management System</w:t>
      </w:r>
      <w:r>
        <w:t xml:space="preserve"> </w:t>
      </w:r>
      <w:r>
        <w:t xml:space="preserve">(LMS) seperti SPADA, Moodle, dan platform sejenis kini menghasilkan data perilaku belajar yang melimpah di kampus-kampus Indonesia: log akses materi, waktu pengumpulan tugas, frekuensi interaksi forum, dan rekam jejak nilai. Sayangnya, data ini sebagian besar belum dimanfaatkan untuk mendukung pengambilan keputusan kebijakan. Kepala program studi non-teknis jarang memiliki akses ke alat analisis yang bisa mengolah data LMS menjadi rekomendasi kebijakan yang konkret. Jembatan antara data yang tersedia dan keputusan yang perlu diambil belum banyak tersedia (Romero &amp; Ventura, 2007).</w:t>
      </w:r>
    </w:p>
    <w:p>
      <w:pPr>
        <w:pStyle w:val="BodyText"/>
      </w:pPr>
      <w:r>
        <w:t xml:space="preserve">Konsep</w:t>
      </w:r>
      <w:r>
        <w:t xml:space="preserve"> </w:t>
      </w:r>
      <w:r>
        <w:rPr>
          <w:i/>
          <w:iCs/>
        </w:rPr>
        <w:t xml:space="preserve">digital twin</w:t>
      </w:r>
      <w:r>
        <w:t xml:space="preserve"> </w:t>
      </w:r>
      <w:r>
        <w:t xml:space="preserve">menawarkan satu pendekatan untuk membangun jembatan itu. Pertama kali diformalkan dalam rekayasa industri oleh Grieves (2014), sebuah</w:t>
      </w:r>
      <w:r>
        <w:t xml:space="preserve"> </w:t>
      </w:r>
      <w:r>
        <w:rPr>
          <w:i/>
          <w:iCs/>
        </w:rPr>
        <w:t xml:space="preserve">digital twin</w:t>
      </w:r>
      <w:r>
        <w:t xml:space="preserve"> </w:t>
      </w:r>
      <w:r>
        <w:t xml:space="preserve">adalah representasi virtual dari sistem nyata yang memungkinkan eksperimentasi tanpa menyentuh sistem aslinya. Rasheed, San, dan Kvamsdal (2020) merumuskan spektrum kematangan</w:t>
      </w:r>
      <w:r>
        <w:t xml:space="preserve"> </w:t>
      </w:r>
      <w:r>
        <w:rPr>
          <w:i/>
          <w:iCs/>
        </w:rPr>
        <w:t xml:space="preserve">digital twin</w:t>
      </w:r>
      <w:r>
        <w:t xml:space="preserve"> </w:t>
      </w:r>
      <w:r>
        <w:t xml:space="preserve">mulai dari</w:t>
      </w:r>
      <w:r>
        <w:t xml:space="preserve"> </w:t>
      </w:r>
      <w:r>
        <w:rPr>
          <w:i/>
          <w:iCs/>
        </w:rPr>
        <w:t xml:space="preserve">digital model</w:t>
      </w:r>
      <w:r>
        <w:t xml:space="preserve"> </w:t>
      </w:r>
      <w:r>
        <w:t xml:space="preserve">sederhana (di mana data tidak mengalir otomatis) hingga</w:t>
      </w:r>
      <w:r>
        <w:t xml:space="preserve"> </w:t>
      </w:r>
      <w:r>
        <w:rPr>
          <w:i/>
          <w:iCs/>
        </w:rPr>
        <w:t xml:space="preserve">digital twin</w:t>
      </w:r>
      <w:r>
        <w:t xml:space="preserve"> </w:t>
      </w:r>
      <w:r>
        <w:t xml:space="preserve">penuh yang terhubung secara real-time dengan sistem fisiknya. Dalam konteks kelas universitas, bahkan</w:t>
      </w:r>
      <w:r>
        <w:t xml:space="preserve"> </w:t>
      </w:r>
      <w:r>
        <w:rPr>
          <w:i/>
          <w:iCs/>
        </w:rPr>
        <w:t xml:space="preserve">digital model</w:t>
      </w:r>
      <w:r>
        <w:t xml:space="preserve"> </w:t>
      </w:r>
      <w:r>
        <w:t xml:space="preserve">tingkat pertama sudah cukup berguna: kepala program studi bisa mengajukan pertanyaan seperti</w:t>
      </w:r>
      <w:r>
        <w:t xml:space="preserve"> </w:t>
      </w:r>
      <w:r>
        <w:t xml:space="preserve">“Apa yang terjadi pada IPK rata-rata jika kuota kelas dinaikkan dari 30 menjadi 60 mahasiswa?”</w:t>
      </w:r>
      <w:r>
        <w:t xml:space="preserve"> </w:t>
      </w:r>
      <w:r>
        <w:t xml:space="preserve">atau</w:t>
      </w:r>
      <w:r>
        <w:t xml:space="preserve"> </w:t>
      </w:r>
      <w:r>
        <w:t xml:space="preserve">“Apakah program tutoring empat minggu cukup untuk menurunkan angka kegagalan?”</w:t>
      </w:r>
      <w:r>
        <w:t xml:space="preserve">, dan mendapat gambaran yang masuk akal sebelum kebijakan itu diterapkan di kelas nyata.</w:t>
      </w:r>
    </w:p>
    <w:p>
      <w:pPr>
        <w:pStyle w:val="CaptionedFigure"/>
      </w:pPr>
      <w:r>
        <w:drawing>
          <wp:inline>
            <wp:extent cx="5334000" cy="2395391"/>
            <wp:effectExtent b="0" l="0" r="0" t="0"/>
            <wp:docPr descr="Gambar 1.1. Spektrum Kematangan Digital Twin" title="" id="13" name="Picture"/>
            <a:graphic>
              <a:graphicData uri="http://schemas.openxmlformats.org/drawingml/2006/picture">
                <pic:pic>
                  <pic:nvPicPr>
                    <pic:cNvPr descr="../figures/gambar_1_1_dt_spectrum.png" id="14" name="Picture"/>
                    <pic:cNvPicPr>
                      <a:picLocks noChangeArrowheads="1" noChangeAspect="1"/>
                    </pic:cNvPicPr>
                  </pic:nvPicPr>
                  <pic:blipFill>
                    <a:blip r:embed="rId12"/>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1.1. Spektrum Kematangan Digital Twin</w:t>
      </w:r>
    </w:p>
    <w:p>
      <w:pPr>
        <w:pStyle w:val="BodyText"/>
      </w:pPr>
      <w:r>
        <w:rPr>
          <w:i/>
          <w:iCs/>
        </w:rPr>
        <w:t xml:space="preserve">Gambar 1.1. Spektrum kematangan digital twin dan posisi ClassTwin sebagai digital model tingkat pertama. Sumber: Diadaptasi dari Rasheed, San, &amp; Kvamsdal (2020); Mousavi et al. (2024).</w:t>
      </w:r>
    </w:p>
    <w:p>
      <w:pPr>
        <w:pStyle w:val="BodyText"/>
      </w:pPr>
      <w:r>
        <w:t xml:space="preserve">Simulasi berbasis agen (</w:t>
      </w:r>
      <w:r>
        <w:rPr>
          <w:i/>
          <w:iCs/>
        </w:rPr>
        <w:t xml:space="preserve">Agent-Based Simulation</w:t>
      </w:r>
      <w:r>
        <w:t xml:space="preserve">, ABS) adalah paradigma komputasional yang paling sesuai untuk membangun model semacam ini. Dalam ABS, setiap entitas direpresentasikan sebagai agen otonom, yaitu mahasiswa dan dosen, yang masing-masing memiliki atribut dan aturan perilaku sendiri. Interaksi antar agen menghasilkan pola-pola di tingkat sistem yang tidak bisa diprediksi langsung dari perilaku individu, atau yang dikenal sebagai</w:t>
      </w:r>
      <w:r>
        <w:t xml:space="preserve"> </w:t>
      </w:r>
      <w:r>
        <w:rPr>
          <w:i/>
          <w:iCs/>
        </w:rPr>
        <w:t xml:space="preserve">emergent behavior</w:t>
      </w:r>
      <w:r>
        <w:t xml:space="preserve"> </w:t>
      </w:r>
      <w:r>
        <w:t xml:space="preserve">(Wilenski &amp; Rand, 2015). Keunggulan utama ABS dibanding model regresi atau sistem dinamis adalah kemampuannya merepresentasikan heterogenitas individu secara eksplisit (Squazzoni, 2012): tidak semua mahasiswa memiliki kapasitas belajar yang sama, tidak semua berasal dari keluarga dengan dukungan ekonomi setara, dan tidak semua merespons tekanan akademik dengan cara yang identik.</w:t>
      </w:r>
    </w:p>
    <w:p>
      <w:pPr>
        <w:pStyle w:val="BodyText"/>
      </w:pPr>
      <w:r>
        <w:t xml:space="preserve">Sayangnya, sebagian besar model ABS untuk pendidikan yang ada dalam literatur memiliki kelemahan yang sama: aksesibilitas rendah. Model-model tersebut umumnya membutuhkan keahlian pemrograman untuk dijalankan, tidak dilengkapi antarmuka yang bisa digunakan pengelola program studi non-teknis, dan jarang disertai mekanisme reprodusibilitas yang ketat (Macal &amp; North, 2010). Di sisi lain, pendekatan sistem dinamis seperti yang diimplementasikan di Vensim atau STELLA lebih mudah dioperasikan, tetapi bekerja di level populasi sehingga tidak bisa menangkap perbedaan antar-individu. Celah antara kemampuan model yang kaya dan keterjangkauan penggunaannya inilah yang menjadi titik berangkat penelitian ini.</w:t>
      </w:r>
    </w:p>
    <w:p>
      <w:pPr>
        <w:pStyle w:val="BodyText"/>
      </w:pPr>
      <w:r>
        <w:t xml:space="preserve">Penelitian ini merancang dan mengimplementasikan prototipe</w:t>
      </w:r>
      <w:r>
        <w:t xml:space="preserve"> </w:t>
      </w:r>
      <w:r>
        <w:rPr>
          <w:i/>
          <w:iCs/>
        </w:rPr>
        <w:t xml:space="preserve">Classroom Ecosystem Digital Twin</w:t>
      </w:r>
      <w:r>
        <w:t xml:space="preserve">: simulasi berbasis agen yang sepenuhnya dapat dikonfigurasi, dapat direproduksi dengan</w:t>
      </w:r>
      <w:r>
        <w:t xml:space="preserve"> </w:t>
      </w:r>
      <w:r>
        <w:rPr>
          <w:i/>
          <w:iCs/>
        </w:rPr>
        <w:t xml:space="preserve">random seed</w:t>
      </w:r>
      <w:r>
        <w:t xml:space="preserve"> </w:t>
      </w:r>
      <w:r>
        <w:t xml:space="preserve">yang tetap, dan dilengkapi</w:t>
      </w:r>
      <w:r>
        <w:t xml:space="preserve"> </w:t>
      </w:r>
      <w:r>
        <w:rPr>
          <w:i/>
          <w:iCs/>
        </w:rPr>
        <w:t xml:space="preserve">dashboard</w:t>
      </w:r>
      <w:r>
        <w:t xml:space="preserve"> </w:t>
      </w:r>
      <w:r>
        <w:t xml:space="preserve">Streamlit agar dapat dijalankan tanpa perlu menulis kode. Prototipe ini bukan model prediktif, melainkan alat eksplorasi kebijakan yang memungkinkan pembandingan skenario</w:t>
      </w:r>
      <w:r>
        <w:t xml:space="preserve"> </w:t>
      </w:r>
      <w:r>
        <w:t xml:space="preserve">“bagaimana jika”</w:t>
      </w:r>
      <w:r>
        <w:t xml:space="preserve"> </w:t>
      </w:r>
      <w:r>
        <w:t xml:space="preserve">dengan biaya rendah sebelum keputusan diterapkan di kelas nyata.</w:t>
      </w:r>
    </w:p>
    <w:p>
      <w:pPr>
        <w:pStyle w:val="CaptionedFigure"/>
      </w:pPr>
      <w:r>
        <w:drawing>
          <wp:inline>
            <wp:extent cx="5334000" cy="3086528"/>
            <wp:effectExtent b="0" l="0" r="0" t="0"/>
            <wp:docPr descr="Gambar 1.2. Kerangka Pikir Penelitian" title="" id="16" name="Picture"/>
            <a:graphic>
              <a:graphicData uri="http://schemas.openxmlformats.org/drawingml/2006/picture">
                <pic:pic>
                  <pic:nvPicPr>
                    <pic:cNvPr descr="../figures/gambar_1_2_kerangka_pikir.png" id="17" name="Picture"/>
                    <pic:cNvPicPr>
                      <a:picLocks noChangeArrowheads="1" noChangeAspect="1"/>
                    </pic:cNvPicPr>
                  </pic:nvPicPr>
                  <pic:blipFill>
                    <a:blip r:embed="rId15"/>
                    <a:stretch>
                      <a:fillRect/>
                    </a:stretch>
                  </pic:blipFill>
                  <pic:spPr bwMode="auto">
                    <a:xfrm>
                      <a:off x="0" y="0"/>
                      <a:ext cx="5334000" cy="3086528"/>
                    </a:xfrm>
                    <a:prstGeom prst="rect">
                      <a:avLst/>
                    </a:prstGeom>
                    <a:noFill/>
                    <a:ln w="9525">
                      <a:noFill/>
                      <a:headEnd/>
                      <a:tailEnd/>
                    </a:ln>
                  </pic:spPr>
                </pic:pic>
              </a:graphicData>
            </a:graphic>
          </wp:inline>
        </w:drawing>
      </w:r>
    </w:p>
    <w:p>
      <w:pPr>
        <w:pStyle w:val="ImageCaption"/>
      </w:pPr>
      <w:r>
        <w:t xml:space="preserve">Gambar 1.2. Kerangka Pikir Penelitian</w:t>
      </w:r>
    </w:p>
    <w:p>
      <w:pPr>
        <w:pStyle w:val="BodyText"/>
      </w:pPr>
      <w:r>
        <w:rPr>
          <w:i/>
          <w:iCs/>
        </w:rPr>
        <w:t xml:space="preserve">Gambar 1.2. Kerangka pikir penelitian: dari permasalahan kebijakan kelas menuju model ABS (ClassTwin), eksperimen skenario, dan wawasan berbasis data.</w:t>
      </w:r>
    </w:p>
    <w:p>
      <w:r>
        <w:pict>
          <v:rect style="width:0;height:1.5pt" o:hralign="center" o:hrstd="t" o:hr="t"/>
        </w:pict>
      </w:r>
    </w:p>
    <w:bookmarkEnd w:id="18"/>
    <w:bookmarkStart w:id="19" w:name="rumusan-masalah"/>
    <w:p>
      <w:pPr>
        <w:pStyle w:val="Heading3"/>
      </w:pPr>
      <w:r>
        <w:rPr>
          <w:rStyle w:val="SectionNumber"/>
        </w:rPr>
        <w:t xml:space="preserve">1.4.2</w:t>
      </w:r>
      <w:r>
        <w:tab/>
      </w:r>
      <w:r>
        <w:t xml:space="preserve">1.2 Rumusan Masalah</w:t>
      </w:r>
    </w:p>
    <w:p>
      <w:pPr>
        <w:pStyle w:val="FirstParagraph"/>
      </w:pPr>
      <w:r>
        <w:t xml:space="preserve">Bagaimana merancang dan mengimplementasikan sebuah simulasi berbasis agen yang cukup sederhana dan interpretatif untuk mendukung perbandingan kebijakan kelas di pendidikan tinggi, namun cukup kaya untuk menangkap pola-pola dinamika yang konsisten dengan literatur psikologi pendidikan?</w:t>
      </w:r>
    </w:p>
    <w:p>
      <w:r>
        <w:pict>
          <v:rect style="width:0;height:1.5pt" o:hralign="center" o:hrstd="t" o:hr="t"/>
        </w:pict>
      </w:r>
    </w:p>
    <w:bookmarkEnd w:id="19"/>
    <w:bookmarkStart w:id="20" w:name="pertanyaan-penelitian"/>
    <w:p>
      <w:pPr>
        <w:pStyle w:val="Heading3"/>
      </w:pPr>
      <w:r>
        <w:rPr>
          <w:rStyle w:val="SectionNumber"/>
        </w:rPr>
        <w:t xml:space="preserve">1.4.3</w:t>
      </w:r>
      <w:r>
        <w:tab/>
      </w:r>
      <w:r>
        <w:t xml:space="preserve">1.3 Pertanyaan Penelitian</w:t>
      </w:r>
    </w:p>
    <w:p>
      <w:pPr>
        <w:pStyle w:val="FirstParagraph"/>
      </w:pPr>
      <w:r>
        <w:t xml:space="preserve">Dari rumusan masalah di atas, diturunkan lima pertanyaan penelitian spesifik:</w:t>
      </w:r>
    </w:p>
    <w:p>
      <w:pPr>
        <w:pStyle w:val="Compact"/>
        <w:numPr>
          <w:ilvl w:val="0"/>
          <w:numId w:val="1003"/>
        </w:numPr>
      </w:pPr>
      <w:r>
        <w:rPr>
          <w:b/>
          <w:bCs/>
        </w:rPr>
        <w:t xml:space="preserve">RQ1:</w:t>
      </w:r>
      <w:r>
        <w:t xml:space="preserve"> </w:t>
      </w:r>
      <w:r>
        <w:t xml:space="preserve">Apakah ukuran kelas yang lebih besar berkorelasi dengan penurunan kinerja akademik rata-rata dalam simulasi?</w:t>
      </w:r>
    </w:p>
    <w:p>
      <w:pPr>
        <w:pStyle w:val="Compact"/>
        <w:numPr>
          <w:ilvl w:val="0"/>
          <w:numId w:val="1003"/>
        </w:numPr>
      </w:pPr>
      <w:r>
        <w:rPr>
          <w:b/>
          <w:bCs/>
        </w:rPr>
        <w:t xml:space="preserve">RQ2:</w:t>
      </w:r>
      <w:r>
        <w:t xml:space="preserve"> </w:t>
      </w:r>
      <w:r>
        <w:t xml:space="preserve">Apakah pengurangan keterlambatan umpan balik dan pengurangan beban tugas meningkatkan hasil belajar mahasiswa dalam simulasi?</w:t>
      </w:r>
    </w:p>
    <w:p>
      <w:pPr>
        <w:pStyle w:val="Compact"/>
        <w:numPr>
          <w:ilvl w:val="0"/>
          <w:numId w:val="1003"/>
        </w:numPr>
      </w:pPr>
      <w:r>
        <w:rPr>
          <w:b/>
          <w:bCs/>
        </w:rPr>
        <w:t xml:space="preserve">RQ3:</w:t>
      </w:r>
      <w:r>
        <w:t xml:space="preserve"> </w:t>
      </w:r>
      <w:r>
        <w:t xml:space="preserve">Apakah intervensi tutoring yang ditargetkan (25% mahasiswa terbawah, minggu 7–10) secara terukur mempersempit kesenjangan pengetahuan?</w:t>
      </w:r>
    </w:p>
    <w:p>
      <w:pPr>
        <w:pStyle w:val="Compact"/>
        <w:numPr>
          <w:ilvl w:val="0"/>
          <w:numId w:val="1003"/>
        </w:numPr>
      </w:pPr>
      <w:r>
        <w:rPr>
          <w:b/>
          <w:bCs/>
        </w:rPr>
        <w:t xml:space="preserve">RQ4:</w:t>
      </w:r>
      <w:r>
        <w:t xml:space="preserve"> </w:t>
      </w:r>
      <w:r>
        <w:t xml:space="preserve">Apakah kohort dengan keberagaman status sosial ekonomi (SES) yang tinggi menghasilkan kesenjangan IPK antar-kuartil yang lebih besar?</w:t>
      </w:r>
    </w:p>
    <w:p>
      <w:pPr>
        <w:pStyle w:val="Compact"/>
        <w:numPr>
          <w:ilvl w:val="0"/>
          <w:numId w:val="1003"/>
        </w:numPr>
      </w:pPr>
      <w:r>
        <w:rPr>
          <w:b/>
          <w:bCs/>
        </w:rPr>
        <w:t xml:space="preserve">RQ5:</w:t>
      </w:r>
      <w:r>
        <w:t xml:space="preserve"> </w:t>
      </w:r>
      <w:r>
        <w:t xml:space="preserve">Apakah faktor lingkungan fisik (suhu ruangan) dan mode perkuliahan (tatap muka, hibrida, daring) berdampak terukur terhadap hasil belajar mahasiswa?</w:t>
      </w:r>
    </w:p>
    <w:p>
      <w:r>
        <w:pict>
          <v:rect style="width:0;height:1.5pt" o:hralign="center" o:hrstd="t" o:hr="t"/>
        </w:pict>
      </w:r>
    </w:p>
    <w:bookmarkEnd w:id="20"/>
    <w:bookmarkStart w:id="21" w:name="tujuan-penelitian"/>
    <w:p>
      <w:pPr>
        <w:pStyle w:val="Heading3"/>
      </w:pPr>
      <w:r>
        <w:rPr>
          <w:rStyle w:val="SectionNumber"/>
        </w:rPr>
        <w:t xml:space="preserve">1.4.4</w:t>
      </w:r>
      <w:r>
        <w:tab/>
      </w:r>
      <w:r>
        <w:t xml:space="preserve">1.4 Tujuan Penelitian</w:t>
      </w:r>
    </w:p>
    <w:p>
      <w:pPr>
        <w:pStyle w:val="FirstParagraph"/>
      </w:pPr>
      <w:r>
        <w:t xml:space="preserve">Penelitian ini memiliki tujuan-tujuan sebagai berikut:</w:t>
      </w:r>
    </w:p>
    <w:p>
      <w:pPr>
        <w:pStyle w:val="Compact"/>
        <w:numPr>
          <w:ilvl w:val="0"/>
          <w:numId w:val="1004"/>
        </w:numPr>
      </w:pPr>
      <w:r>
        <w:t xml:space="preserve">Merancang dan mengimplementasikan model simulasi berbasis agen untuk ekosistem kelas universitas satu semester (14 minggu) dengan agen mahasiswa (</w:t>
      </w:r>
      <w:r>
        <w:rPr>
          <w:i/>
          <w:iCs/>
        </w:rPr>
        <w:t xml:space="preserve">StudentAgent</w:t>
      </w:r>
      <w:r>
        <w:t xml:space="preserve">) dan agen dosen (</w:t>
      </w:r>
      <w:r>
        <w:rPr>
          <w:i/>
          <w:iCs/>
        </w:rPr>
        <w:t xml:space="preserve">LecturerAgent</w:t>
      </w:r>
      <w:r>
        <w:t xml:space="preserve">).</w:t>
      </w:r>
    </w:p>
    <w:p>
      <w:pPr>
        <w:pStyle w:val="Compact"/>
        <w:numPr>
          <w:ilvl w:val="0"/>
          <w:numId w:val="1004"/>
        </w:numPr>
      </w:pPr>
      <w:r>
        <w:t xml:space="preserve">Mendefinisikan lima kelompok skenario eksperimen yang mencakup RQ1 hingga RQ5 dengan parameter yang jelas dan dapat direproduksi.</w:t>
      </w:r>
    </w:p>
    <w:p>
      <w:pPr>
        <w:pStyle w:val="Compact"/>
        <w:numPr>
          <w:ilvl w:val="0"/>
          <w:numId w:val="1004"/>
        </w:numPr>
      </w:pPr>
      <w:r>
        <w:t xml:space="preserve">Menjalankan eksperimen skenario dan menganalisis perbedaan capaian antar-skenario untuk menjawab masing-masing pertanyaan penelitian.</w:t>
      </w:r>
    </w:p>
    <w:p>
      <w:pPr>
        <w:pStyle w:val="Compact"/>
        <w:numPr>
          <w:ilvl w:val="0"/>
          <w:numId w:val="1004"/>
        </w:numPr>
      </w:pPr>
      <w:r>
        <w:t xml:space="preserve">Melakukan analisis sensitivitas</w:t>
      </w:r>
      <w:r>
        <w:t xml:space="preserve"> </w:t>
      </w:r>
      <w:r>
        <w:rPr>
          <w:i/>
          <w:iCs/>
        </w:rPr>
        <w:t xml:space="preserve">one-at-a-time</w:t>
      </w:r>
      <w:r>
        <w:t xml:space="preserve"> </w:t>
      </w:r>
      <w:r>
        <w:t xml:space="preserve">(OAT) untuk mengidentifikasi faktor kebijakan yang paling berpengaruh terhadap hasil simulasi.</w:t>
      </w:r>
    </w:p>
    <w:p>
      <w:pPr>
        <w:pStyle w:val="Compact"/>
        <w:numPr>
          <w:ilvl w:val="0"/>
          <w:numId w:val="1004"/>
        </w:numPr>
      </w:pPr>
      <w:r>
        <w:t xml:space="preserve">Memvalidasi model melalui uji validitas wajah (</w:t>
      </w:r>
      <w:r>
        <w:rPr>
          <w:i/>
          <w:iCs/>
        </w:rPr>
        <w:t xml:space="preserve">face validity</w:t>
      </w:r>
      <w:r>
        <w:t xml:space="preserve">), uji determinisme, uji klem (</w:t>
      </w:r>
      <w:r>
        <w:rPr>
          <w:i/>
          <w:iCs/>
        </w:rPr>
        <w:t xml:space="preserve">clamp test</w:t>
      </w:r>
      <w:r>
        <w:t xml:space="preserve">), dan uji konvergensi.</w:t>
      </w:r>
    </w:p>
    <w:p>
      <w:pPr>
        <w:pStyle w:val="Compact"/>
        <w:numPr>
          <w:ilvl w:val="0"/>
          <w:numId w:val="1004"/>
        </w:numPr>
      </w:pPr>
      <w:r>
        <w:t xml:space="preserve">Mengembangkan</w:t>
      </w:r>
      <w:r>
        <w:t xml:space="preserve"> </w:t>
      </w:r>
      <w:r>
        <w:rPr>
          <w:i/>
          <w:iCs/>
        </w:rPr>
        <w:t xml:space="preserve">dashboard</w:t>
      </w:r>
      <w:r>
        <w:t xml:space="preserve"> </w:t>
      </w:r>
      <w:r>
        <w:t xml:space="preserve">Streamlit yang memungkinkan pengguna non-teknis mengonfigurasi dan mengoperasikan simulasi secara mandiri.</w:t>
      </w:r>
    </w:p>
    <w:p>
      <w:r>
        <w:pict>
          <v:rect style="width:0;height:1.5pt" o:hralign="center" o:hrstd="t" o:hr="t"/>
        </w:pict>
      </w:r>
    </w:p>
    <w:bookmarkEnd w:id="21"/>
    <w:bookmarkStart w:id="22" w:name="manfaat-penelitian"/>
    <w:p>
      <w:pPr>
        <w:pStyle w:val="Heading3"/>
      </w:pPr>
      <w:r>
        <w:rPr>
          <w:rStyle w:val="SectionNumber"/>
        </w:rPr>
        <w:t xml:space="preserve">1.4.5</w:t>
      </w:r>
      <w:r>
        <w:tab/>
      </w:r>
      <w:r>
        <w:t xml:space="preserve">1.5 Manfaat Penelitian</w:t>
      </w:r>
    </w:p>
    <w:p>
      <w:pPr>
        <w:pStyle w:val="FirstParagraph"/>
      </w:pPr>
      <w:r>
        <w:rPr>
          <w:b/>
          <w:bCs/>
        </w:rPr>
        <w:t xml:space="preserve">Manfaat teoritis:</w:t>
      </w:r>
      <w:r>
        <w:t xml:space="preserve"> </w:t>
      </w:r>
      <w:r>
        <w:t xml:space="preserve">Penelitian ini berkontribusi pada literatur ABS dalam pendidikan dengan menghadirkan prototipe</w:t>
      </w:r>
      <w:r>
        <w:t xml:space="preserve"> </w:t>
      </w:r>
      <w:r>
        <w:rPr>
          <w:i/>
          <w:iCs/>
        </w:rPr>
        <w:t xml:space="preserve">classroom digital twin</w:t>
      </w:r>
      <w:r>
        <w:t xml:space="preserve"> </w:t>
      </w:r>
      <w:r>
        <w:t xml:space="preserve">yang sepenuhnya dapat direproduksi dan</w:t>
      </w:r>
      <w:r>
        <w:t xml:space="preserve"> </w:t>
      </w:r>
      <w:r>
        <w:rPr>
          <w:i/>
          <w:iCs/>
        </w:rPr>
        <w:t xml:space="preserve">open-source</w:t>
      </w:r>
      <w:r>
        <w:t xml:space="preserve">. Tidak seperti kebanyakan model ABS pendidikan yang ada, prototipe ini menggabungkan konfigurabilitas kebijakan, validasi akademik, dan antarmuka yang dapat digunakan langsung oleh praktisi.</w:t>
      </w:r>
    </w:p>
    <w:p>
      <w:pPr>
        <w:pStyle w:val="BodyText"/>
      </w:pPr>
      <w:r>
        <w:rPr>
          <w:b/>
          <w:bCs/>
        </w:rPr>
        <w:t xml:space="preserve">Manfaat praktis:</w:t>
      </w:r>
      <w:r>
        <w:t xml:space="preserve"> </w:t>
      </w:r>
      <w:r>
        <w:t xml:space="preserve">-</w:t>
      </w:r>
      <w:r>
        <w:t xml:space="preserve"> </w:t>
      </w:r>
      <w:r>
        <w:rPr>
          <w:i/>
          <w:iCs/>
        </w:rPr>
        <w:t xml:space="preserve">Bagi kepala program studi:</w:t>
      </w:r>
      <w:r>
        <w:t xml:space="preserve"> </w:t>
      </w:r>
      <w:r>
        <w:t xml:space="preserve">Tersedia alat analisis kebijakan virtual untuk mengevaluasi dampak perubahan ukuran kelas, kecepatan umpan balik, atau mode perkuliahan sebelum diterapkan di kelas nyata.</w:t>
      </w:r>
      <w:r>
        <w:t xml:space="preserve"> </w:t>
      </w:r>
      <w:r>
        <w:t xml:space="preserve">-</w:t>
      </w:r>
      <w:r>
        <w:t xml:space="preserve"> </w:t>
      </w:r>
      <w:r>
        <w:rPr>
          <w:i/>
          <w:iCs/>
        </w:rPr>
        <w:t xml:space="preserve">Bagi peneliti pendidikan:</w:t>
      </w:r>
      <w:r>
        <w:t xml:space="preserve"> </w:t>
      </w:r>
      <w:r>
        <w:t xml:space="preserve">Prototipe ini menyediakan kerangka dasar yang dapat diperluas dan dikalibrasi dengan data LMS nyata pada penelitian lanjutan.</w:t>
      </w:r>
      <w:r>
        <w:t xml:space="preserve"> </w:t>
      </w:r>
      <w:r>
        <w:t xml:space="preserve">-</w:t>
      </w:r>
      <w:r>
        <w:t xml:space="preserve"> </w:t>
      </w:r>
      <w:r>
        <w:rPr>
          <w:i/>
          <w:iCs/>
        </w:rPr>
        <w:t xml:space="preserve">Bagi pengembang perangkat lunak pendidikan:</w:t>
      </w:r>
      <w:r>
        <w:t xml:space="preserve"> </w:t>
      </w:r>
      <w:r>
        <w:t xml:space="preserve">Arsitektur berbasis konfigurasi dan antarmuka Streamlit yang disertakan dapat dijadikan referensi implementasi yang dapat diadaptasi.</w:t>
      </w:r>
    </w:p>
    <w:p>
      <w:r>
        <w:pict>
          <v:rect style="width:0;height:1.5pt" o:hralign="center" o:hrstd="t" o:hr="t"/>
        </w:pict>
      </w:r>
    </w:p>
    <w:bookmarkEnd w:id="22"/>
    <w:bookmarkStart w:id="23" w:name="batasan-penelitian"/>
    <w:p>
      <w:pPr>
        <w:pStyle w:val="Heading3"/>
      </w:pPr>
      <w:r>
        <w:rPr>
          <w:rStyle w:val="SectionNumber"/>
        </w:rPr>
        <w:t xml:space="preserve">1.4.6</w:t>
      </w:r>
      <w:r>
        <w:tab/>
      </w:r>
      <w:r>
        <w:t xml:space="preserve">1.6 Batasan Penelitian</w:t>
      </w:r>
    </w:p>
    <w:p>
      <w:pPr>
        <w:pStyle w:val="FirstParagraph"/>
      </w:pPr>
      <w:r>
        <w:t xml:space="preserve">Agar penelitian ini terfokus, ditetapkan batasan-batasan berikut:</w:t>
      </w:r>
    </w:p>
    <w:p>
      <w:pPr>
        <w:pStyle w:val="Compact"/>
        <w:numPr>
          <w:ilvl w:val="0"/>
          <w:numId w:val="1005"/>
        </w:numPr>
      </w:pPr>
      <w:r>
        <w:rPr>
          <w:b/>
          <w:bCs/>
        </w:rPr>
        <w:t xml:space="preserve">Tidak ada kalibrasi data nyata.</w:t>
      </w:r>
      <w:r>
        <w:t xml:space="preserve"> </w:t>
      </w:r>
      <w:r>
        <w:t xml:space="preserve">Parameter model bersifat ilustratif, dipilih agar menghasilkan pola yang masuk akal secara kualitatif. Kalibrasi dengan data LMS nyata merupakan pekerjaan masa depan.</w:t>
      </w:r>
    </w:p>
    <w:p>
      <w:pPr>
        <w:pStyle w:val="Compact"/>
        <w:numPr>
          <w:ilvl w:val="0"/>
          <w:numId w:val="1005"/>
        </w:numPr>
      </w:pPr>
      <w:r>
        <w:rPr>
          <w:b/>
          <w:bCs/>
        </w:rPr>
        <w:t xml:space="preserve">Simulasi satu mata kuliah.</w:t>
      </w:r>
      <w:r>
        <w:t xml:space="preserve"> </w:t>
      </w:r>
      <w:r>
        <w:t xml:space="preserve">Model tidak merepresentasikan rantai kurikulum, prasyarat antar-mata-kuliah, atau beban studi dari mata kuliah lain yang diambil mahasiswa secara bersamaan.</w:t>
      </w:r>
    </w:p>
    <w:p>
      <w:pPr>
        <w:pStyle w:val="Compact"/>
        <w:numPr>
          <w:ilvl w:val="0"/>
          <w:numId w:val="1005"/>
        </w:numPr>
      </w:pPr>
      <w:r>
        <w:rPr>
          <w:b/>
          <w:bCs/>
        </w:rPr>
        <w:t xml:space="preserve">Satu agen dosen.</w:t>
      </w:r>
      <w:r>
        <w:t xml:space="preserve"> </w:t>
      </w:r>
      <w:r>
        <w:t xml:space="preserve">Tidak ada pemodelan asisten dosen, penggantian dosen sementara, atau tim pengajar.</w:t>
      </w:r>
    </w:p>
    <w:p>
      <w:pPr>
        <w:pStyle w:val="Compact"/>
        <w:numPr>
          <w:ilvl w:val="0"/>
          <w:numId w:val="1005"/>
        </w:numPr>
      </w:pPr>
      <w:r>
        <w:rPr>
          <w:b/>
          <w:bCs/>
        </w:rPr>
        <w:t xml:space="preserve">Model putus studi sederhana.</w:t>
      </w:r>
      <w:r>
        <w:t xml:space="preserve"> </w:t>
      </w:r>
      <w:r>
        <w:t xml:space="preserve">Putus studi dimodelkan menggunakan heuristik stres tinggi berturut-turut, bukan faktor psikososial yang lebih kompleks.</w:t>
      </w:r>
    </w:p>
    <w:p>
      <w:pPr>
        <w:pStyle w:val="Compact"/>
        <w:numPr>
          <w:ilvl w:val="0"/>
          <w:numId w:val="1005"/>
        </w:numPr>
      </w:pPr>
      <w:r>
        <w:rPr>
          <w:b/>
          <w:bCs/>
        </w:rPr>
        <w:t xml:space="preserve">Kelompok belajar bersifat statis.</w:t>
      </w:r>
      <w:r>
        <w:t xml:space="preserve"> </w:t>
      </w:r>
      <w:r>
        <w:t xml:space="preserve">Jaringan pertemanan dan kelompok belajar ditetapkan di awal semester dan tidak berubah sepanjang simulasi.</w:t>
      </w:r>
    </w:p>
    <w:p>
      <w:pPr>
        <w:pStyle w:val="Compact"/>
        <w:numPr>
          <w:ilvl w:val="0"/>
          <w:numId w:val="1005"/>
        </w:numPr>
      </w:pPr>
      <w:r>
        <w:rPr>
          <w:b/>
          <w:bCs/>
        </w:rPr>
        <w:t xml:space="preserve">Tekanan eksternal sebagai skalar tunggal.</w:t>
      </w:r>
      <w:r>
        <w:t xml:space="preserve"> </w:t>
      </w:r>
      <w:r>
        <w:t xml:space="preserve">Faktor-faktor seperti pekerjaan paruh waktu, kewajiban keluarga, dan kesehatan mental direpresentasikan hanya sebagai satu parameter tekanan eksternal, bukan variabel individual yang terpisah.</w:t>
      </w:r>
    </w:p>
    <w:p>
      <w:r>
        <w:pict>
          <v:rect style="width:0;height:1.5pt" o:hralign="center" o:hrstd="t" o:hr="t"/>
        </w:pict>
      </w:r>
    </w:p>
    <w:bookmarkEnd w:id="23"/>
    <w:bookmarkStart w:id="24" w:name="sistematika-penulisan"/>
    <w:p>
      <w:pPr>
        <w:pStyle w:val="Heading3"/>
      </w:pPr>
      <w:r>
        <w:rPr>
          <w:rStyle w:val="SectionNumber"/>
        </w:rPr>
        <w:t xml:space="preserve">1.4.7</w:t>
      </w:r>
      <w:r>
        <w:tab/>
      </w:r>
      <w:r>
        <w:t xml:space="preserve">1.7 Sistematika Penulisan</w:t>
      </w:r>
    </w:p>
    <w:p>
      <w:pPr>
        <w:pStyle w:val="FirstParagraph"/>
      </w:pPr>
      <w:r>
        <w:t xml:space="preserve">BAB I memaparkan latar belakang, rumusan masalah, pertanyaan penelitian, tujuan, manfaat, dan batasan penelitian. BAB II mengulas literatur terkait simulasi berbasis agen dalam pendidikan, konsep</w:t>
      </w:r>
      <w:r>
        <w:t xml:space="preserve"> </w:t>
      </w:r>
      <w:r>
        <w:rPr>
          <w:i/>
          <w:iCs/>
        </w:rPr>
        <w:t xml:space="preserve">digital twin</w:t>
      </w:r>
      <w:r>
        <w:t xml:space="preserve">, landasan psikologi pendidikan yang mendasari aturan model, dan perbandingan dengan alat simulasi yang ada. BAB III mendeskripsikan metodologi penelitian mencakup arsitektur model, aturan pembaruan agen, formula IPK proksi, desain skenario, dan prosedur validasi. BAB IV menyajikan dan membahas hasil eksperimen untuk masing-masing pertanyaan penelitian beserta analisis sensitivitas dan uji robustisitas multi-</w:t>
      </w:r>
      <w:r>
        <w:rPr>
          <w:i/>
          <w:iCs/>
        </w:rPr>
        <w:t xml:space="preserve">seed</w:t>
      </w:r>
      <w:r>
        <w:t xml:space="preserve">. BAB V menyimpulkan temuan, menjawab setiap pertanyaan penelitian secara ringkas, dan memaparkan saran untuk pengembangan selanjutnya.</w:t>
      </w:r>
    </w:p>
    <w:bookmarkEnd w:id="24"/>
    <w:bookmarkEnd w:id="25"/>
    <w:bookmarkStart w:id="53" w:name="bab-ii-tinjauan-pustaka"/>
    <w:p>
      <w:pPr>
        <w:pStyle w:val="Heading2"/>
      </w:pPr>
      <w:r>
        <w:rPr>
          <w:rStyle w:val="SectionNumber"/>
        </w:rPr>
        <w:t xml:space="preserve">1.5</w:t>
      </w:r>
      <w:r>
        <w:tab/>
      </w:r>
      <w:r>
        <w:t xml:space="preserve">BAB II: TINJAUAN PUSTAKA</w:t>
      </w:r>
    </w:p>
    <w:bookmarkStart w:id="28" w:name="simulasi-berbasis-agen-dalam-pendidikan"/>
    <w:p>
      <w:pPr>
        <w:pStyle w:val="Heading3"/>
      </w:pPr>
      <w:r>
        <w:rPr>
          <w:rStyle w:val="SectionNumber"/>
        </w:rPr>
        <w:t xml:space="preserve">1.5.1</w:t>
      </w:r>
      <w:r>
        <w:tab/>
      </w:r>
      <w:r>
        <w:t xml:space="preserve">2.1 Simulasi Berbasis Agen dalam Pendidikan</w:t>
      </w:r>
    </w:p>
    <w:bookmarkStart w:id="26" w:name="definisi-dan-prinsip-dasar"/>
    <w:p>
      <w:pPr>
        <w:pStyle w:val="Heading4"/>
      </w:pPr>
      <w:r>
        <w:rPr>
          <w:rStyle w:val="SectionNumber"/>
        </w:rPr>
        <w:t xml:space="preserve">1.5.1.1</w:t>
      </w:r>
      <w:r>
        <w:tab/>
      </w:r>
      <w:r>
        <w:t xml:space="preserve">2.1.1 Definisi dan Prinsip Dasar</w:t>
      </w:r>
    </w:p>
    <w:p>
      <w:pPr>
        <w:pStyle w:val="FirstParagraph"/>
      </w:pPr>
      <w:r>
        <w:t xml:space="preserve">Simulasi berbasis agen (</w:t>
      </w:r>
      <w:r>
        <w:rPr>
          <w:i/>
          <w:iCs/>
        </w:rPr>
        <w:t xml:space="preserve">Agent-Based Simulation</w:t>
      </w:r>
      <w:r>
        <w:t xml:space="preserve">, ABS) atau pemodelan berbasis agen (</w:t>
      </w:r>
      <w:r>
        <w:rPr>
          <w:i/>
          <w:iCs/>
        </w:rPr>
        <w:t xml:space="preserve">Agent-Based Modelling</w:t>
      </w:r>
      <w:r>
        <w:t xml:space="preserve">, ABM) adalah paradigma komputasional di mana sebuah sistem direpresentasikan sebagai kumpulan entitas otonom yang disebut agen, di mana masing-masing memiliki atribut, status internal, dan aturan perilaku. Agen-agen ini berinteraksi satu sama lain dan dengan lingkungan, menghasilkan pola-pola di tingkat sistem (</w:t>
      </w:r>
      <w:r>
        <w:rPr>
          <w:i/>
          <w:iCs/>
        </w:rPr>
        <w:t xml:space="preserve">emergent behavior</w:t>
      </w:r>
      <w:r>
        <w:t xml:space="preserve">) yang tidak dapat diprediksi langsung dari perilaku individu (Wilenski &amp; Rand, 2015).</w:t>
      </w:r>
    </w:p>
    <w:p>
      <w:pPr>
        <w:pStyle w:val="BodyText"/>
      </w:pPr>
      <w:r>
        <w:t xml:space="preserve">Menurut Macal dan North (2010), sebuah model ABM yang baik harus mendefinisikan setidaknya tiga komponen: (1) agen dengan atribut dan aturan perilaku yang jelas, (2) lingkungan tempat agen beroperasi, dan (3) mekanisme interaksi antar-agen. Squazzoni (2012) menekankan bahwa kekuatan ABM terletak pada kemampuannya menangkap heterogenitas individu, sesuatu yang tidak bisa dilakukan oleh model persamaan diferensial yang bekerja pada rata-rata populasi. Bonabeau (2002) lebih jauh menunjukkan bahwa ABM sangat cocok untuk memodelkan sistem di mana perilaku individu bersifat adaptif dan dipengaruhi oleh konteks sosial, karakteristik yang sangat relevan untuk sistem pendidikan.</w:t>
      </w:r>
    </w:p>
    <w:p>
      <w:pPr>
        <w:pStyle w:val="BodyText"/>
      </w:pPr>
      <w:r>
        <w:t xml:space="preserve">Dibandingkan pendekatan sistem dinamis (</w:t>
      </w:r>
      <w:r>
        <w:rPr>
          <w:i/>
          <w:iCs/>
        </w:rPr>
        <w:t xml:space="preserve">system dynamics</w:t>
      </w:r>
      <w:r>
        <w:t xml:space="preserve">) seperti yang diimplementasikan di Vensim atau STELLA, ABM beroperasi di level mikro (individu), bukan di level makro (populasi agregat). Ini berarti ABM dapat merepresentasikan variasi antar-individu secara eksplisit: mahasiswa A dan mahasiswa B bisa memiliki kapasitas belajar, tingkat stres, dan latar belakang sosial ekonomi yang berbeda, dan perbedaan-perbedaan itu memengaruhi dinamika keseluruhan kelas secara langsung (Gilbert, 2008).</w:t>
      </w:r>
    </w:p>
    <w:bookmarkEnd w:id="26"/>
    <w:bookmarkStart w:id="27" w:name="penerapan-abm-dalam-pendidikan"/>
    <w:p>
      <w:pPr>
        <w:pStyle w:val="Heading4"/>
      </w:pPr>
      <w:r>
        <w:rPr>
          <w:rStyle w:val="SectionNumber"/>
        </w:rPr>
        <w:t xml:space="preserve">1.5.1.2</w:t>
      </w:r>
      <w:r>
        <w:tab/>
      </w:r>
      <w:r>
        <w:t xml:space="preserve">2.1.2 Penerapan ABM dalam Pendidikan</w:t>
      </w:r>
    </w:p>
    <w:p>
      <w:pPr>
        <w:pStyle w:val="FirstParagraph"/>
      </w:pPr>
      <w:r>
        <w:t xml:space="preserve">Penerapan ABM dalam konteks pendidikan telah berkembang dalam dua dekade terakhir. Bonabeau (2002) mencatat bahwa sistem sosial, termasuk lingkungan belajar, adalah salah satu domain yang paling menjanjikan untuk ABM karena melibatkan agen manusia yang adaptif dengan preferensi heterogen. Beberapa aplikasi yang tercatat dalam literatur meliputi:</w:t>
      </w:r>
    </w:p>
    <w:p>
      <w:pPr>
        <w:pStyle w:val="Compact"/>
        <w:numPr>
          <w:ilvl w:val="0"/>
          <w:numId w:val="1006"/>
        </w:numPr>
      </w:pPr>
      <w:r>
        <w:rPr>
          <w:b/>
          <w:bCs/>
        </w:rPr>
        <w:t xml:space="preserve">Prediksi putus studi:</w:t>
      </w:r>
      <w:r>
        <w:t xml:space="preserve"> </w:t>
      </w:r>
      <w:r>
        <w:t xml:space="preserve">Model ABM digunakan untuk memodelkan faktor-faktor sosial dan akademik yang berkontribusi pada keputusan mahasiswa untuk meninggalkan studi. Teori Tinto (1987) tentang integrasi akademik dan sosial menjadi landasan konseptual bagi banyak model putus studi berbasis agen, di mana mahasiswa yang merasa tidak terintegrasi baik secara akademik maupun sosial memiliki probabilitas dropout yang lebih tinggi.</w:t>
      </w:r>
    </w:p>
    <w:p>
      <w:pPr>
        <w:pStyle w:val="Compact"/>
        <w:numPr>
          <w:ilvl w:val="0"/>
          <w:numId w:val="1006"/>
        </w:numPr>
      </w:pPr>
      <w:r>
        <w:rPr>
          <w:b/>
          <w:bCs/>
        </w:rPr>
        <w:t xml:space="preserve">Difusi pengetahuan dalam kelas:</w:t>
      </w:r>
      <w:r>
        <w:t xml:space="preserve"> </w:t>
      </w:r>
      <w:r>
        <w:t xml:space="preserve">ABM digunakan untuk mempelajari bagaimana pengetahuan menyebar di antara mahasiswa melalui interaksi kelompok belajar. Vygotsky (1978) menunjukkan bahwa pembelajaran terjadi paling efektif dalam zona perkembangan proksimal (</w:t>
      </w:r>
      <w:r>
        <w:rPr>
          <w:i/>
          <w:iCs/>
        </w:rPr>
        <w:t xml:space="preserve">Zone of Proximal Development</w:t>
      </w:r>
      <w:r>
        <w:t xml:space="preserve">), yaitu ketika mahasiswa berinteraksi dengan teman sebaya yang sedikit lebih kompeten. ABM memungkinkan simulasi mekanisme ini secara eksplisit.</w:t>
      </w:r>
    </w:p>
    <w:p>
      <w:pPr>
        <w:pStyle w:val="Compact"/>
        <w:numPr>
          <w:ilvl w:val="0"/>
          <w:numId w:val="1006"/>
        </w:numPr>
      </w:pPr>
      <w:r>
        <w:rPr>
          <w:b/>
          <w:bCs/>
        </w:rPr>
        <w:t xml:space="preserve">Simulasi strategi pengajaran:</w:t>
      </w:r>
      <w:r>
        <w:t xml:space="preserve"> </w:t>
      </w:r>
      <w:r>
        <w:t xml:space="preserve">Model ABM telah digunakan untuk membandingkan efektivitas berbagai strategi mengajar (ceramah, diskusi, pembelajaran berbasis masalah) dalam meningkatkan penguasaan konsep. Squazzoni (2012) mencatat bahwa hasil dari simulasi semacam ini konsisten dengan temuan empiris dari eksperimen ruang kelas.</w:t>
      </w:r>
    </w:p>
    <w:p>
      <w:pPr>
        <w:pStyle w:val="FirstParagraph"/>
      </w:pPr>
      <w:r>
        <w:t xml:space="preserve">Namun, sebagaimana dicatat oleh Macal dan North (2010), sebagian besar model ABM pendidikan yang ada memiliki salah satu dari dua kelemahan: (a) terlalu kompleks secara matematis sehingga sulit diinterpretasikan oleh praktisi pendidikan, atau (b) terlalu spesifik terhadap konteks data sehingga tidak dapat dengan mudah diadaptasi untuk konteks lain. Keterbatasan ini menjadi salah satu motivasi utama pengembangan ClassTwin dalam penelitian ini.</w:t>
      </w:r>
    </w:p>
    <w:bookmarkEnd w:id="27"/>
    <w:bookmarkEnd w:id="28"/>
    <w:bookmarkStart w:id="34" w:name="konsep-digital-twin"/>
    <w:p>
      <w:pPr>
        <w:pStyle w:val="Heading3"/>
      </w:pPr>
      <w:r>
        <w:rPr>
          <w:rStyle w:val="SectionNumber"/>
        </w:rPr>
        <w:t xml:space="preserve">1.5.2</w:t>
      </w:r>
      <w:r>
        <w:tab/>
      </w:r>
      <w:r>
        <w:t xml:space="preserve">2.2 Konsep Digital Twin</w:t>
      </w:r>
    </w:p>
    <w:bookmarkStart w:id="32" w:name="asal-usul-dan-definisi"/>
    <w:p>
      <w:pPr>
        <w:pStyle w:val="Heading4"/>
      </w:pPr>
      <w:r>
        <w:rPr>
          <w:rStyle w:val="SectionNumber"/>
        </w:rPr>
        <w:t xml:space="preserve">1.5.2.1</w:t>
      </w:r>
      <w:r>
        <w:tab/>
      </w:r>
      <w:r>
        <w:t xml:space="preserve">2.2.1 Asal-usul dan Definisi</w:t>
      </w:r>
    </w:p>
    <w:p>
      <w:pPr>
        <w:pStyle w:val="FirstParagraph"/>
      </w:pPr>
      <w:r>
        <w:t xml:space="preserve">Konsep</w:t>
      </w:r>
      <w:r>
        <w:t xml:space="preserve"> </w:t>
      </w:r>
      <w:r>
        <w:rPr>
          <w:i/>
          <w:iCs/>
        </w:rPr>
        <w:t xml:space="preserve">digital twin</w:t>
      </w:r>
      <w:r>
        <w:t xml:space="preserve"> </w:t>
      </w:r>
      <w:r>
        <w:t xml:space="preserve">pertama kali dipopulerkan oleh Michael Grieves dalam konteks manufaktur (Grieves, 2014). Grieves mendefinisikan</w:t>
      </w:r>
      <w:r>
        <w:t xml:space="preserve"> </w:t>
      </w:r>
      <w:r>
        <w:rPr>
          <w:i/>
          <w:iCs/>
        </w:rPr>
        <w:t xml:space="preserve">digital twin</w:t>
      </w:r>
      <w:r>
        <w:t xml:space="preserve"> </w:t>
      </w:r>
      <w:r>
        <w:t xml:space="preserve">sebagai tiga komponen yang saling terhubung: (1) produk fisik di dunia nyata, (2) representasi digital dari produk tersebut, dan (3) koneksi data yang menghubungkan keduanya secara dua arah. Dalam industri manufaktur,</w:t>
      </w:r>
      <w:r>
        <w:t xml:space="preserve"> </w:t>
      </w:r>
      <w:r>
        <w:rPr>
          <w:i/>
          <w:iCs/>
        </w:rPr>
        <w:t xml:space="preserve">digital twin</w:t>
      </w:r>
      <w:r>
        <w:t xml:space="preserve"> </w:t>
      </w:r>
      <w:r>
        <w:t xml:space="preserve">dari sebuah mesin turbin memungkinkan insinyur untuk mensimulasikan keausan komponen dan memprediksi kegagalan sebelum terjadi.</w:t>
      </w:r>
    </w:p>
    <w:p>
      <w:pPr>
        <w:pStyle w:val="BodyText"/>
      </w:pPr>
      <w:r>
        <w:t xml:space="preserve">Rasheed, San, dan Kvamsdal (2020) memperluas definisi ini dengan merumuskan spektrum kematangan</w:t>
      </w:r>
      <w:r>
        <w:t xml:space="preserve"> </w:t>
      </w:r>
      <w:r>
        <w:rPr>
          <w:i/>
          <w:iCs/>
        </w:rPr>
        <w:t xml:space="preserve">digital twin</w:t>
      </w:r>
      <w:r>
        <w:t xml:space="preserve"> </w:t>
      </w:r>
      <w:r>
        <w:t xml:space="preserve">dari yang paling sederhana (</w:t>
      </w:r>
      <w:r>
        <w:rPr>
          <w:i/>
          <w:iCs/>
        </w:rPr>
        <w:t xml:space="preserve">digital model</w:t>
      </w:r>
      <w:r>
        <w:t xml:space="preserve">, di mana data tidak mengalir otomatis) hingga yang paling matang (</w:t>
      </w:r>
      <w:r>
        <w:rPr>
          <w:i/>
          <w:iCs/>
        </w:rPr>
        <w:t xml:space="preserve">digital twin</w:t>
      </w:r>
      <w:r>
        <w:t xml:space="preserve"> </w:t>
      </w:r>
      <w:r>
        <w:t xml:space="preserve">sesungguhnya, di mana data aktual mengalir secara real-time dari sistem fisik ke model digital dan sebaliknya). Tao et al. (2019) melengkapi tinjauan ini dengan mengulas adopsi</w:t>
      </w:r>
      <w:r>
        <w:t xml:space="preserve"> </w:t>
      </w:r>
      <w:r>
        <w:rPr>
          <w:i/>
          <w:iCs/>
        </w:rPr>
        <w:t xml:space="preserve">digital twin</w:t>
      </w:r>
      <w:r>
        <w:t xml:space="preserve"> </w:t>
      </w:r>
      <w:r>
        <w:t xml:space="preserve">di sektor industri secara luas, menegaskan bahwa kemampuan eksperimentasi virtual tanpa menyentuh sistem fisik adalah nilai utamanya. Mousavi et al. (2024) lebih lanjut mengidentifikasi lima tingkat kematangan mulai dari</w:t>
      </w:r>
      <w:r>
        <w:t xml:space="preserve"> </w:t>
      </w:r>
      <w:r>
        <w:rPr>
          <w:i/>
          <w:iCs/>
        </w:rPr>
        <w:t xml:space="preserve">digital model</w:t>
      </w:r>
      <w:r>
        <w:t xml:space="preserve"> </w:t>
      </w:r>
      <w:r>
        <w:t xml:space="preserve">hingga</w:t>
      </w:r>
      <w:r>
        <w:t xml:space="preserve"> </w:t>
      </w:r>
      <w:r>
        <w:rPr>
          <w:i/>
          <w:iCs/>
        </w:rPr>
        <w:t xml:space="preserve">federated digital twin</w:t>
      </w:r>
      <w:r>
        <w:t xml:space="preserve">, menunjukkan bahwa bahkan implementasi di tingkat terendah sudah memberikan nilai nyata bagi pengambilan keputusan. Posisi ClassTwin dalam spektrum ini diilustrasikan pada Gambar 2.1.</w:t>
      </w:r>
    </w:p>
    <w:p>
      <w:pPr>
        <w:pStyle w:val="CaptionedFigure"/>
      </w:pPr>
      <w:r>
        <w:drawing>
          <wp:inline>
            <wp:extent cx="5334000" cy="2395391"/>
            <wp:effectExtent b="0" l="0" r="0" t="0"/>
            <wp:docPr descr="Gambar 2.1. Spektrum Kematangan Digital Twin" title="" id="30" name="Picture"/>
            <a:graphic>
              <a:graphicData uri="http://schemas.openxmlformats.org/drawingml/2006/picture">
                <pic:pic>
                  <pic:nvPicPr>
                    <pic:cNvPr descr="../figures/gambar_2_1_dt_spectrum.png" id="31" name="Picture"/>
                    <pic:cNvPicPr>
                      <a:picLocks noChangeArrowheads="1" noChangeAspect="1"/>
                    </pic:cNvPicPr>
                  </pic:nvPicPr>
                  <pic:blipFill>
                    <a:blip r:embed="rId29"/>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2.1. Spektrum Kematangan Digital Twin</w:t>
      </w:r>
    </w:p>
    <w:p>
      <w:pPr>
        <w:pStyle w:val="BodyText"/>
      </w:pPr>
      <w:r>
        <w:rPr>
          <w:i/>
          <w:iCs/>
        </w:rPr>
        <w:t xml:space="preserve">Gambar 2.1. Spektrum kematangan digital twin — dari digital model (tanpa aliran data otomatis) hingga digital twin penuh (terhubung real-time), dan posisi ClassTwin sebagai digital model tingkat pertama. Sumber: Diadaptasi dari Rasheed, San, &amp; Kvamsdal (2020); Mousavi et al. (2024).</w:t>
      </w:r>
    </w:p>
    <w:bookmarkEnd w:id="32"/>
    <w:bookmarkStart w:id="33" w:name="X030e5b8114ef8c0e806d8538345a458056f6fe9"/>
    <w:p>
      <w:pPr>
        <w:pStyle w:val="Heading4"/>
      </w:pPr>
      <w:r>
        <w:rPr>
          <w:rStyle w:val="SectionNumber"/>
        </w:rPr>
        <w:t xml:space="preserve">1.5.2.2</w:t>
      </w:r>
      <w:r>
        <w:tab/>
      </w:r>
      <w:r>
        <w:t xml:space="preserve">2.2.2 Digital Twin dalam Sistem Sosial dan Pendidikan</w:t>
      </w:r>
    </w:p>
    <w:p>
      <w:pPr>
        <w:pStyle w:val="FirstParagraph"/>
      </w:pPr>
      <w:r>
        <w:t xml:space="preserve">Penerapan konsep</w:t>
      </w:r>
      <w:r>
        <w:t xml:space="preserve"> </w:t>
      </w:r>
      <w:r>
        <w:rPr>
          <w:i/>
          <w:iCs/>
        </w:rPr>
        <w:t xml:space="preserve">digital twin</w:t>
      </w:r>
      <w:r>
        <w:t xml:space="preserve"> </w:t>
      </w:r>
      <w:r>
        <w:t xml:space="preserve">pada sistem sosial, termasuk pendidikan, masih dalam tahap awal pengembangan. Berbeda dengan sistem fisik seperti mesin atau gedung, sistem pendidikan memiliki karakteristik yang lebih kompleks: perilaku manusia bersifat stokastik, preferensi individu berubah seiring waktu, dan data perilaku pembelajaran seringkali bersifat sensitif secara privasi.</w:t>
      </w:r>
    </w:p>
    <w:p>
      <w:pPr>
        <w:pStyle w:val="BodyText"/>
      </w:pPr>
      <w:r>
        <w:t xml:space="preserve">Batty (2018) menunjukkan bahwa prinsip</w:t>
      </w:r>
      <w:r>
        <w:t xml:space="preserve"> </w:t>
      </w:r>
      <w:r>
        <w:rPr>
          <w:i/>
          <w:iCs/>
        </w:rPr>
        <w:t xml:space="preserve">digital twin</w:t>
      </w:r>
      <w:r>
        <w:t xml:space="preserve"> </w:t>
      </w:r>
      <w:r>
        <w:t xml:space="preserve">dapat diperluas ke sistem perkotaan dan sosial, meskipun kompleksitas perilaku manusia menghadirkan tantangan yang berbeda dari sistem fisik. Tantangan serupa berlaku untuk sistem pendidikan: tidak ada sensor fisik yang bisa membaca</w:t>
      </w:r>
      <w:r>
        <w:t xml:space="preserve"> </w:t>
      </w:r>
      <w:r>
        <w:t xml:space="preserve">“tingkat pemahaman”</w:t>
      </w:r>
      <w:r>
        <w:t xml:space="preserve"> </w:t>
      </w:r>
      <w:r>
        <w:t xml:space="preserve">mahasiswa secara real-time, dan variabel-variabel penting seperti motivasi atau stres harus diproksikan dari data perilaku yang tersedia di LMS.</w:t>
      </w:r>
    </w:p>
    <w:p>
      <w:pPr>
        <w:pStyle w:val="BodyText"/>
      </w:pPr>
      <w:r>
        <w:t xml:space="preserve">Dalam konteks penelitian ini, istilah</w:t>
      </w:r>
      <w:r>
        <w:t xml:space="preserve"> </w:t>
      </w:r>
      <w:r>
        <w:t xml:space="preserve">“</w:t>
      </w:r>
      <w:r>
        <w:rPr>
          <w:i/>
          <w:iCs/>
        </w:rPr>
        <w:t xml:space="preserve">virtual twin</w:t>
      </w:r>
      <w:r>
        <w:t xml:space="preserve">”</w:t>
      </w:r>
      <w:r>
        <w:t xml:space="preserve"> </w:t>
      </w:r>
      <w:r>
        <w:t xml:space="preserve">atau</w:t>
      </w:r>
      <w:r>
        <w:t xml:space="preserve"> </w:t>
      </w:r>
      <w:r>
        <w:t xml:space="preserve">“</w:t>
      </w:r>
      <w:r>
        <w:rPr>
          <w:i/>
          <w:iCs/>
        </w:rPr>
        <w:t xml:space="preserve">policy simulator</w:t>
      </w:r>
      <w:r>
        <w:t xml:space="preserve">”</w:t>
      </w:r>
      <w:r>
        <w:t xml:space="preserve"> </w:t>
      </w:r>
      <w:r>
        <w:t xml:space="preserve">lebih tepat digunakan dibandingkan</w:t>
      </w:r>
      <w:r>
        <w:t xml:space="preserve"> </w:t>
      </w:r>
      <w:r>
        <w:t xml:space="preserve">“</w:t>
      </w:r>
      <w:r>
        <w:rPr>
          <w:i/>
          <w:iCs/>
        </w:rPr>
        <w:t xml:space="preserve">digital twin</w:t>
      </w:r>
      <w:r>
        <w:t xml:space="preserve">”</w:t>
      </w:r>
      <w:r>
        <w:t xml:space="preserve"> </w:t>
      </w:r>
      <w:r>
        <w:t xml:space="preserve">dalam arti penuh, karena koneksi data real-time antara model dan kelas nyata belum diimplementasikan. Model yang dikembangkan berfungsi sebagai</w:t>
      </w:r>
      <w:r>
        <w:t xml:space="preserve"> </w:t>
      </w:r>
      <w:r>
        <w:rPr>
          <w:i/>
          <w:iCs/>
        </w:rPr>
        <w:t xml:space="preserve">digital model</w:t>
      </w:r>
      <w:r>
        <w:t xml:space="preserve"> </w:t>
      </w:r>
      <w:r>
        <w:t xml:space="preserve">tingkat pertama dalam spektrum Rasheed et al. (2020): sebuah representasi virtual yang cukup fidelitas untuk mendukung eksperimentasi kebijakan berbasis skenario, meskipun belum terhubung secara langsung dengan data LMS aktual.</w:t>
      </w:r>
    </w:p>
    <w:bookmarkEnd w:id="33"/>
    <w:bookmarkEnd w:id="34"/>
    <w:bookmarkStart w:id="50" w:name="landasan-psikologi-pendidikan"/>
    <w:p>
      <w:pPr>
        <w:pStyle w:val="Heading3"/>
      </w:pPr>
      <w:r>
        <w:rPr>
          <w:rStyle w:val="SectionNumber"/>
        </w:rPr>
        <w:t xml:space="preserve">1.5.3</w:t>
      </w:r>
      <w:r>
        <w:tab/>
      </w:r>
      <w:r>
        <w:t xml:space="preserve">2.3 Landasan Psikologi Pendidikan</w:t>
      </w:r>
    </w:p>
    <w:p>
      <w:pPr>
        <w:pStyle w:val="FirstParagraph"/>
      </w:pPr>
      <w:r>
        <w:t xml:space="preserve">Aturan-aturan perilaku agen dalam model ini tidak dirancang secara arbitrer, melainkan dilandaskan pada teori dan temuan empiris dari psikologi pendidikan. Berikut ini adalah landasan teori yang paling relevan.</w:t>
      </w:r>
    </w:p>
    <w:bookmarkStart w:id="38" w:name="Xbe0f7c37b473cac384f7633a6453de0f1baafe3"/>
    <w:p>
      <w:pPr>
        <w:pStyle w:val="Heading4"/>
      </w:pPr>
      <w:r>
        <w:rPr>
          <w:rStyle w:val="SectionNumber"/>
        </w:rPr>
        <w:t xml:space="preserve">1.5.3.1</w:t>
      </w:r>
      <w:r>
        <w:tab/>
      </w:r>
      <w:r>
        <w:t xml:space="preserve">2.3.1 Hubungan Stres dan Kinerja: Kurva Yerkes-Dodson</w:t>
      </w:r>
    </w:p>
    <w:p>
      <w:pPr>
        <w:pStyle w:val="FirstParagraph"/>
      </w:pPr>
      <w:r>
        <w:t xml:space="preserve">Hukum Yerkes-Dodson (1908) menyatakan bahwa hubungan antara gairah/stres (</w:t>
      </w:r>
      <w:r>
        <w:rPr>
          <w:i/>
          <w:iCs/>
        </w:rPr>
        <w:t xml:space="preserve">arousal</w:t>
      </w:r>
      <w:r>
        <w:t xml:space="preserve">) dan kinerja berbentuk kurva terbalik-U (</w:t>
      </w:r>
      <w:r>
        <w:rPr>
          <w:i/>
          <w:iCs/>
        </w:rPr>
        <w:t xml:space="preserve">inverted-U</w:t>
      </w:r>
      <w:r>
        <w:t xml:space="preserve">): kinerja optimal terjadi pada tingkat gairah sedang, bukan pada tingkat sangat rendah maupun sangat tinggi. Pada tingkat stres sangat rendah, mahasiswa tidak termotivasi; pada tingkat stres sangat tinggi, kapasitas kognitif menurun dan kemampuan belajar terhambat. Stres akademik sendiri dapat dipahami sebagai respons terhadap tuntutan yang melebihi sumber daya yang tersedia (Lazarus &amp; Folkman, 1984), dan karena perhatian adalah sumber daya yang terbatas (Kahneman, 1973), kondisi stres tinggi secara langsung mengurangi kapasitas mahasiswa untuk memproses materi baru. Bentuk kurva ini diilustrasikan pada Gambar 2.2.</w:t>
      </w:r>
    </w:p>
    <w:p>
      <w:pPr>
        <w:pStyle w:val="CaptionedFigure"/>
      </w:pPr>
      <w:r>
        <w:drawing>
          <wp:inline>
            <wp:extent cx="5334000" cy="3631275"/>
            <wp:effectExtent b="0" l="0" r="0" t="0"/>
            <wp:docPr descr="Gambar 2.2. Kurva Yerkes-Dodson" title="" id="36" name="Picture"/>
            <a:graphic>
              <a:graphicData uri="http://schemas.openxmlformats.org/drawingml/2006/picture">
                <pic:pic>
                  <pic:nvPicPr>
                    <pic:cNvPr descr="../figures/gambar_2_2_yerkes_dodson.png" id="37" name="Picture"/>
                    <pic:cNvPicPr>
                      <a:picLocks noChangeArrowheads="1" noChangeAspect="1"/>
                    </pic:cNvPicPr>
                  </pic:nvPicPr>
                  <pic:blipFill>
                    <a:blip r:embed="rId35"/>
                    <a:stretch>
                      <a:fillRect/>
                    </a:stretch>
                  </pic:blipFill>
                  <pic:spPr bwMode="auto">
                    <a:xfrm>
                      <a:off x="0" y="0"/>
                      <a:ext cx="5334000" cy="3631275"/>
                    </a:xfrm>
                    <a:prstGeom prst="rect">
                      <a:avLst/>
                    </a:prstGeom>
                    <a:noFill/>
                    <a:ln w="9525">
                      <a:noFill/>
                      <a:headEnd/>
                      <a:tailEnd/>
                    </a:ln>
                  </pic:spPr>
                </pic:pic>
              </a:graphicData>
            </a:graphic>
          </wp:inline>
        </w:drawing>
      </w:r>
    </w:p>
    <w:p>
      <w:pPr>
        <w:pStyle w:val="ImageCaption"/>
      </w:pPr>
      <w:r>
        <w:t xml:space="preserve">Gambar 2.2. Kurva Yerkes-Dodson</w:t>
      </w:r>
    </w:p>
    <w:p>
      <w:pPr>
        <w:pStyle w:val="BodyText"/>
      </w:pPr>
      <w:r>
        <w:rPr>
          <w:i/>
          <w:iCs/>
        </w:rPr>
        <w:t xml:space="preserve">Gambar 2.2. Kurva Yerkes-Dodson — hubungan terbalik-U antara tingkat gairah/stres (arousal) dan kinerja, dengan kinerja optimal tercapai pada tingkat gairah sedang. Sumber: Diadaptasi dari Yerkes &amp; Dodson (1908).</w:t>
      </w:r>
    </w:p>
    <w:p>
      <w:pPr>
        <w:pStyle w:val="BodyText"/>
      </w:pPr>
      <w:r>
        <w:t xml:space="preserve">Dalam model ini, dampak stres terhadap pembelajaran direpresentasikan melalui modulator</w:t>
      </w:r>
      <w:r>
        <w:t xml:space="preserve"> </w:t>
      </w:r>
      <w:r>
        <w:rPr>
          <w:i/>
          <w:iCs/>
        </w:rPr>
        <w:t xml:space="preserve">(motivasi × (1 − stres))</w:t>
      </w:r>
      <w:r>
        <w:t xml:space="preserve"> </w:t>
      </w:r>
      <w:r>
        <w:t xml:space="preserve">dalam aturan pembaruan pengetahuan. Mahasiswa dengan stres tinggi mengalami penurunan efektivitas pengetahuan baru yang diserap, konsisten dengan prediksi Yerkes-Dodson.</w:t>
      </w:r>
    </w:p>
    <w:bookmarkEnd w:id="38"/>
    <w:bookmarkStart w:id="39" w:name="motivasi-dan-teori-determinasi-diri"/>
    <w:p>
      <w:pPr>
        <w:pStyle w:val="Heading4"/>
      </w:pPr>
      <w:r>
        <w:rPr>
          <w:rStyle w:val="SectionNumber"/>
        </w:rPr>
        <w:t xml:space="preserve">1.5.3.2</w:t>
      </w:r>
      <w:r>
        <w:tab/>
      </w:r>
      <w:r>
        <w:t xml:space="preserve">2.3.2 Motivasi dan Teori Determinasi Diri</w:t>
      </w:r>
    </w:p>
    <w:p>
      <w:pPr>
        <w:pStyle w:val="FirstParagraph"/>
      </w:pPr>
      <w:r>
        <w:t xml:space="preserve">Ryan dan Deci (2000) mengajukan Teori Determinasi Diri (</w:t>
      </w:r>
      <w:r>
        <w:rPr>
          <w:i/>
          <w:iCs/>
        </w:rPr>
        <w:t xml:space="preserve">Self-Determination Theory</w:t>
      </w:r>
      <w:r>
        <w:t xml:space="preserve">, SDT) yang membedakan antara motivasi intrinsik (dorongan dari dalam diri karena kepuasan belajar itu sendiri) dan motivasi ekstrinsik (dorongan dari luar seperti nilai atau tekanan). SDT memprediksi bahwa lingkungan yang mendukung otonomi dan kompetensi akan meningkatkan motivasi intrinsik dan, pada gilirannya, kinerja akademik.</w:t>
      </w:r>
    </w:p>
    <w:p>
      <w:pPr>
        <w:pStyle w:val="BodyText"/>
      </w:pPr>
      <w:r>
        <w:t xml:space="preserve">Dalam model ini, keterlambatan umpan balik yang tinggi (</w:t>
      </w:r>
      <w:r>
        <w:rPr>
          <w:i/>
          <w:iCs/>
        </w:rPr>
        <w:t xml:space="preserve">feedback delay</w:t>
      </w:r>
      <w:r>
        <w:t xml:space="preserve">) beroperasi sebagai penghambat motivasi: mahasiswa yang tidak mendapatkan umpan balik tepat waktu kehilangan sinyal tentang kompetensi mereka, sehingga motivasi mereka menurun dari waktu ke waktu. Ini konsisten dengan prediksi SDT tentang pentingnya umpan balik yang informatif dan tepat waktu.</w:t>
      </w:r>
    </w:p>
    <w:bookmarkEnd w:id="39"/>
    <w:bookmarkStart w:id="40" w:name="umpan-balik-formatif-temuan-shute-2008"/>
    <w:p>
      <w:pPr>
        <w:pStyle w:val="Heading4"/>
      </w:pPr>
      <w:r>
        <w:rPr>
          <w:rStyle w:val="SectionNumber"/>
        </w:rPr>
        <w:t xml:space="preserve">1.5.3.3</w:t>
      </w:r>
      <w:r>
        <w:tab/>
      </w:r>
      <w:r>
        <w:t xml:space="preserve">2.3.3 Umpan Balik Formatif: Temuan Shute (2008)</w:t>
      </w:r>
    </w:p>
    <w:p>
      <w:pPr>
        <w:pStyle w:val="FirstParagraph"/>
      </w:pPr>
      <w:r>
        <w:t xml:space="preserve">Shute (2008) melakukan tinjauan komprehensif terhadap literatur umpan balik formatif dan menyimpulkan bahwa umpan balik yang</w:t>
      </w:r>
      <w:r>
        <w:t xml:space="preserve"> </w:t>
      </w:r>
      <w:r>
        <w:rPr>
          <w:i/>
          <w:iCs/>
        </w:rPr>
        <w:t xml:space="preserve">segera</w:t>
      </w:r>
      <w:r>
        <w:t xml:space="preserve"> </w:t>
      </w:r>
      <w:r>
        <w:t xml:space="preserve">(</w:t>
      </w:r>
      <w:r>
        <w:rPr>
          <w:i/>
          <w:iCs/>
        </w:rPr>
        <w:t xml:space="preserve">immediate</w:t>
      </w:r>
      <w:r>
        <w:t xml:space="preserve">),</w:t>
      </w:r>
      <w:r>
        <w:t xml:space="preserve"> </w:t>
      </w:r>
      <w:r>
        <w:rPr>
          <w:i/>
          <w:iCs/>
        </w:rPr>
        <w:t xml:space="preserve">spesifik</w:t>
      </w:r>
      <w:r>
        <w:t xml:space="preserve">, dan</w:t>
      </w:r>
      <w:r>
        <w:t xml:space="preserve"> </w:t>
      </w:r>
      <w:r>
        <w:rPr>
          <w:i/>
          <w:iCs/>
        </w:rPr>
        <w:t xml:space="preserve">deskriptif</w:t>
      </w:r>
      <w:r>
        <w:t xml:space="preserve"> </w:t>
      </w:r>
      <w:r>
        <w:t xml:space="preserve">memberikan dampak positif yang lebih besar terhadap pembelajaran dibandingkan umpan balik yang tertunda atau hanya berupa nilai angka. Secara khusus, Shute menemukan bahwa keterlambatan umpan balik di atas dua minggu secara signifikan mengurangi nilai diagnostik umpan balik tersebut bagi mahasiswa.</w:t>
      </w:r>
    </w:p>
    <w:p>
      <w:pPr>
        <w:pStyle w:val="BodyText"/>
      </w:pPr>
      <w:r>
        <w:t xml:space="preserve">Temuan ini secara langsung memotivasi desain eksperimen RQ2 dalam penelitian ini, di mana keterlambatan umpan balik divariasikan dari 0 minggu (segera) hingga 4 minggu (sangat lambat).</w:t>
      </w:r>
    </w:p>
    <w:bookmarkEnd w:id="40"/>
    <w:bookmarkStart w:id="41" w:name="efek-ukuran-kelas"/>
    <w:p>
      <w:pPr>
        <w:pStyle w:val="Heading4"/>
      </w:pPr>
      <w:r>
        <w:rPr>
          <w:rStyle w:val="SectionNumber"/>
        </w:rPr>
        <w:t xml:space="preserve">1.5.3.4</w:t>
      </w:r>
      <w:r>
        <w:tab/>
      </w:r>
      <w:r>
        <w:t xml:space="preserve">2.3.4 Efek Ukuran Kelas</w:t>
      </w:r>
    </w:p>
    <w:p>
      <w:pPr>
        <w:pStyle w:val="FirstParagraph"/>
      </w:pPr>
      <w:r>
        <w:t xml:space="preserve">Hattie (2008), dalam sintesis meta-analitik dari lebih dari 800 studi tentang faktor yang memengaruhi prestasi belajar, menemukan bahwa pengurangan ukuran kelas memiliki</w:t>
      </w:r>
      <w:r>
        <w:t xml:space="preserve"> </w:t>
      </w:r>
      <w:r>
        <w:rPr>
          <w:i/>
          <w:iCs/>
        </w:rPr>
        <w:t xml:space="preserve">effect size</w:t>
      </w:r>
      <w:r>
        <w:t xml:space="preserve"> </w:t>
      </w:r>
      <w:r>
        <w:t xml:space="preserve">positif namun relatif kecil (d = 0,21), lebih kecil dari faktor-faktor seperti kualitas umpan balik (d = 0,73) dan harapan guru (</w:t>
      </w:r>
      <w:r>
        <w:rPr>
          <w:i/>
          <w:iCs/>
        </w:rPr>
        <w:t xml:space="preserve">teacher expectations</w:t>
      </w:r>
      <w:r>
        <w:t xml:space="preserve">, d = 0,43). Glass dan Smith (1979) dalam meta-analisis sebelumnya juga menemukan bahwa hubungan antara ukuran kelas dan prestasi belajar bersifat non-linear: pengurangan kelas di bawah 20 siswa memberikan manfaat yang lebih besar dibandingkan pengurangan dari 40 ke 30 siswa.</w:t>
      </w:r>
    </w:p>
    <w:p>
      <w:pPr>
        <w:pStyle w:val="BodyText"/>
      </w:pPr>
      <w:r>
        <w:t xml:space="preserve">Artinya, meskipun ukuran kelas yang lebih kecil secara rata-rata menghasilkan hasil belajar yang sedikit lebih baik, dampaknya lebih lemah dibandingkan kualitas interaksi pedagogis, terutama kecepatan dan kualitas umpan balik. Temuan ini menjadi salah satu hipotesis yang diuji dalam penelitian ini: apakah simulasi juga menunjukkan bahwa umpan balik (RQ2) berdampak lebih besar dibandingkan ukuran kelas (RQ1)?</w:t>
      </w:r>
    </w:p>
    <w:bookmarkEnd w:id="41"/>
    <w:bookmarkStart w:id="42" w:name="kenyamanan-termal-dan-kognisi"/>
    <w:p>
      <w:pPr>
        <w:pStyle w:val="Heading4"/>
      </w:pPr>
      <w:r>
        <w:rPr>
          <w:rStyle w:val="SectionNumber"/>
        </w:rPr>
        <w:t xml:space="preserve">1.5.3.5</w:t>
      </w:r>
      <w:r>
        <w:tab/>
      </w:r>
      <w:r>
        <w:t xml:space="preserve">2.3.5 Kenyamanan Termal dan Kognisi</w:t>
      </w:r>
    </w:p>
    <w:p>
      <w:pPr>
        <w:pStyle w:val="FirstParagraph"/>
      </w:pPr>
      <w:r>
        <w:t xml:space="preserve">American Society of Heating, Refrigerating and Air-Conditioning Engineers (ASHRAE, 2017) menetapkan zona kenyamanan termal optimal untuk produktivitas manusia pada rentang 20–24°C. Wargocki dan Wyon (2007) menemukan bahwa suhu ruangan di luar zona optimal berkorelasi negatif dengan kinerja kognitif, dengan penurunan yang lebih tajam pada kondisi kepanasan (di atas 26°C) dibandingkan kondisi kedinginan.</w:t>
      </w:r>
    </w:p>
    <w:p>
      <w:pPr>
        <w:pStyle w:val="BodyText"/>
      </w:pPr>
      <w:r>
        <w:t xml:space="preserve">Di Indonesia, banyak ruang kelas, terutama di kampus-kampus yang bangunannya belum diperbarui, menghadapi masalah suhu ruangan yang tinggi akibat iklim tropis dan keterbatasan sistem pendingin udara. Penelitian ini memasukkan variabel suhu ruangan sebagai faktor lingkungan fisik (RQ5) untuk merefleksikan kondisi nyata ini.</w:t>
      </w:r>
    </w:p>
    <w:bookmarkEnd w:id="42"/>
    <w:bookmarkStart w:id="43" w:name="pembelajaran-daring-dan-hibrida"/>
    <w:p>
      <w:pPr>
        <w:pStyle w:val="Heading4"/>
      </w:pPr>
      <w:r>
        <w:rPr>
          <w:rStyle w:val="SectionNumber"/>
        </w:rPr>
        <w:t xml:space="preserve">1.5.3.6</w:t>
      </w:r>
      <w:r>
        <w:tab/>
      </w:r>
      <w:r>
        <w:t xml:space="preserve">2.3.6 Pembelajaran Daring dan Hibrida</w:t>
      </w:r>
    </w:p>
    <w:p>
      <w:pPr>
        <w:pStyle w:val="FirstParagraph"/>
      </w:pPr>
      <w:r>
        <w:t xml:space="preserve">Means et al. (2010) melakukan meta-analisis terhadap studi-studi tentang pembelajaran berbasis teknologi dan menemukan bahwa perkuliahan daring penuh cenderung menghasilkan hasil belajar yang sebanding dengan tatap muka</w:t>
      </w:r>
      <w:r>
        <w:t xml:space="preserve"> </w:t>
      </w:r>
      <w:r>
        <w:rPr>
          <w:i/>
          <w:iCs/>
        </w:rPr>
        <w:t xml:space="preserve">jika</w:t>
      </w:r>
      <w:r>
        <w:t xml:space="preserve"> </w:t>
      </w:r>
      <w:r>
        <w:t xml:space="preserve">ada keterlibatan aktif, namun lebih rendah</w:t>
      </w:r>
      <w:r>
        <w:t xml:space="preserve"> </w:t>
      </w:r>
      <w:r>
        <w:rPr>
          <w:i/>
          <w:iCs/>
        </w:rPr>
        <w:t xml:space="preserve">jika</w:t>
      </w:r>
      <w:r>
        <w:t xml:space="preserve"> </w:t>
      </w:r>
      <w:r>
        <w:t xml:space="preserve">interaksi berkurang dan mahasiswa kesulitan mempertahankan disiplin belajar mandiri. Perkuliahan hibrida (</w:t>
      </w:r>
      <w:r>
        <w:rPr>
          <w:i/>
          <w:iCs/>
        </w:rPr>
        <w:t xml:space="preserve">blended</w:t>
      </w:r>
      <w:r>
        <w:t xml:space="preserve">) secara rata-rata menunjukkan hasil yang sedikit lebih baik dibandingkan tatap muka murni, meskipun perbedaannya sangat tergantung pada kualitas desain pembelajaran.</w:t>
      </w:r>
    </w:p>
    <w:p>
      <w:pPr>
        <w:pStyle w:val="BodyText"/>
      </w:pPr>
      <w:r>
        <w:t xml:space="preserve">Dalam model ini, mode perkuliahan (tatap muka, hibrida, daring) diimplementasikan sebagai pengali terhadap efektivitas pengajaran, laju pembelajaran teman sebaya, dan faktor kelelahan, sejalan dengan temuan Means et al.</w:t>
      </w:r>
    </w:p>
    <w:bookmarkEnd w:id="43"/>
    <w:bookmarkStart w:id="44" w:name="X99128bf5eb7c685bb44f6cd76ed75201a9b4467"/>
    <w:p>
      <w:pPr>
        <w:pStyle w:val="Heading4"/>
      </w:pPr>
      <w:r>
        <w:rPr>
          <w:rStyle w:val="SectionNumber"/>
        </w:rPr>
        <w:t xml:space="preserve">1.5.3.7</w:t>
      </w:r>
      <w:r>
        <w:tab/>
      </w:r>
      <w:r>
        <w:t xml:space="preserve">2.3.7 Status Sosial Ekonomi dan Kinerja Akademik</w:t>
      </w:r>
    </w:p>
    <w:p>
      <w:pPr>
        <w:pStyle w:val="FirstParagraph"/>
      </w:pPr>
      <w:r>
        <w:t xml:space="preserve">Sirin (2005) melakukan meta-analisis terhadap 74 studi yang melibatkan lebih dari 100.000 siswa dan menemukan korelasi yang konsisten antara status sosial ekonomi (SES) dan prestasi akademik (r = 0,30). Hubungan ini tidak hanya berlaku secara individual, tetapi juga pada level sekolah: sekolah dengan rata-rata SES siswa yang lebih rendah cenderung menunjukkan kinerja rata-rata yang lebih rendah, bahkan setelah mengendalikan kemampuan individu. Mekanisme yang menjelaskan hubungan ini meliputi akses terhadap buku dan teknologi belajar, kualitas gizi, waktu belajar di rumah, dan ekspektasi orang tua terhadap pendidikan.</w:t>
      </w:r>
    </w:p>
    <w:p>
      <w:pPr>
        <w:pStyle w:val="BodyText"/>
      </w:pPr>
      <w:r>
        <w:t xml:space="preserve">Di Indonesia, heterogenitas SES di perguruan tinggi sangat nyata. Mahasiswa dari keluarga mampu umumnya memiliki akses lebih baik terhadap perangkat belajar, koneksi internet, dan waktu belajar yang tidak terbagi oleh kebutuhan bekerja paruh waktu (DIKTI, 2023). Penelitian ini memasukkan SES sebagai atribut awal mahasiswa yang memengaruhi kapasitas belajar dasar dan tingkat tekanan eksternal, dan menguji apakah kohort dengan keberagaman SES tinggi menghasilkan kesenjangan IPK yang lebih besar (RQ4).</w:t>
      </w:r>
    </w:p>
    <w:bookmarkEnd w:id="44"/>
    <w:bookmarkStart w:id="48" w:name="X7f02343278f5d6bab24a9ad2156bb3e1096a42a"/>
    <w:p>
      <w:pPr>
        <w:pStyle w:val="Heading4"/>
      </w:pPr>
      <w:r>
        <w:rPr>
          <w:rStyle w:val="SectionNumber"/>
        </w:rPr>
        <w:t xml:space="preserve">1.5.3.8</w:t>
      </w:r>
      <w:r>
        <w:tab/>
      </w:r>
      <w:r>
        <w:t xml:space="preserve">2.3.8 Pembelajaran Teman Sebaya dan Zona Perkembangan Proksimal</w:t>
      </w:r>
    </w:p>
    <w:p>
      <w:pPr>
        <w:pStyle w:val="FirstParagraph"/>
      </w:pPr>
      <w:r>
        <w:t xml:space="preserve">Vygotsky (1978) mengajukan konsep</w:t>
      </w:r>
      <w:r>
        <w:t xml:space="preserve"> </w:t>
      </w:r>
      <w:r>
        <w:rPr>
          <w:i/>
          <w:iCs/>
        </w:rPr>
        <w:t xml:space="preserve">Zone of Proximal Development</w:t>
      </w:r>
      <w:r>
        <w:t xml:space="preserve"> </w:t>
      </w:r>
      <w:r>
        <w:t xml:space="preserve">(ZPD): rentang antara apa yang bisa dilakukan seorang pelajar secara mandiri dan apa yang bisa dicapai dengan bantuan orang lain yang lebih kompeten. Konsep ini menjadi landasan pembelajaran teman sebaya (</w:t>
      </w:r>
      <w:r>
        <w:rPr>
          <w:i/>
          <w:iCs/>
        </w:rPr>
        <w:t xml:space="preserve">peer learning</w:t>
      </w:r>
      <w:r>
        <w:t xml:space="preserve">): mahasiswa dengan pemahaman lebih tinggi, ketika berinteraksi dengan mahasiswa yang masih berjuang, dapat membantu rekannya bergerak melampaui batas kemampuan mandirinya, sebagaimana diilustrasikan pada Gambar 2.3.</w:t>
      </w:r>
    </w:p>
    <w:p>
      <w:pPr>
        <w:pStyle w:val="CaptionedFigure"/>
      </w:pPr>
      <w:r>
        <w:drawing>
          <wp:inline>
            <wp:extent cx="5334000" cy="5653944"/>
            <wp:effectExtent b="0" l="0" r="0" t="0"/>
            <wp:docPr descr="Gambar 2.3. Zone of Proximal Development" title="" id="46" name="Picture"/>
            <a:graphic>
              <a:graphicData uri="http://schemas.openxmlformats.org/drawingml/2006/picture">
                <pic:pic>
                  <pic:nvPicPr>
                    <pic:cNvPr descr="../figures/gambar_2_3_zpd.png" id="47" name="Picture"/>
                    <pic:cNvPicPr>
                      <a:picLocks noChangeArrowheads="1" noChangeAspect="1"/>
                    </pic:cNvPicPr>
                  </pic:nvPicPr>
                  <pic:blipFill>
                    <a:blip r:embed="rId45"/>
                    <a:stretch>
                      <a:fillRect/>
                    </a:stretch>
                  </pic:blipFill>
                  <pic:spPr bwMode="auto">
                    <a:xfrm>
                      <a:off x="0" y="0"/>
                      <a:ext cx="5334000" cy="5653944"/>
                    </a:xfrm>
                    <a:prstGeom prst="rect">
                      <a:avLst/>
                    </a:prstGeom>
                    <a:noFill/>
                    <a:ln w="9525">
                      <a:noFill/>
                      <a:headEnd/>
                      <a:tailEnd/>
                    </a:ln>
                  </pic:spPr>
                </pic:pic>
              </a:graphicData>
            </a:graphic>
          </wp:inline>
        </w:drawing>
      </w:r>
    </w:p>
    <w:p>
      <w:pPr>
        <w:pStyle w:val="ImageCaption"/>
      </w:pPr>
      <w:r>
        <w:t xml:space="preserve">Gambar 2.3. Zone of Proximal Development</w:t>
      </w:r>
    </w:p>
    <w:p>
      <w:pPr>
        <w:pStyle w:val="BodyText"/>
      </w:pPr>
      <w:r>
        <w:rPr>
          <w:i/>
          <w:iCs/>
        </w:rPr>
        <w:t xml:space="preserve">Gambar 2.3. Diagram Zone of Proximal Development (ZPD) — zona antara kemampuan yang bisa dicapai secara mandiri dan kemampuan yang bisa dicapai dengan bantuan merupakan ruang di mana pembelajaran teman sebaya paling efektif bekerja. Sumber: Diadaptasi dari Vygotsky (1978).</w:t>
      </w:r>
    </w:p>
    <w:p>
      <w:pPr>
        <w:pStyle w:val="BodyText"/>
      </w:pPr>
      <w:r>
        <w:t xml:space="preserve">Implikasi praktisnya adalah bahwa komposisi kelas memengaruhi hasil belajar tidak hanya melalui interaksi dosen-mahasiswa, tetapi juga melalui dinamika antar-mahasiswa. Dalam model ini, mekanisme ini direpresentasikan melalui laju pembelajaran teman sebaya (</w:t>
      </w:r>
      <w:r>
        <w:rPr>
          <w:i/>
          <w:iCs/>
        </w:rPr>
        <w:t xml:space="preserve">peer learning rate</w:t>
      </w:r>
      <w:r>
        <w:t xml:space="preserve">): setiap minggu, setiap mahasiswa berpeluang menyerap sedikit pengetahuan dari anggota kelompok belajarnya yang memiliki penguasaan lebih tinggi. Nilai parameter ini dipengaruhi oleh mode perkuliahan, karena perkuliahan daring mengurangi frekuensi dan kualitas interaksi spontan antar-mahasiswa.</w:t>
      </w:r>
    </w:p>
    <w:bookmarkEnd w:id="48"/>
    <w:bookmarkStart w:id="49" w:name="Xe344f62c162359c8f29fe696189b34579e96914"/>
    <w:p>
      <w:pPr>
        <w:pStyle w:val="Heading4"/>
      </w:pPr>
      <w:r>
        <w:rPr>
          <w:rStyle w:val="SectionNumber"/>
        </w:rPr>
        <w:t xml:space="preserve">1.5.3.9</w:t>
      </w:r>
      <w:r>
        <w:tab/>
      </w:r>
      <w:r>
        <w:t xml:space="preserve">2.3.9 Ketekunan (Grit) dan Keberhasilan Akademik Jangka Panjang</w:t>
      </w:r>
    </w:p>
    <w:p>
      <w:pPr>
        <w:pStyle w:val="FirstParagraph"/>
      </w:pPr>
      <w:r>
        <w:t xml:space="preserve">Duckworth et al. (2007) memperkenalkan konsep</w:t>
      </w:r>
      <w:r>
        <w:t xml:space="preserve"> </w:t>
      </w:r>
      <w:r>
        <w:rPr>
          <w:i/>
          <w:iCs/>
        </w:rPr>
        <w:t xml:space="preserve">grit</w:t>
      </w:r>
      <w:r>
        <w:t xml:space="preserve">, yaitu kombinasi antara ketekunan (</w:t>
      </w:r>
      <w:r>
        <w:rPr>
          <w:i/>
          <w:iCs/>
        </w:rPr>
        <w:t xml:space="preserve">perseverance</w:t>
      </w:r>
      <w:r>
        <w:t xml:space="preserve">) dan semangat (</w:t>
      </w:r>
      <w:r>
        <w:rPr>
          <w:i/>
          <w:iCs/>
        </w:rPr>
        <w:t xml:space="preserve">passion</w:t>
      </w:r>
      <w:r>
        <w:t xml:space="preserve">) terhadap tujuan jangka panjang, sebagai prediktor keberhasilan akademik yang independen dari kecerdasan. Dalam penelitian longitudinal terhadap mahasiswa baru di West Point dan peserta kompetisi Spelling Bee nasional, Duckworth et al. menemukan bahwa</w:t>
      </w:r>
      <w:r>
        <w:t xml:space="preserve"> </w:t>
      </w:r>
      <w:r>
        <w:rPr>
          <w:i/>
          <w:iCs/>
        </w:rPr>
        <w:t xml:space="preserve">grit</w:t>
      </w:r>
      <w:r>
        <w:t xml:space="preserve"> </w:t>
      </w:r>
      <w:r>
        <w:t xml:space="preserve">dapat memprediksi keberhasilan melampaui nilai IQ dan skor kemampuan akademik standar.</w:t>
      </w:r>
    </w:p>
    <w:p>
      <w:pPr>
        <w:pStyle w:val="BodyText"/>
      </w:pPr>
      <w:r>
        <w:t xml:space="preserve">Relevansinya terhadap simulasi ini adalah bahwa tidak semua mahasiswa dengan kemampuan awal yang sama akan merespons tekanan akademik dengan cara yang sama. Mahasiswa dengan</w:t>
      </w:r>
      <w:r>
        <w:t xml:space="preserve"> </w:t>
      </w:r>
      <w:r>
        <w:rPr>
          <w:i/>
          <w:iCs/>
        </w:rPr>
        <w:t xml:space="preserve">grit</w:t>
      </w:r>
      <w:r>
        <w:t xml:space="preserve"> </w:t>
      </w:r>
      <w:r>
        <w:t xml:space="preserve">tinggi cenderung bertahan meskipun menghadapi stres yang lebih tinggi. Dalam model ClassTwin, atribut</w:t>
      </w:r>
      <w:r>
        <w:t xml:space="preserve"> </w:t>
      </w:r>
      <w:r>
        <w:rPr>
          <w:i/>
          <w:iCs/>
        </w:rPr>
        <w:t xml:space="preserve">grit</w:t>
      </w:r>
      <w:r>
        <w:t xml:space="preserve"> </w:t>
      </w:r>
      <w:r>
        <w:t xml:space="preserve">pada agen mahasiswa berfungsi sebagai penyangga terhadap stres: mahasiswa dengan nilai</w:t>
      </w:r>
      <w:r>
        <w:t xml:space="preserve"> </w:t>
      </w:r>
      <w:r>
        <w:rPr>
          <w:i/>
          <w:iCs/>
        </w:rPr>
        <w:t xml:space="preserve">grit</w:t>
      </w:r>
      <w:r>
        <w:t xml:space="preserve"> </w:t>
      </w:r>
      <w:r>
        <w:t xml:space="preserve">tinggi mengalami penurunan motivasi yang lebih lambat saat menghadapi beban tugas atau keterlambatan umpan balik yang tinggi.</w:t>
      </w:r>
    </w:p>
    <w:bookmarkEnd w:id="49"/>
    <w:bookmarkEnd w:id="50"/>
    <w:bookmarkStart w:id="51" w:name="X619221f1ebd19cdf31d7c4b6fbff83c763aa4dd"/>
    <w:p>
      <w:pPr>
        <w:pStyle w:val="Heading3"/>
      </w:pPr>
      <w:r>
        <w:rPr>
          <w:rStyle w:val="SectionNumber"/>
        </w:rPr>
        <w:t xml:space="preserve">1.5.4</w:t>
      </w:r>
      <w:r>
        <w:tab/>
      </w:r>
      <w:r>
        <w:t xml:space="preserve">2.4 Perbandingan dengan Alat Simulasi yang Ada</w:t>
      </w:r>
    </w:p>
    <w:p>
      <w:pPr>
        <w:pStyle w:val="FirstParagraph"/>
      </w:pPr>
      <w:r>
        <w:t xml:space="preserve">Tabel 2.1 membandingkan prototipe</w:t>
      </w:r>
      <w:r>
        <w:t xml:space="preserve"> </w:t>
      </w:r>
      <w:r>
        <w:rPr>
          <w:i/>
          <w:iCs/>
        </w:rPr>
        <w:t xml:space="preserve">Classroom Ecosystem Digital Twin</w:t>
      </w:r>
      <w:r>
        <w:t xml:space="preserve"> </w:t>
      </w:r>
      <w:r>
        <w:t xml:space="preserve">yang dikembangkan dalam penelitian ini dengan pendekatan-pendekatan simulasi pendidikan lain yang tersedia.</w:t>
      </w:r>
    </w:p>
    <w:p>
      <w:pPr>
        <w:pStyle w:val="BodyText"/>
      </w:pPr>
      <w:r>
        <w:rPr>
          <w:b/>
          <w:bCs/>
        </w:rPr>
        <w:t xml:space="preserve">Tabel 2.1: Perbandingan Alat Simulasi untuk Konteks Pendidikan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Pendekatan</w:t>
            </w:r>
          </w:p>
        </w:tc>
        <w:tc>
          <w:tcPr/>
          <w:p>
            <w:pPr>
              <w:pStyle w:val="Compact"/>
            </w:pPr>
            <w:r>
              <w:t xml:space="preserve">Contoh Alat</w:t>
            </w:r>
          </w:p>
        </w:tc>
        <w:tc>
          <w:tcPr/>
          <w:p>
            <w:pPr>
              <w:pStyle w:val="Compact"/>
            </w:pPr>
            <w:r>
              <w:t xml:space="preserve">Berbasis Agen</w:t>
            </w:r>
          </w:p>
        </w:tc>
        <w:tc>
          <w:tcPr/>
          <w:p>
            <w:pPr>
              <w:pStyle w:val="Compact"/>
            </w:pPr>
            <w:r>
              <w:t xml:space="preserve">Kebijakan Dapat Dikonfigurasi</w:t>
            </w:r>
          </w:p>
        </w:tc>
        <w:tc>
          <w:tcPr/>
          <w:p>
            <w:pPr>
              <w:pStyle w:val="Compact"/>
            </w:pPr>
            <w:r>
              <w:t xml:space="preserve">Reprodusibel (</w:t>
            </w:r>
            <w:r>
              <w:rPr>
                <w:i/>
                <w:iCs/>
              </w:rPr>
              <w:t xml:space="preserve">Seed</w:t>
            </w:r>
            <w:r>
              <w:t xml:space="preserve">)</w:t>
            </w:r>
          </w:p>
        </w:tc>
        <w:tc>
          <w:tcPr/>
          <w:p>
            <w:pPr>
              <w:pStyle w:val="Compact"/>
            </w:pPr>
            <w:r>
              <w:t xml:space="preserve">Antarmuka Non-Teknis</w:t>
            </w:r>
          </w:p>
        </w:tc>
        <w:tc>
          <w:tcPr/>
          <w:p>
            <w:pPr>
              <w:pStyle w:val="Compact"/>
            </w:pPr>
            <w:r>
              <w:rPr>
                <w:i/>
                <w:iCs/>
              </w:rPr>
              <w:t xml:space="preserve">Open Source</w:t>
            </w:r>
          </w:p>
        </w:tc>
      </w:tr>
      <w:tr>
        <w:tc>
          <w:tcPr/>
          <w:p>
            <w:pPr>
              <w:pStyle w:val="Compact"/>
            </w:pPr>
            <w:r>
              <w:t xml:space="preserve">Sistem Dinamis</w:t>
            </w:r>
          </w:p>
        </w:tc>
        <w:tc>
          <w:tcPr/>
          <w:p>
            <w:pPr>
              <w:pStyle w:val="Compact"/>
            </w:pPr>
            <w:r>
              <w:t xml:space="preserve">Vensim / STELLA</w:t>
            </w:r>
          </w:p>
        </w:tc>
        <w:tc>
          <w:tcPr/>
          <w:p>
            <w:pPr>
              <w:pStyle w:val="Compact"/>
            </w:pPr>
            <w:r>
              <w:t xml:space="preserve">Tidak</w:t>
            </w:r>
          </w:p>
        </w:tc>
        <w:tc>
          <w:tcPr/>
          <w:p>
            <w:pPr>
              <w:pStyle w:val="Compact"/>
            </w:pPr>
            <w:r>
              <w:t xml:space="preserve">Terbatas</w:t>
            </w:r>
          </w:p>
        </w:tc>
        <w:tc>
          <w:tcPr/>
          <w:p>
            <w:pPr>
              <w:pStyle w:val="Compact"/>
            </w:pPr>
            <w:r>
              <w:t xml:space="preserve">Ya</w:t>
            </w:r>
          </w:p>
        </w:tc>
        <w:tc>
          <w:tcPr/>
          <w:p>
            <w:pPr>
              <w:pStyle w:val="Compact"/>
            </w:pPr>
            <w:r>
              <w:t xml:space="preserve">Tidak</w:t>
            </w:r>
          </w:p>
        </w:tc>
        <w:tc>
          <w:tcPr/>
          <w:p>
            <w:pPr>
              <w:pStyle w:val="Compact"/>
            </w:pPr>
            <w:r>
              <w:t xml:space="preserve">Sebagian</w:t>
            </w:r>
          </w:p>
        </w:tc>
      </w:tr>
      <w:tr>
        <w:tc>
          <w:tcPr/>
          <w:p>
            <w:pPr>
              <w:pStyle w:val="Compact"/>
            </w:pPr>
            <w:r>
              <w:t xml:space="preserve">ODE / Statistik</w:t>
            </w:r>
          </w:p>
        </w:tc>
        <w:tc>
          <w:tcPr/>
          <w:p>
            <w:pPr>
              <w:pStyle w:val="Compact"/>
            </w:pPr>
            <w:r>
              <w:t xml:space="preserve">R / SPSS</w:t>
            </w:r>
          </w:p>
        </w:tc>
        <w:tc>
          <w:tcPr/>
          <w:p>
            <w:pPr>
              <w:pStyle w:val="Compact"/>
            </w:pPr>
            <w:r>
              <w:t xml:space="preserve">Tidak</w:t>
            </w:r>
          </w:p>
        </w:tc>
        <w:tc>
          <w:tcPr/>
          <w:p>
            <w:pPr>
              <w:pStyle w:val="Compact"/>
            </w:pPr>
            <w:r>
              <w:t xml:space="preserve">Tidak</w:t>
            </w:r>
          </w:p>
        </w:tc>
        <w:tc>
          <w:tcPr/>
          <w:p>
            <w:pPr>
              <w:pStyle w:val="Compact"/>
            </w:pPr>
            <w:r>
              <w:t xml:space="preserve">Ya</w:t>
            </w:r>
          </w:p>
        </w:tc>
        <w:tc>
          <w:tcPr/>
          <w:p>
            <w:pPr>
              <w:pStyle w:val="Compact"/>
            </w:pPr>
            <w:r>
              <w:t xml:space="preserve">Tidak</w:t>
            </w:r>
          </w:p>
        </w:tc>
        <w:tc>
          <w:tcPr/>
          <w:p>
            <w:pPr>
              <w:pStyle w:val="Compact"/>
            </w:pPr>
            <w:r>
              <w:t xml:space="preserve">Ya</w:t>
            </w:r>
          </w:p>
        </w:tc>
      </w:tr>
      <w:tr>
        <w:tc>
          <w:tcPr/>
          <w:p>
            <w:pPr>
              <w:pStyle w:val="Compact"/>
            </w:pPr>
            <w:r>
              <w:t xml:space="preserve">ABM NetLogo</w:t>
            </w:r>
          </w:p>
        </w:tc>
        <w:tc>
          <w:tcPr/>
          <w:p>
            <w:pPr>
              <w:pStyle w:val="Compact"/>
            </w:pPr>
            <w:r>
              <w:t xml:space="preserve">Model kelas NetLogo</w:t>
            </w:r>
          </w:p>
        </w:tc>
        <w:tc>
          <w:tcPr/>
          <w:p>
            <w:pPr>
              <w:pStyle w:val="Compact"/>
            </w:pPr>
            <w:r>
              <w:t xml:space="preserve">Ya</w:t>
            </w:r>
          </w:p>
        </w:tc>
        <w:tc>
          <w:tcPr/>
          <w:p>
            <w:pPr>
              <w:pStyle w:val="Compact"/>
            </w:pPr>
            <w:r>
              <w:t xml:space="preserve">Terbatas</w:t>
            </w:r>
          </w:p>
        </w:tc>
        <w:tc>
          <w:tcPr/>
          <w:p>
            <w:pPr>
              <w:pStyle w:val="Compact"/>
            </w:pPr>
            <w:r>
              <w:t xml:space="preserve">Sebagian</w:t>
            </w:r>
          </w:p>
        </w:tc>
        <w:tc>
          <w:tcPr/>
          <w:p>
            <w:pPr>
              <w:pStyle w:val="Compact"/>
            </w:pPr>
            <w:r>
              <w:t xml:space="preserve">Ya (GUI)</w:t>
            </w:r>
          </w:p>
        </w:tc>
        <w:tc>
          <w:tcPr/>
          <w:p>
            <w:pPr>
              <w:pStyle w:val="Compact"/>
            </w:pPr>
            <w:r>
              <w:t xml:space="preserve">Ya</w:t>
            </w:r>
          </w:p>
        </w:tc>
      </w:tr>
      <w:tr>
        <w:tc>
          <w:tcPr/>
          <w:p>
            <w:pPr>
              <w:pStyle w:val="Compact"/>
            </w:pPr>
            <w:r>
              <w:t xml:space="preserve">ABM Mesa</w:t>
            </w:r>
          </w:p>
        </w:tc>
        <w:tc>
          <w:tcPr/>
          <w:p>
            <w:pPr>
              <w:pStyle w:val="Compact"/>
            </w:pPr>
            <w:r>
              <w:t xml:space="preserve">Python kustom (Mesa)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 (kode saja)</w:t>
            </w:r>
          </w:p>
        </w:tc>
        <w:tc>
          <w:tcPr/>
          <w:p>
            <w:pPr>
              <w:pStyle w:val="Compact"/>
            </w:pPr>
            <w:r>
              <w:t xml:space="preserve">Ya</w:t>
            </w:r>
          </w:p>
        </w:tc>
      </w:tr>
      <w:tr>
        <w:tc>
          <w:tcPr/>
          <w:p>
            <w:pPr>
              <w:pStyle w:val="Compact"/>
            </w:pPr>
            <w:r>
              <w:rPr>
                <w:b/>
                <w:bCs/>
              </w:rPr>
              <w:t xml:space="preserve">Penelitian ini</w:t>
            </w:r>
          </w:p>
        </w:tc>
        <w:tc>
          <w:tcPr/>
          <w:p>
            <w:pPr>
              <w:pStyle w:val="Compact"/>
            </w:pPr>
            <w:r>
              <w:rPr>
                <w:b/>
                <w:bCs/>
              </w:rPr>
              <w:t xml:space="preserve">ClassTwin (Python + Streamlit)</w:t>
            </w:r>
          </w:p>
        </w:tc>
        <w:tc>
          <w:tcPr/>
          <w:p>
            <w:pPr>
              <w:pStyle w:val="Compact"/>
            </w:pPr>
            <w:r>
              <w:rPr>
                <w:b/>
                <w:bCs/>
              </w:rPr>
              <w:t xml:space="preserve">Ya</w:t>
            </w:r>
          </w:p>
        </w:tc>
        <w:tc>
          <w:tcPr/>
          <w:p>
            <w:pPr>
              <w:pStyle w:val="Compact"/>
            </w:pPr>
            <w:r>
              <w:rPr>
                <w:b/>
                <w:bCs/>
              </w:rPr>
              <w:t xml:space="preserve">Ya (15 skenario)</w:t>
            </w:r>
          </w:p>
        </w:tc>
        <w:tc>
          <w:tcPr/>
          <w:p>
            <w:pPr>
              <w:pStyle w:val="Compact"/>
            </w:pPr>
            <w:r>
              <w:rPr>
                <w:b/>
                <w:bCs/>
              </w:rPr>
              <w:t xml:space="preserve">Ya (</w:t>
            </w:r>
            <w:r>
              <w:rPr>
                <w:b/>
                <w:bCs/>
                <w:i/>
                <w:iCs/>
              </w:rPr>
              <w:t xml:space="preserve">seed</w:t>
            </w:r>
            <w:r>
              <w:rPr>
                <w:b/>
                <w:bCs/>
              </w:rPr>
              <w:t xml:space="preserve"> </w:t>
            </w:r>
            <w:r>
              <w:rPr>
                <w:b/>
                <w:bCs/>
              </w:rPr>
              <w:t xml:space="preserve">RNG)</w:t>
            </w:r>
          </w:p>
        </w:tc>
        <w:tc>
          <w:tcPr/>
          <w:p>
            <w:pPr>
              <w:pStyle w:val="Compact"/>
            </w:pPr>
            <w:r>
              <w:rPr>
                <w:b/>
                <w:bCs/>
              </w:rPr>
              <w:t xml:space="preserve">Ya (</w:t>
            </w:r>
            <w:r>
              <w:rPr>
                <w:b/>
                <w:bCs/>
                <w:i/>
                <w:iCs/>
              </w:rPr>
              <w:t xml:space="preserve">web dashboard</w:t>
            </w:r>
            <w:r>
              <w:rPr>
                <w:b/>
                <w:bCs/>
              </w:rPr>
              <w:t xml:space="preserve">)</w:t>
            </w:r>
          </w:p>
        </w:tc>
        <w:tc>
          <w:tcPr/>
          <w:p>
            <w:pPr>
              <w:pStyle w:val="Compact"/>
            </w:pPr>
            <w:r>
              <w:rPr>
                <w:b/>
                <w:bCs/>
              </w:rPr>
              <w:t xml:space="preserve">Ya</w:t>
            </w:r>
          </w:p>
        </w:tc>
      </w:tr>
    </w:tbl>
    <w:p>
      <w:pPr>
        <w:pStyle w:val="BodyText"/>
      </w:pPr>
      <w:r>
        <w:t xml:space="preserve">Keunggulan utama ClassTwin dibandingkan pendekatan lain adalah kombinasi dari lima atribut sekaligus: berbasis agen, kebijakan dapat dikonfigurasi, reprodusibel, memiliki antarmuka non-teknis, dan</w:t>
      </w:r>
      <w:r>
        <w:t xml:space="preserve"> </w:t>
      </w:r>
      <w:r>
        <w:rPr>
          <w:i/>
          <w:iCs/>
        </w:rPr>
        <w:t xml:space="preserve">open-source</w:t>
      </w:r>
      <w:r>
        <w:t xml:space="preserve">. Pendekatan yang paling dekat dalam hal fleksibilitas adalah ABM berbasis Mesa (Python) (Kazil et al., 2020), namun Mesa tidak menyediakan antarmuka visual bawaan dan membutuhkan keahlian pemrograman untuk dioperasikan, sehingga tidak dapat langsung digunakan oleh kepala program studi non-teknis.</w:t>
      </w:r>
    </w:p>
    <w:p>
      <w:pPr>
        <w:pStyle w:val="BodyText"/>
      </w:pPr>
      <w:r>
        <w:t xml:space="preserve">Model sistem dinamis seperti Vensim beroperasi di level populasi agregat dan tidak dapat merepresentasikan heterogenitas antar mahasiswa, sebuah keterbatasan mendasar untuk pertanyaan penelitian seperti RQ3 (dampak intervensi pada kuartil terbawah) dan RQ4 (dampak keberagaman SES).</w:t>
      </w:r>
    </w:p>
    <w:bookmarkEnd w:id="51"/>
    <w:bookmarkStart w:id="52" w:name="penelitian-terdahulu"/>
    <w:p>
      <w:pPr>
        <w:pStyle w:val="Heading3"/>
      </w:pPr>
      <w:r>
        <w:rPr>
          <w:rStyle w:val="SectionNumber"/>
        </w:rPr>
        <w:t xml:space="preserve">1.5.5</w:t>
      </w:r>
      <w:r>
        <w:tab/>
      </w:r>
      <w:r>
        <w:t xml:space="preserve">2.5 Penelitian Terdahulu</w:t>
      </w:r>
    </w:p>
    <w:p>
      <w:pPr>
        <w:pStyle w:val="FirstParagraph"/>
      </w:pPr>
      <w:r>
        <w:t xml:space="preserve">Tabel 2.2 merangkum penelitian-penelitian sebelumnya yang relevan dengan topik penelitian ini, mencakup penelitian berbasis ABM,</w:t>
      </w:r>
      <w:r>
        <w:t xml:space="preserve"> </w:t>
      </w:r>
      <w:r>
        <w:rPr>
          <w:i/>
          <w:iCs/>
        </w:rPr>
        <w:t xml:space="preserve">digital twin</w:t>
      </w:r>
      <w:r>
        <w:t xml:space="preserve">, dan faktor-faktor yang memengaruhi kinerja mahasiswa.</w:t>
      </w:r>
    </w:p>
    <w:p>
      <w:pPr>
        <w:pStyle w:val="BodyText"/>
      </w:pPr>
      <w:r>
        <w:rPr>
          <w:b/>
          <w:bCs/>
        </w:rPr>
        <w:t xml:space="preserve">Tabel 2.2: Penelitian Terdahulu yang Relevan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Peneliti (Tahun)</w:t>
            </w:r>
          </w:p>
        </w:tc>
        <w:tc>
          <w:tcPr/>
          <w:p>
            <w:pPr>
              <w:pStyle w:val="Compact"/>
            </w:pPr>
            <w:r>
              <w:t xml:space="preserve">Topik</w:t>
            </w:r>
          </w:p>
        </w:tc>
        <w:tc>
          <w:tcPr/>
          <w:p>
            <w:pPr>
              <w:pStyle w:val="Compact"/>
            </w:pPr>
            <w:r>
              <w:t xml:space="preserve">Metode</w:t>
            </w:r>
          </w:p>
        </w:tc>
        <w:tc>
          <w:tcPr/>
          <w:p>
            <w:pPr>
              <w:pStyle w:val="Compact"/>
            </w:pPr>
            <w:r>
              <w:t xml:space="preserve">Temuan Utama</w:t>
            </w:r>
          </w:p>
        </w:tc>
        <w:tc>
          <w:tcPr/>
          <w:p>
            <w:pPr>
              <w:pStyle w:val="Compact"/>
            </w:pPr>
            <w:r>
              <w:t xml:space="preserve">Relevansi</w:t>
            </w:r>
          </w:p>
        </w:tc>
      </w:tr>
      <w:tr>
        <w:tc>
          <w:tcPr/>
          <w:p>
            <w:pPr>
              <w:pStyle w:val="Compact"/>
            </w:pPr>
            <w:r>
              <w:t xml:space="preserve">1</w:t>
            </w:r>
          </w:p>
        </w:tc>
        <w:tc>
          <w:tcPr/>
          <w:p>
            <w:pPr>
              <w:pStyle w:val="Compact"/>
            </w:pPr>
            <w:r>
              <w:t xml:space="preserve">Bonabeau (2002)</w:t>
            </w:r>
          </w:p>
        </w:tc>
        <w:tc>
          <w:tcPr/>
          <w:p>
            <w:pPr>
              <w:pStyle w:val="Compact"/>
            </w:pPr>
            <w:r>
              <w:t xml:space="preserve">ABM untuk sistem manusia</w:t>
            </w:r>
          </w:p>
        </w:tc>
        <w:tc>
          <w:tcPr/>
          <w:p>
            <w:pPr>
              <w:pStyle w:val="Compact"/>
            </w:pPr>
            <w:r>
              <w:t xml:space="preserve">Kajian konseptual</w:t>
            </w:r>
          </w:p>
        </w:tc>
        <w:tc>
          <w:tcPr/>
          <w:p>
            <w:pPr>
              <w:pStyle w:val="Compact"/>
            </w:pPr>
            <w:r>
              <w:t xml:space="preserve">ABM mampu merepresentasikan perilaku adaptif manusia yang tidak bisa ditangkap model agregat</w:t>
            </w:r>
          </w:p>
        </w:tc>
        <w:tc>
          <w:tcPr/>
          <w:p>
            <w:pPr>
              <w:pStyle w:val="Compact"/>
            </w:pPr>
            <w:r>
              <w:t xml:space="preserve">Landasan metodologis penggunaan ABS dalam penelitian ini</w:t>
            </w:r>
          </w:p>
        </w:tc>
      </w:tr>
      <w:tr>
        <w:tc>
          <w:tcPr/>
          <w:p>
            <w:pPr>
              <w:pStyle w:val="Compact"/>
            </w:pPr>
            <w:r>
              <w:t xml:space="preserve">2</w:t>
            </w:r>
          </w:p>
        </w:tc>
        <w:tc>
          <w:tcPr/>
          <w:p>
            <w:pPr>
              <w:pStyle w:val="Compact"/>
            </w:pPr>
            <w:r>
              <w:t xml:space="preserve">Squazzoni (2012)</w:t>
            </w:r>
          </w:p>
        </w:tc>
        <w:tc>
          <w:tcPr/>
          <w:p>
            <w:pPr>
              <w:pStyle w:val="Compact"/>
            </w:pPr>
            <w:r>
              <w:t xml:space="preserve">ABM untuk sistem sosial</w:t>
            </w:r>
          </w:p>
        </w:tc>
        <w:tc>
          <w:tcPr/>
          <w:p>
            <w:pPr>
              <w:pStyle w:val="Compact"/>
            </w:pPr>
            <w:r>
              <w:t xml:space="preserve">ABM</w:t>
            </w:r>
          </w:p>
        </w:tc>
        <w:tc>
          <w:tcPr/>
          <w:p>
            <w:pPr>
              <w:pStyle w:val="Compact"/>
            </w:pPr>
            <w:r>
              <w:t xml:space="preserve">ABM berhasil memodelkan dinamika sosial termasuk interaksi kelompok dan difusi pengetahuan</w:t>
            </w:r>
          </w:p>
        </w:tc>
        <w:tc>
          <w:tcPr/>
          <w:p>
            <w:pPr>
              <w:pStyle w:val="Compact"/>
            </w:pPr>
            <w:r>
              <w:t xml:space="preserve">Justifikasi penggunaan ABM untuk ekosistem kelas</w:t>
            </w:r>
          </w:p>
        </w:tc>
      </w:tr>
      <w:tr>
        <w:tc>
          <w:tcPr/>
          <w:p>
            <w:pPr>
              <w:pStyle w:val="Compact"/>
            </w:pPr>
            <w:r>
              <w:t xml:space="preserve">3</w:t>
            </w:r>
          </w:p>
        </w:tc>
        <w:tc>
          <w:tcPr/>
          <w:p>
            <w:pPr>
              <w:pStyle w:val="Compact"/>
            </w:pPr>
            <w:r>
              <w:t xml:space="preserve">Hattie (2008)</w:t>
            </w:r>
          </w:p>
        </w:tc>
        <w:tc>
          <w:tcPr/>
          <w:p>
            <w:pPr>
              <w:pStyle w:val="Compact"/>
            </w:pPr>
            <w:r>
              <w:t xml:space="preserve">Faktor yang memengaruhi prestasi belajar</w:t>
            </w:r>
          </w:p>
        </w:tc>
        <w:tc>
          <w:tcPr/>
          <w:p>
            <w:pPr>
              <w:pStyle w:val="Compact"/>
            </w:pPr>
            <w:r>
              <w:t xml:space="preserve">Meta-analisis (800+ studi)</w:t>
            </w:r>
          </w:p>
        </w:tc>
        <w:tc>
          <w:tcPr/>
          <w:p>
            <w:pPr>
              <w:pStyle w:val="Compact"/>
            </w:pPr>
            <w:r>
              <w:t xml:space="preserve">Umpan balik memiliki</w:t>
            </w:r>
            <w:r>
              <w:t xml:space="preserve"> </w:t>
            </w:r>
            <w:r>
              <w:rPr>
                <w:i/>
                <w:iCs/>
              </w:rPr>
              <w:t xml:space="preserve">effect size</w:t>
            </w:r>
            <w:r>
              <w:t xml:space="preserve"> </w:t>
            </w:r>
            <w:r>
              <w:t xml:space="preserve">terbesar (d = 0,73) dibanding ukuran kelas (d = 0,21)</w:t>
            </w:r>
          </w:p>
        </w:tc>
        <w:tc>
          <w:tcPr/>
          <w:p>
            <w:pPr>
              <w:pStyle w:val="Compact"/>
            </w:pPr>
            <w:r>
              <w:t xml:space="preserve">Dasar hipotesis RQ1 dan RQ2</w:t>
            </w:r>
          </w:p>
        </w:tc>
      </w:tr>
      <w:tr>
        <w:tc>
          <w:tcPr/>
          <w:p>
            <w:pPr>
              <w:pStyle w:val="Compact"/>
            </w:pPr>
            <w:r>
              <w:t xml:space="preserve">4</w:t>
            </w:r>
          </w:p>
        </w:tc>
        <w:tc>
          <w:tcPr/>
          <w:p>
            <w:pPr>
              <w:pStyle w:val="Compact"/>
            </w:pPr>
            <w:r>
              <w:t xml:space="preserve">Shute (2008)</w:t>
            </w:r>
          </w:p>
        </w:tc>
        <w:tc>
          <w:tcPr/>
          <w:p>
            <w:pPr>
              <w:pStyle w:val="Compact"/>
            </w:pPr>
            <w:r>
              <w:t xml:space="preserve">Umpan balik formatif</w:t>
            </w:r>
          </w:p>
        </w:tc>
        <w:tc>
          <w:tcPr/>
          <w:p>
            <w:pPr>
              <w:pStyle w:val="Compact"/>
            </w:pPr>
            <w:r>
              <w:t xml:space="preserve">Tinjauan sistematis</w:t>
            </w:r>
          </w:p>
        </w:tc>
        <w:tc>
          <w:tcPr/>
          <w:p>
            <w:pPr>
              <w:pStyle w:val="Compact"/>
            </w:pPr>
            <w:r>
              <w:t xml:space="preserve">Umpan balik segera dan spesifik lebih efektif; keterlambatan &gt; 2 minggu mengurangi nilai diagnostik</w:t>
            </w:r>
          </w:p>
        </w:tc>
        <w:tc>
          <w:tcPr/>
          <w:p>
            <w:pPr>
              <w:pStyle w:val="Compact"/>
            </w:pPr>
            <w:r>
              <w:t xml:space="preserve">Dasar desain skenario RQ2</w:t>
            </w:r>
          </w:p>
        </w:tc>
      </w:tr>
      <w:tr>
        <w:tc>
          <w:tcPr/>
          <w:p>
            <w:pPr>
              <w:pStyle w:val="Compact"/>
            </w:pPr>
            <w:r>
              <w:t xml:space="preserve">5</w:t>
            </w:r>
          </w:p>
        </w:tc>
        <w:tc>
          <w:tcPr/>
          <w:p>
            <w:pPr>
              <w:pStyle w:val="Compact"/>
            </w:pPr>
            <w:r>
              <w:t xml:space="preserve">Means et al. (2010)</w:t>
            </w:r>
          </w:p>
        </w:tc>
        <w:tc>
          <w:tcPr/>
          <w:p>
            <w:pPr>
              <w:pStyle w:val="Compact"/>
            </w:pPr>
            <w:r>
              <w:t xml:space="preserve">Efektivitas pembelajaran daring</w:t>
            </w:r>
          </w:p>
        </w:tc>
        <w:tc>
          <w:tcPr/>
          <w:p>
            <w:pPr>
              <w:pStyle w:val="Compact"/>
            </w:pPr>
            <w:r>
              <w:t xml:space="preserve">Meta-analisis</w:t>
            </w:r>
          </w:p>
        </w:tc>
        <w:tc>
          <w:tcPr/>
          <w:p>
            <w:pPr>
              <w:pStyle w:val="Compact"/>
            </w:pPr>
            <w:r>
              <w:t xml:space="preserve">Pembelajaran daring sebanding dengan tatap muka jika ada keterlibatan aktif</w:t>
            </w:r>
          </w:p>
        </w:tc>
        <w:tc>
          <w:tcPr/>
          <w:p>
            <w:pPr>
              <w:pStyle w:val="Compact"/>
            </w:pPr>
            <w:r>
              <w:t xml:space="preserve">Dasar RQ5 tentang mode perkuliahan</w:t>
            </w:r>
          </w:p>
        </w:tc>
      </w:tr>
      <w:tr>
        <w:tc>
          <w:tcPr/>
          <w:p>
            <w:pPr>
              <w:pStyle w:val="Compact"/>
            </w:pPr>
            <w:r>
              <w:t xml:space="preserve">6</w:t>
            </w:r>
          </w:p>
        </w:tc>
        <w:tc>
          <w:tcPr/>
          <w:p>
            <w:pPr>
              <w:pStyle w:val="Compact"/>
            </w:pPr>
            <w:r>
              <w:t xml:space="preserve">Rasheed et al. (2020)</w:t>
            </w:r>
          </w:p>
        </w:tc>
        <w:tc>
          <w:tcPr/>
          <w:p>
            <w:pPr>
              <w:pStyle w:val="Compact"/>
            </w:pPr>
            <w:r>
              <w:t xml:space="preserve">Spektrum kematangan</w:t>
            </w:r>
            <w:r>
              <w:t xml:space="preserve"> </w:t>
            </w:r>
            <w:r>
              <w:rPr>
                <w:i/>
                <w:iCs/>
              </w:rPr>
              <w:t xml:space="preserve">digital twin</w:t>
            </w:r>
          </w:p>
        </w:tc>
        <w:tc>
          <w:tcPr/>
          <w:p>
            <w:pPr>
              <w:pStyle w:val="Compact"/>
            </w:pPr>
            <w:r>
              <w:t xml:space="preserve">Kajian literatur</w:t>
            </w:r>
          </w:p>
        </w:tc>
        <w:tc>
          <w:tcPr/>
          <w:p>
            <w:pPr>
              <w:pStyle w:val="Compact"/>
            </w:pPr>
            <w:r>
              <w:t xml:space="preserve">Tiga tingkat kematangan:</w:t>
            </w:r>
            <w:r>
              <w:t xml:space="preserve"> </w:t>
            </w:r>
            <w:r>
              <w:rPr>
                <w:i/>
                <w:iCs/>
              </w:rPr>
              <w:t xml:space="preserve">digital model</w:t>
            </w:r>
            <w:r>
              <w:t xml:space="preserve">,</w:t>
            </w:r>
            <w:r>
              <w:t xml:space="preserve"> </w:t>
            </w:r>
            <w:r>
              <w:rPr>
                <w:i/>
                <w:iCs/>
              </w:rPr>
              <w:t xml:space="preserve">digital shadow</w:t>
            </w:r>
            <w:r>
              <w:t xml:space="preserve">,</w:t>
            </w:r>
            <w:r>
              <w:t xml:space="preserve"> </w:t>
            </w:r>
            <w:r>
              <w:rPr>
                <w:i/>
                <w:iCs/>
              </w:rPr>
              <w:t xml:space="preserve">digital twin</w:t>
            </w:r>
          </w:p>
        </w:tc>
        <w:tc>
          <w:tcPr/>
          <w:p>
            <w:pPr>
              <w:pStyle w:val="Compact"/>
            </w:pPr>
            <w:r>
              <w:t xml:space="preserve">Kerangka konseptual posisi penelitian ini sebagai</w:t>
            </w:r>
            <w:r>
              <w:t xml:space="preserve"> </w:t>
            </w:r>
            <w:r>
              <w:rPr>
                <w:i/>
                <w:iCs/>
              </w:rPr>
              <w:t xml:space="preserve">digital model</w:t>
            </w:r>
          </w:p>
        </w:tc>
      </w:tr>
      <w:tr>
        <w:tc>
          <w:tcPr/>
          <w:p>
            <w:pPr>
              <w:pStyle w:val="Compact"/>
            </w:pPr>
            <w:r>
              <w:t xml:space="preserve">7</w:t>
            </w:r>
          </w:p>
        </w:tc>
        <w:tc>
          <w:tcPr/>
          <w:p>
            <w:pPr>
              <w:pStyle w:val="Compact"/>
            </w:pPr>
            <w:r>
              <w:t xml:space="preserve">Sirin (2005)</w:t>
            </w:r>
          </w:p>
        </w:tc>
        <w:tc>
          <w:tcPr/>
          <w:p>
            <w:pPr>
              <w:pStyle w:val="Compact"/>
            </w:pPr>
            <w:r>
              <w:t xml:space="preserve">SES dan prestasi akademik</w:t>
            </w:r>
          </w:p>
        </w:tc>
        <w:tc>
          <w:tcPr/>
          <w:p>
            <w:pPr>
              <w:pStyle w:val="Compact"/>
            </w:pPr>
            <w:r>
              <w:t xml:space="preserve">Meta-analisis (74 studi)</w:t>
            </w:r>
          </w:p>
        </w:tc>
        <w:tc>
          <w:tcPr/>
          <w:p>
            <w:pPr>
              <w:pStyle w:val="Compact"/>
            </w:pPr>
            <w:r>
              <w:t xml:space="preserve">Korelasi konsisten antara SES dan prestasi (r = 0,30)</w:t>
            </w:r>
          </w:p>
        </w:tc>
        <w:tc>
          <w:tcPr/>
          <w:p>
            <w:pPr>
              <w:pStyle w:val="Compact"/>
            </w:pPr>
            <w:r>
              <w:t xml:space="preserve">Dasar RQ4 tentang keberagaman SES</w:t>
            </w:r>
          </w:p>
        </w:tc>
      </w:tr>
      <w:tr>
        <w:tc>
          <w:tcPr/>
          <w:p>
            <w:pPr>
              <w:pStyle w:val="Compact"/>
            </w:pPr>
            <w:r>
              <w:t xml:space="preserve">8</w:t>
            </w:r>
          </w:p>
        </w:tc>
        <w:tc>
          <w:tcPr/>
          <w:p>
            <w:pPr>
              <w:pStyle w:val="Compact"/>
            </w:pPr>
            <w:r>
              <w:t xml:space="preserve">Ardianti et al. (2023)</w:t>
            </w:r>
          </w:p>
        </w:tc>
        <w:tc>
          <w:tcPr/>
          <w:p>
            <w:pPr>
              <w:pStyle w:val="Compact"/>
            </w:pPr>
            <w:r>
              <w:t xml:space="preserve">Prediksi kinerja belajar siswa berbasis data log LMS di perguruan tinggi Indonesia</w:t>
            </w:r>
          </w:p>
        </w:tc>
        <w:tc>
          <w:tcPr/>
          <w:p>
            <w:pPr>
              <w:pStyle w:val="Compact"/>
            </w:pPr>
            <w:r>
              <w:t xml:space="preserve">Ensemble ML (bagging, boosting, voting) menggunakan data log LMS</w:t>
            </w:r>
          </w:p>
        </w:tc>
        <w:tc>
          <w:tcPr/>
          <w:p>
            <w:pPr>
              <w:pStyle w:val="Compact"/>
            </w:pPr>
            <w:r>
              <w:t xml:space="preserve">Data log LMS cukup untuk memprediksi kinerja belajar; model bagging mencapai akurasi 81,25%; keaktifan di LMS berkorelasi dengan prestasi akademik</w:t>
            </w:r>
          </w:p>
        </w:tc>
        <w:tc>
          <w:tcPr/>
          <w:p>
            <w:pPr>
              <w:pStyle w:val="Compact"/>
            </w:pPr>
            <w:r>
              <w:t xml:space="preserve">Membuktikan bahwa LMS seperti SPADA/Moodle di Indonesia sudah menghasilkan data perilaku yang memadai sebagai dasar sistem prediksi — konteks lokal untuk RQ2 dan RQ5</w:t>
            </w:r>
          </w:p>
        </w:tc>
      </w:tr>
    </w:tbl>
    <w:p>
      <w:pPr>
        <w:pStyle w:val="BodyText"/>
      </w:pPr>
      <w:r>
        <w:t xml:space="preserve">Berdasarkan tinjauan di atas, terdapat celah penelitian yang jelas. Pendekatan</w:t>
      </w:r>
      <w:r>
        <w:t xml:space="preserve"> </w:t>
      </w:r>
      <w:r>
        <w:rPr>
          <w:i/>
          <w:iCs/>
        </w:rPr>
        <w:t xml:space="preserve">educational data mining</w:t>
      </w:r>
      <w:r>
        <w:t xml:space="preserve"> </w:t>
      </w:r>
      <w:r>
        <w:t xml:space="preserve">(Romero &amp; Ventura, 2007; Baker &amp; Yacef, 2009) dan prediksi berbasis data log LMS (Ardianti et al., 2023) telah menunjukkan kemampuan mengekstraksi pola dari data perilaku historis mahasiswa, namun sifatnya deskriptif-prediktif: pendekatan ini hanya dapat menganalisis apa yang sudah terjadi, bukan menguji skenario kebijakan yang belum pernah diterapkan. Di sisi lain, model ABM yang ada dalam literatur memiliki keterbatasan aksesibilitas dan kurang dikontekstualisasikan untuk pendidikan tinggi Indonesia. Dengan demikian, belum ada prototipe simulasi berbasis agen untuk ekosistem kelas yang sekaligus (1) dapat dikonfigurasi untuk berbagai skenario kebijakan hipotetis, (2) dilengkapi antarmuka non-teknis, dan (3) dikembangkan dan divalidasi dalam konteks pendidikan tinggi Indonesia. Penelitian ini berupaya mengisi celah tersebut.</w:t>
      </w:r>
    </w:p>
    <w:bookmarkEnd w:id="52"/>
    <w:bookmarkEnd w:id="53"/>
    <w:bookmarkStart w:id="73" w:name="bab-iii-metodologi-penelitian"/>
    <w:p>
      <w:pPr>
        <w:pStyle w:val="Heading2"/>
      </w:pPr>
      <w:r>
        <w:rPr>
          <w:rStyle w:val="SectionNumber"/>
        </w:rPr>
        <w:t xml:space="preserve">1.6</w:t>
      </w:r>
      <w:r>
        <w:tab/>
      </w:r>
      <w:r>
        <w:t xml:space="preserve">BAB III: METODOLOGI PENELITIAN</w:t>
      </w:r>
    </w:p>
    <w:bookmarkStart w:id="56" w:name="jenis-dan-pendekatan-penelitian"/>
    <w:p>
      <w:pPr>
        <w:pStyle w:val="Heading3"/>
      </w:pPr>
      <w:r>
        <w:rPr>
          <w:rStyle w:val="SectionNumber"/>
        </w:rPr>
        <w:t xml:space="preserve">1.6.1</w:t>
      </w:r>
      <w:r>
        <w:tab/>
      </w:r>
      <w:r>
        <w:t xml:space="preserve">3.1 Jenis dan Pendekatan Penelitian</w:t>
      </w:r>
    </w:p>
    <w:p>
      <w:pPr>
        <w:pStyle w:val="FirstParagraph"/>
      </w:pPr>
      <w:r>
        <w:t xml:space="preserve">Penelitian ini tergolong dalam</w:t>
      </w:r>
      <w:r>
        <w:t xml:space="preserve"> </w:t>
      </w:r>
      <w:r>
        <w:rPr>
          <w:b/>
          <w:bCs/>
        </w:rPr>
        <w:t xml:space="preserve">penelitian eksperimental berbasis simulasi</w:t>
      </w:r>
      <w:r>
        <w:t xml:space="preserve"> </w:t>
      </w:r>
      <w:r>
        <w:t xml:space="preserve">(</w:t>
      </w:r>
      <w:r>
        <w:rPr>
          <w:i/>
          <w:iCs/>
        </w:rPr>
        <w:t xml:space="preserve">simulation-based experimental research</w:t>
      </w:r>
      <w:r>
        <w:t xml:space="preserve">) dengan pendekatan kuantitatif. Berbeda dengan penelitian eksperimental konvensional yang mengumpulkan data dari subjek manusia secara langsung, penelitian ini menggunakan model komputasional sebagai instrumen eksperimen. Paradigma ini dikenal sebagai</w:t>
      </w:r>
      <w:r>
        <w:t xml:space="preserve"> </w:t>
      </w:r>
      <w:r>
        <w:rPr>
          <w:i/>
          <w:iCs/>
        </w:rPr>
        <w:t xml:space="preserve">in silico experimentation</w:t>
      </w:r>
      <w:r>
        <w:t xml:space="preserve"> </w:t>
      </w:r>
      <w:r>
        <w:t xml:space="preserve">dan umum digunakan dalam ilmu komputer, rekayasa sistem, dan penelitian kebijakan berbasis model (Bonabeau, 2002; Gilbert, 2008).</w:t>
      </w:r>
    </w:p>
    <w:p>
      <w:pPr>
        <w:pStyle w:val="BodyText"/>
      </w:pPr>
      <w:r>
        <w:t xml:space="preserve">Dari sudut pandang desain penelitian, pendekatan yang digunakan mengikuti kerangka</w:t>
      </w:r>
      <w:r>
        <w:t xml:space="preserve"> </w:t>
      </w:r>
      <w:r>
        <w:rPr>
          <w:i/>
          <w:iCs/>
        </w:rPr>
        <w:t xml:space="preserve">Design Science Research</w:t>
      </w:r>
      <w:r>
        <w:t xml:space="preserve"> </w:t>
      </w:r>
      <w:r>
        <w:t xml:space="preserve">(DSR): sebuah artefak komputasional (model simulasi ClassTwin) dirancang, diimplementasikan, dan dievaluasi untuk menjawab pertanyaan penelitian yang telah ditetapkan. Artefak ini bukan tujuan akhir, melainkan instrumen penelitian yang memungkinkan eksperimentasi kebijakan yang tidak mungkin atau tidak etis dilakukan secara langsung pada populasi mahasiswa nyata.</w:t>
      </w:r>
    </w:p>
    <w:p>
      <w:pPr>
        <w:pStyle w:val="BodyText"/>
      </w:pPr>
      <w:r>
        <w:t xml:space="preserve">Pendekatan kuantitatif digunakan karena seluruh variabel yang dianalisis (IPK rata-rata, tingkat kegagalan, tingkat stres, tingkat kehadiran) direpresentasikan sebagai nilai numerik yang dapat dibandingkan secara statistik menggunakan metrik agregat dan interval kepercayaan.</w:t>
      </w:r>
    </w:p>
    <w:bookmarkStart w:id="54" w:name="teknik-pengumpulan-data"/>
    <w:p>
      <w:pPr>
        <w:pStyle w:val="Heading4"/>
      </w:pPr>
      <w:r>
        <w:rPr>
          <w:rStyle w:val="SectionNumber"/>
        </w:rPr>
        <w:t xml:space="preserve">1.6.1.1</w:t>
      </w:r>
      <w:r>
        <w:tab/>
      </w:r>
      <w:r>
        <w:t xml:space="preserve">3.1.1 Teknik Pengumpulan Data</w:t>
      </w:r>
    </w:p>
    <w:p>
      <w:pPr>
        <w:pStyle w:val="FirstParagraph"/>
      </w:pPr>
      <w:r>
        <w:t xml:space="preserve">Data yang dianalisis dalam penelitian ini bersifat</w:t>
      </w:r>
      <w:r>
        <w:t xml:space="preserve"> </w:t>
      </w:r>
      <w:r>
        <w:rPr>
          <w:b/>
          <w:bCs/>
        </w:rPr>
        <w:t xml:space="preserve">sintetis</w:t>
      </w:r>
      <w:r>
        <w:t xml:space="preserve">: dihasilkan seluruhnya oleh model simulasi berdasarkan aturan-aturan yang didefinisikan secara eksplisit dalam Bagian 3.4. Tidak ada pengumpulan data dari responden manusia. Setiap skenario eksperimen dijalankan sebanyak 20 kali dengan</w:t>
      </w:r>
      <w:r>
        <w:t xml:space="preserve"> </w:t>
      </w:r>
      <w:r>
        <w:rPr>
          <w:i/>
          <w:iCs/>
        </w:rPr>
        <w:t xml:space="preserve">seed</w:t>
      </w:r>
      <w:r>
        <w:t xml:space="preserve"> </w:t>
      </w:r>
      <w:r>
        <w:t xml:space="preserve">berbeda untuk memperoleh estimasi yang</w:t>
      </w:r>
      <w:r>
        <w:t xml:space="preserve"> </w:t>
      </w:r>
      <w:r>
        <w:rPr>
          <w:i/>
          <w:iCs/>
        </w:rPr>
        <w:t xml:space="preserve">robust</w:t>
      </w:r>
      <w:r>
        <w:t xml:space="preserve"> </w:t>
      </w:r>
      <w:r>
        <w:t xml:space="preserve">terhadap variasi stokastik.</w:t>
      </w:r>
    </w:p>
    <w:bookmarkEnd w:id="54"/>
    <w:bookmarkStart w:id="55" w:name="teknik-analisis-data"/>
    <w:p>
      <w:pPr>
        <w:pStyle w:val="Heading4"/>
      </w:pPr>
      <w:r>
        <w:rPr>
          <w:rStyle w:val="SectionNumber"/>
        </w:rPr>
        <w:t xml:space="preserve">1.6.1.2</w:t>
      </w:r>
      <w:r>
        <w:tab/>
      </w:r>
      <w:r>
        <w:t xml:space="preserve">3.1.2 Teknik Analisis Data</w:t>
      </w:r>
    </w:p>
    <w:p>
      <w:pPr>
        <w:pStyle w:val="FirstParagraph"/>
      </w:pPr>
      <w:r>
        <w:t xml:space="preserve">Analisis dilakukan melalui tiga pendekatan:</w:t>
      </w:r>
    </w:p>
    <w:p>
      <w:pPr>
        <w:pStyle w:val="Compact"/>
        <w:numPr>
          <w:ilvl w:val="0"/>
          <w:numId w:val="1007"/>
        </w:numPr>
      </w:pPr>
      <w:r>
        <w:rPr>
          <w:b/>
          <w:bCs/>
        </w:rPr>
        <w:t xml:space="preserve">Perbandingan skenario:</w:t>
      </w:r>
      <w:r>
        <w:t xml:space="preserve"> </w:t>
      </w:r>
      <w:r>
        <w:t xml:space="preserve">Metrik agregat (IPK rata-rata, tingkat kegagalan, standar deviasi) dibandingkan antar-skenario menggunakan selisih absolut terhadap baseline.</w:t>
      </w:r>
    </w:p>
    <w:p>
      <w:pPr>
        <w:pStyle w:val="Compact"/>
        <w:numPr>
          <w:ilvl w:val="0"/>
          <w:numId w:val="1007"/>
        </w:numPr>
      </w:pPr>
      <w:r>
        <w:rPr>
          <w:b/>
          <w:bCs/>
        </w:rPr>
        <w:t xml:space="preserve">Analisis sensitivitas OAT:</w:t>
      </w:r>
      <w:r>
        <w:t xml:space="preserve"> </w:t>
      </w:r>
      <w:r>
        <w:t xml:space="preserve">Parameter kebijakan diubah satu per satu untuk mengukur kontribusi relatif masing-masing terhadap variasi output (lihat Bagian 3.8).</w:t>
      </w:r>
    </w:p>
    <w:p>
      <w:pPr>
        <w:pStyle w:val="Compact"/>
        <w:numPr>
          <w:ilvl w:val="0"/>
          <w:numId w:val="1007"/>
        </w:numPr>
      </w:pPr>
      <w:r>
        <w:rPr>
          <w:b/>
          <w:bCs/>
        </w:rPr>
        <w:t xml:space="preserve">Uji robustisitas multi-seed:</w:t>
      </w:r>
      <w:r>
        <w:t xml:space="preserve"> </w:t>
      </w:r>
      <w:r>
        <w:t xml:space="preserve">Interval kepercayaan 95% dihitung dari 20 replikasi per skenario untuk memastikan temuan tidak bergantung pada satu nilai</w:t>
      </w:r>
      <w:r>
        <w:t xml:space="preserve"> </w:t>
      </w:r>
      <w:r>
        <w:rPr>
          <w:i/>
          <w:iCs/>
        </w:rPr>
        <w:t xml:space="preserve">seed</w:t>
      </w:r>
      <w:r>
        <w:t xml:space="preserve"> </w:t>
      </w:r>
      <w:r>
        <w:t xml:space="preserve">tertentu.</w:t>
      </w:r>
    </w:p>
    <w:p>
      <w:r>
        <w:pict>
          <v:rect style="width:0;height:1.5pt" o:hralign="center" o:hrstd="t" o:hr="t"/>
        </w:pict>
      </w:r>
    </w:p>
    <w:bookmarkEnd w:id="55"/>
    <w:bookmarkEnd w:id="56"/>
    <w:bookmarkStart w:id="57" w:name="gambaran-umum-model"/>
    <w:p>
      <w:pPr>
        <w:pStyle w:val="Heading3"/>
      </w:pPr>
      <w:r>
        <w:rPr>
          <w:rStyle w:val="SectionNumber"/>
        </w:rPr>
        <w:t xml:space="preserve">1.6.2</w:t>
      </w:r>
      <w:r>
        <w:tab/>
      </w:r>
      <w:r>
        <w:t xml:space="preserve">3.2 Gambaran Umum Model</w:t>
      </w:r>
    </w:p>
    <w:p>
      <w:pPr>
        <w:pStyle w:val="FirstParagraph"/>
      </w:pPr>
      <w:r>
        <w:t xml:space="preserve">Model</w:t>
      </w:r>
      <w:r>
        <w:t xml:space="preserve"> </w:t>
      </w:r>
      <w:r>
        <w:rPr>
          <w:i/>
          <w:iCs/>
        </w:rPr>
        <w:t xml:space="preserve">Classroom Ecosystem Digital Twin</w:t>
      </w:r>
      <w:r>
        <w:t xml:space="preserve"> </w:t>
      </w:r>
      <w:r>
        <w:t xml:space="preserve">(ClassTwin) adalah simulasi berbasis agen berjenis diskret-waktu (</w:t>
      </w:r>
      <w:r>
        <w:rPr>
          <w:i/>
          <w:iCs/>
        </w:rPr>
        <w:t xml:space="preserve">discrete-time</w:t>
      </w:r>
      <w:r>
        <w:t xml:space="preserve">) yang diimplementasikan menggunakan kerangka kerja Mesa (Kazil et al., 2020). Setiap langkah waktu merepresentasikan satu minggu perkuliahan, dan simulasi dijalankan selama 14 minggu (satu semester penuh).</w:t>
      </w:r>
    </w:p>
    <w:p>
      <w:pPr>
        <w:pStyle w:val="BodyText"/>
      </w:pPr>
      <w:r>
        <w:t xml:space="preserve">Model terdiri dari dua jenis agen:</w:t>
      </w:r>
    </w:p>
    <w:p>
      <w:pPr>
        <w:pStyle w:val="Compact"/>
        <w:numPr>
          <w:ilvl w:val="0"/>
          <w:numId w:val="1008"/>
        </w:numPr>
      </w:pPr>
      <w:r>
        <w:rPr>
          <w:b/>
          <w:bCs/>
        </w:rPr>
        <w:t xml:space="preserve">StudentAgent</w:t>
      </w:r>
      <w:r>
        <w:t xml:space="preserve"> </w:t>
      </w:r>
      <w:r>
        <w:t xml:space="preserve">(N buah, dikonfigurasi): Merepresentasikan seorang mahasiswa dengan atribut dan status yang berubah setiap minggu.</w:t>
      </w:r>
    </w:p>
    <w:p>
      <w:pPr>
        <w:pStyle w:val="Compact"/>
        <w:numPr>
          <w:ilvl w:val="0"/>
          <w:numId w:val="1008"/>
        </w:numPr>
      </w:pPr>
      <w:r>
        <w:rPr>
          <w:b/>
          <w:bCs/>
        </w:rPr>
        <w:t xml:space="preserve">LecturerAgent</w:t>
      </w:r>
      <w:r>
        <w:t xml:space="preserve"> </w:t>
      </w:r>
      <w:r>
        <w:t xml:space="preserve">(1 buah): Merepresentasikan dosen kelas dengan atribut pengajaran yang tetap selama satu simulasi.</w:t>
      </w:r>
    </w:p>
    <w:p>
      <w:pPr>
        <w:pStyle w:val="FirstParagraph"/>
      </w:pPr>
      <w:r>
        <w:t xml:space="preserve">Seluruh parameter model dikonfigurasi melalui objek</w:t>
      </w:r>
      <w:r>
        <w:t xml:space="preserve"> </w:t>
      </w:r>
      <w:r>
        <w:rPr>
          <w:rStyle w:val="VerbatimChar"/>
        </w:rPr>
        <w:t xml:space="preserve">SimulationConfig</w:t>
      </w:r>
      <w:r>
        <w:t xml:space="preserve"> </w:t>
      </w:r>
      <w:r>
        <w:t xml:space="preserve">yang berbasis Pydantic, memungkinkan semua skenario untuk didefinisikan secara deklaratif dan disimpan sebagai berkas JSON untuk reprodusibilitas. Tabel 3.1 merangkum variabel status utama setiap agen.</w:t>
      </w:r>
    </w:p>
    <w:p>
      <w:pPr>
        <w:pStyle w:val="BodyText"/>
      </w:pPr>
      <w:r>
        <w:rPr>
          <w:b/>
          <w:bCs/>
        </w:rPr>
        <w:t xml:space="preserve">Tabel 3.1: Variabel Status Agen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w:t>
            </w:r>
          </w:p>
        </w:tc>
        <w:tc>
          <w:tcPr/>
          <w:p>
            <w:pPr>
              <w:pStyle w:val="Compact"/>
            </w:pPr>
            <w:r>
              <w:t xml:space="preserve">Variabel</w:t>
            </w:r>
          </w:p>
        </w:tc>
        <w:tc>
          <w:tcPr/>
          <w:p>
            <w:pPr>
              <w:pStyle w:val="Compact"/>
            </w:pPr>
            <w:r>
              <w:t xml:space="preserve">Rentang</w:t>
            </w:r>
          </w:p>
        </w:tc>
        <w:tc>
          <w:tcPr/>
          <w:p>
            <w:pPr>
              <w:pStyle w:val="Compact"/>
            </w:pPr>
            <w:r>
              <w:t xml:space="preserve">Deskripsi</w:t>
            </w:r>
          </w:p>
        </w:tc>
      </w:tr>
      <w:tr>
        <w:tc>
          <w:tcPr/>
          <w:p>
            <w:pPr>
              <w:pStyle w:val="Compact"/>
            </w:pPr>
            <w:r>
              <w:t xml:space="preserve">StudentAgent</w:t>
            </w:r>
          </w:p>
        </w:tc>
        <w:tc>
          <w:tcPr/>
          <w:p>
            <w:pPr>
              <w:pStyle w:val="Compact"/>
            </w:pPr>
            <w:r>
              <w:rPr>
                <w:rStyle w:val="VerbatimChar"/>
              </w:rPr>
              <w:t xml:space="preserve">knowledge</w:t>
            </w:r>
          </w:p>
        </w:tc>
        <w:tc>
          <w:tcPr/>
          <w:p>
            <w:pPr>
              <w:pStyle w:val="Compact"/>
            </w:pPr>
            <w:r>
              <w:t xml:space="preserve">[0, 1]</w:t>
            </w:r>
          </w:p>
        </w:tc>
        <w:tc>
          <w:tcPr/>
          <w:p>
            <w:pPr>
              <w:pStyle w:val="Compact"/>
            </w:pPr>
            <w:r>
              <w:t xml:space="preserve">Penguasaan materi kumulatif</w:t>
            </w:r>
          </w:p>
        </w:tc>
      </w:tr>
      <w:tr>
        <w:tc>
          <w:tcPr/>
          <w:p>
            <w:pPr>
              <w:pStyle w:val="Compact"/>
            </w:pPr>
            <w:r>
              <w:t xml:space="preserve">StudentAgent</w:t>
            </w:r>
          </w:p>
        </w:tc>
        <w:tc>
          <w:tcPr/>
          <w:p>
            <w:pPr>
              <w:pStyle w:val="Compact"/>
            </w:pPr>
            <w:r>
              <w:rPr>
                <w:rStyle w:val="VerbatimChar"/>
              </w:rPr>
              <w:t xml:space="preserve">stress</w:t>
            </w:r>
          </w:p>
        </w:tc>
        <w:tc>
          <w:tcPr/>
          <w:p>
            <w:pPr>
              <w:pStyle w:val="Compact"/>
            </w:pPr>
            <w:r>
              <w:t xml:space="preserve">[0, 1]</w:t>
            </w:r>
          </w:p>
        </w:tc>
        <w:tc>
          <w:tcPr/>
          <w:p>
            <w:pPr>
              <w:pStyle w:val="Compact"/>
            </w:pPr>
            <w:r>
              <w:t xml:space="preserve">Tingkat stres akademik</w:t>
            </w:r>
          </w:p>
        </w:tc>
      </w:tr>
      <w:tr>
        <w:tc>
          <w:tcPr/>
          <w:p>
            <w:pPr>
              <w:pStyle w:val="Compact"/>
            </w:pPr>
            <w:r>
              <w:t xml:space="preserve">StudentAgent</w:t>
            </w:r>
          </w:p>
        </w:tc>
        <w:tc>
          <w:tcPr/>
          <w:p>
            <w:pPr>
              <w:pStyle w:val="Compact"/>
            </w:pPr>
            <w:r>
              <w:rPr>
                <w:rStyle w:val="VerbatimChar"/>
              </w:rPr>
              <w:t xml:space="preserve">motivation</w:t>
            </w:r>
          </w:p>
        </w:tc>
        <w:tc>
          <w:tcPr/>
          <w:p>
            <w:pPr>
              <w:pStyle w:val="Compact"/>
            </w:pPr>
            <w:r>
              <w:t xml:space="preserve">[0, 1]</w:t>
            </w:r>
          </w:p>
        </w:tc>
        <w:tc>
          <w:tcPr/>
          <w:p>
            <w:pPr>
              <w:pStyle w:val="Compact"/>
            </w:pPr>
            <w:r>
              <w:t xml:space="preserve">Motivasi belajar</w:t>
            </w:r>
          </w:p>
        </w:tc>
      </w:tr>
      <w:tr>
        <w:tc>
          <w:tcPr/>
          <w:p>
            <w:pPr>
              <w:pStyle w:val="Compact"/>
            </w:pPr>
            <w:r>
              <w:t xml:space="preserve">StudentAgent</w:t>
            </w:r>
          </w:p>
        </w:tc>
        <w:tc>
          <w:tcPr/>
          <w:p>
            <w:pPr>
              <w:pStyle w:val="Compact"/>
            </w:pPr>
            <w:r>
              <w:rPr>
                <w:rStyle w:val="VerbatimChar"/>
              </w:rPr>
              <w:t xml:space="preserve">attendance_streak</w:t>
            </w:r>
          </w:p>
        </w:tc>
        <w:tc>
          <w:tcPr/>
          <w:p>
            <w:pPr>
              <w:pStyle w:val="Compact"/>
            </w:pPr>
            <w:r>
              <w:t xml:space="preserve">ℤ≥0</w:t>
            </w:r>
          </w:p>
        </w:tc>
        <w:tc>
          <w:tcPr/>
          <w:p>
            <w:pPr>
              <w:pStyle w:val="Compact"/>
            </w:pPr>
            <w:r>
              <w:t xml:space="preserve">Minggu berturut-turut hadir</w:t>
            </w:r>
          </w:p>
        </w:tc>
      </w:tr>
      <w:tr>
        <w:tc>
          <w:tcPr/>
          <w:p>
            <w:pPr>
              <w:pStyle w:val="Compact"/>
            </w:pPr>
            <w:r>
              <w:t xml:space="preserve">StudentAgent</w:t>
            </w:r>
          </w:p>
        </w:tc>
        <w:tc>
          <w:tcPr/>
          <w:p>
            <w:pPr>
              <w:pStyle w:val="Compact"/>
            </w:pPr>
            <w:r>
              <w:rPr>
                <w:rStyle w:val="VerbatimChar"/>
              </w:rPr>
              <w:t xml:space="preserve">assignment_completion</w:t>
            </w:r>
          </w:p>
        </w:tc>
        <w:tc>
          <w:tcPr/>
          <w:p>
            <w:pPr>
              <w:pStyle w:val="Compact"/>
            </w:pPr>
            <w:r>
              <w:t xml:space="preserve">[0, 1]</w:t>
            </w:r>
          </w:p>
        </w:tc>
        <w:tc>
          <w:tcPr/>
          <w:p>
            <w:pPr>
              <w:pStyle w:val="Compact"/>
            </w:pPr>
            <w:r>
              <w:t xml:space="preserve">Rasio tugas yang diselesaikan</w:t>
            </w:r>
          </w:p>
        </w:tc>
      </w:tr>
      <w:tr>
        <w:tc>
          <w:tcPr/>
          <w:p>
            <w:pPr>
              <w:pStyle w:val="Compact"/>
            </w:pPr>
            <w:r>
              <w:t xml:space="preserve">StudentAgent</w:t>
            </w:r>
          </w:p>
        </w:tc>
        <w:tc>
          <w:tcPr/>
          <w:p>
            <w:pPr>
              <w:pStyle w:val="Compact"/>
            </w:pPr>
            <w:r>
              <w:rPr>
                <w:rStyle w:val="VerbatimChar"/>
              </w:rPr>
              <w:t xml:space="preserve">ses_score</w:t>
            </w:r>
          </w:p>
        </w:tc>
        <w:tc>
          <w:tcPr/>
          <w:p>
            <w:pPr>
              <w:pStyle w:val="Compact"/>
            </w:pPr>
            <w:r>
              <w:t xml:space="preserve">[0, 1]</w:t>
            </w:r>
          </w:p>
        </w:tc>
        <w:tc>
          <w:tcPr/>
          <w:p>
            <w:pPr>
              <w:pStyle w:val="Compact"/>
            </w:pPr>
            <w:r>
              <w:t xml:space="preserve">Skor status sosial ekonomi</w:t>
            </w:r>
          </w:p>
        </w:tc>
      </w:tr>
      <w:tr>
        <w:tc>
          <w:tcPr/>
          <w:p>
            <w:pPr>
              <w:pStyle w:val="Compact"/>
            </w:pPr>
            <w:r>
              <w:t xml:space="preserve">StudentAgent</w:t>
            </w:r>
          </w:p>
        </w:tc>
        <w:tc>
          <w:tcPr/>
          <w:p>
            <w:pPr>
              <w:pStyle w:val="Compact"/>
            </w:pPr>
            <w:r>
              <w:rPr>
                <w:rStyle w:val="VerbatimChar"/>
              </w:rPr>
              <w:t xml:space="preserve">learning_capacity</w:t>
            </w:r>
          </w:p>
        </w:tc>
        <w:tc>
          <w:tcPr/>
          <w:p>
            <w:pPr>
              <w:pStyle w:val="Compact"/>
            </w:pPr>
            <w:r>
              <w:t xml:space="preserve">[0.6, 1.4]</w:t>
            </w:r>
          </w:p>
        </w:tc>
        <w:tc>
          <w:tcPr/>
          <w:p>
            <w:pPr>
              <w:pStyle w:val="Compact"/>
            </w:pPr>
            <w:r>
              <w:t xml:space="preserve">Pengali kapasitas belajar individual</w:t>
            </w:r>
          </w:p>
        </w:tc>
      </w:tr>
      <w:tr>
        <w:tc>
          <w:tcPr/>
          <w:p>
            <w:pPr>
              <w:pStyle w:val="Compact"/>
            </w:pPr>
            <w:r>
              <w:t xml:space="preserve">StudentAgent</w:t>
            </w:r>
          </w:p>
        </w:tc>
        <w:tc>
          <w:tcPr/>
          <w:p>
            <w:pPr>
              <w:pStyle w:val="Compact"/>
            </w:pPr>
            <w:r>
              <w:rPr>
                <w:rStyle w:val="VerbatimChar"/>
              </w:rPr>
              <w:t xml:space="preserve">grit</w:t>
            </w:r>
          </w:p>
        </w:tc>
        <w:tc>
          <w:tcPr/>
          <w:p>
            <w:pPr>
              <w:pStyle w:val="Compact"/>
            </w:pPr>
            <w:r>
              <w:t xml:space="preserve">[0, 1]</w:t>
            </w:r>
          </w:p>
        </w:tc>
        <w:tc>
          <w:tcPr/>
          <w:p>
            <w:pPr>
              <w:pStyle w:val="Compact"/>
            </w:pPr>
            <w:r>
              <w:t xml:space="preserve">Kegigihan menghadapi rintangan</w:t>
            </w:r>
          </w:p>
        </w:tc>
      </w:tr>
      <w:tr>
        <w:tc>
          <w:tcPr/>
          <w:p>
            <w:pPr>
              <w:pStyle w:val="Compact"/>
            </w:pPr>
            <w:r>
              <w:t xml:space="preserve">LecturerAgent</w:t>
            </w:r>
          </w:p>
        </w:tc>
        <w:tc>
          <w:tcPr/>
          <w:p>
            <w:pPr>
              <w:pStyle w:val="Compact"/>
            </w:pPr>
            <w:r>
              <w:rPr>
                <w:rStyle w:val="VerbatimChar"/>
              </w:rPr>
              <w:t xml:space="preserve">teaching_effectiveness</w:t>
            </w:r>
          </w:p>
        </w:tc>
        <w:tc>
          <w:tcPr/>
          <w:p>
            <w:pPr>
              <w:pStyle w:val="Compact"/>
            </w:pPr>
            <w:r>
              <w:t xml:space="preserve">[0.6, 1.4]</w:t>
            </w:r>
          </w:p>
        </w:tc>
        <w:tc>
          <w:tcPr/>
          <w:p>
            <w:pPr>
              <w:pStyle w:val="Compact"/>
            </w:pPr>
            <w:r>
              <w:t xml:space="preserve">Kejelasan penyampaian materi</w:t>
            </w:r>
          </w:p>
        </w:tc>
      </w:tr>
      <w:tr>
        <w:tc>
          <w:tcPr/>
          <w:p>
            <w:pPr>
              <w:pStyle w:val="Compact"/>
            </w:pPr>
            <w:r>
              <w:t xml:space="preserve">LecturerAgent</w:t>
            </w:r>
          </w:p>
        </w:tc>
        <w:tc>
          <w:tcPr/>
          <w:p>
            <w:pPr>
              <w:pStyle w:val="Compact"/>
            </w:pPr>
            <w:r>
              <w:rPr>
                <w:rStyle w:val="VerbatimChar"/>
              </w:rPr>
              <w:t xml:space="preserve">feedback_delay_weeks</w:t>
            </w:r>
          </w:p>
        </w:tc>
        <w:tc>
          <w:tcPr/>
          <w:p>
            <w:pPr>
              <w:pStyle w:val="Compact"/>
            </w:pPr>
            <w:r>
              <w:t xml:space="preserve">{0,1,2,3,4}</w:t>
            </w:r>
          </w:p>
        </w:tc>
        <w:tc>
          <w:tcPr/>
          <w:p>
            <w:pPr>
              <w:pStyle w:val="Compact"/>
            </w:pPr>
            <w:r>
              <w:t xml:space="preserve">Keterlambatan pengembalian nilai</w:t>
            </w:r>
          </w:p>
        </w:tc>
      </w:tr>
      <w:tr>
        <w:tc>
          <w:tcPr/>
          <w:p>
            <w:pPr>
              <w:pStyle w:val="Compact"/>
            </w:pPr>
            <w:r>
              <w:t xml:space="preserve">LecturerAgent</w:t>
            </w:r>
          </w:p>
        </w:tc>
        <w:tc>
          <w:tcPr/>
          <w:p>
            <w:pPr>
              <w:pStyle w:val="Compact"/>
            </w:pPr>
            <w:r>
              <w:rPr>
                <w:rStyle w:val="VerbatimChar"/>
              </w:rPr>
              <w:t xml:space="preserve">assignment_load</w:t>
            </w:r>
          </w:p>
        </w:tc>
        <w:tc>
          <w:tcPr/>
          <w:p>
            <w:pPr>
              <w:pStyle w:val="Compact"/>
            </w:pPr>
            <w:r>
              <w:t xml:space="preserve">{0,1,2,3}</w:t>
            </w:r>
          </w:p>
        </w:tc>
        <w:tc>
          <w:tcPr/>
          <w:p>
            <w:pPr>
              <w:pStyle w:val="Compact"/>
            </w:pPr>
            <w:r>
              <w:t xml:space="preserve">Jumlah tugas per minggu</w:t>
            </w:r>
          </w:p>
        </w:tc>
      </w:tr>
    </w:tbl>
    <w:bookmarkEnd w:id="57"/>
    <w:bookmarkStart w:id="58" w:name="inisialisasi"/>
    <w:p>
      <w:pPr>
        <w:pStyle w:val="Heading3"/>
      </w:pPr>
      <w:r>
        <w:rPr>
          <w:rStyle w:val="SectionNumber"/>
        </w:rPr>
        <w:t xml:space="preserve">1.6.3</w:t>
      </w:r>
      <w:r>
        <w:tab/>
      </w:r>
      <w:r>
        <w:t xml:space="preserve">3.3 Inisialisasi</w:t>
      </w:r>
    </w:p>
    <w:p>
      <w:pPr>
        <w:pStyle w:val="FirstParagraph"/>
      </w:pPr>
      <w:r>
        <w:t xml:space="preserve">Pada awal simulasi (minggu 0), setiap</w:t>
      </w:r>
      <w:r>
        <w:t xml:space="preserve"> </w:t>
      </w:r>
      <w:r>
        <w:rPr>
          <w:rStyle w:val="VerbatimChar"/>
        </w:rPr>
        <w:t xml:space="preserve">StudentAgent</w:t>
      </w:r>
      <w:r>
        <w:t xml:space="preserve"> </w:t>
      </w:r>
      <w:r>
        <w:t xml:space="preserve">diinisialisasi dengan nilai acak yang diambil dari distribusi yang dapat dikonfigurasi:</w:t>
      </w:r>
    </w:p>
    <w:p>
      <w:pPr>
        <w:pStyle w:val="Compact"/>
        <w:numPr>
          <w:ilvl w:val="0"/>
          <w:numId w:val="1009"/>
        </w:numPr>
      </w:pPr>
      <w:r>
        <w:rPr>
          <w:rStyle w:val="VerbatimChar"/>
        </w:rPr>
        <w:t xml:space="preserve">learning_capacity</w:t>
      </w:r>
      <w:r>
        <w:t xml:space="preserve"> </w:t>
      </w:r>
      <w:r>
        <w:t xml:space="preserve">~ Uniform(0.60, 1.40): mencerminkan heterogenitas kemampuan belajar yang luas</w:t>
      </w:r>
    </w:p>
    <w:p>
      <w:pPr>
        <w:pStyle w:val="Compact"/>
        <w:numPr>
          <w:ilvl w:val="0"/>
          <w:numId w:val="1009"/>
        </w:numPr>
      </w:pPr>
      <w:r>
        <w:rPr>
          <w:rStyle w:val="VerbatimChar"/>
        </w:rPr>
        <w:t xml:space="preserve">knowledge</w:t>
      </w:r>
      <w:r>
        <w:t xml:space="preserve"> </w:t>
      </w:r>
      <w:r>
        <w:t xml:space="preserve">~ TruncatedNormal(μ=0.35, σ=0.10, [0,1]): pengetahuan awal sedang</w:t>
      </w:r>
    </w:p>
    <w:p>
      <w:pPr>
        <w:pStyle w:val="Compact"/>
        <w:numPr>
          <w:ilvl w:val="0"/>
          <w:numId w:val="1009"/>
        </w:numPr>
      </w:pPr>
      <w:r>
        <w:rPr>
          <w:rStyle w:val="VerbatimChar"/>
        </w:rPr>
        <w:t xml:space="preserve">motivation</w:t>
      </w:r>
      <w:r>
        <w:t xml:space="preserve"> </w:t>
      </w:r>
      <w:r>
        <w:t xml:space="preserve">~ TruncatedNormal(μ=0.65, σ=0.10, [0,1]): motivasi awal cukup tinggi</w:t>
      </w:r>
    </w:p>
    <w:p>
      <w:pPr>
        <w:pStyle w:val="Compact"/>
        <w:numPr>
          <w:ilvl w:val="0"/>
          <w:numId w:val="1009"/>
        </w:numPr>
      </w:pPr>
      <w:r>
        <w:rPr>
          <w:rStyle w:val="VerbatimChar"/>
        </w:rPr>
        <w:t xml:space="preserve">stress</w:t>
      </w:r>
      <w:r>
        <w:t xml:space="preserve"> </w:t>
      </w:r>
      <w:r>
        <w:t xml:space="preserve">~ TruncatedNormal(μ=0.25, σ=0.08, [0,1]): stres awal rendah</w:t>
      </w:r>
    </w:p>
    <w:p>
      <w:pPr>
        <w:pStyle w:val="Compact"/>
        <w:numPr>
          <w:ilvl w:val="0"/>
          <w:numId w:val="1009"/>
        </w:numPr>
      </w:pPr>
      <w:r>
        <w:rPr>
          <w:rStyle w:val="VerbatimChar"/>
        </w:rPr>
        <w:t xml:space="preserve">ses_score</w:t>
      </w:r>
      <w:r>
        <w:t xml:space="preserve"> </w:t>
      </w:r>
      <w:r>
        <w:t xml:space="preserve">~ TruncatedNormal(μ=0.50, σ=0.20, [0,1]): keberagaman SES sedang (dapat dikonfigurasi)</w:t>
      </w:r>
    </w:p>
    <w:p>
      <w:pPr>
        <w:pStyle w:val="Compact"/>
        <w:numPr>
          <w:ilvl w:val="0"/>
          <w:numId w:val="1009"/>
        </w:numPr>
      </w:pPr>
      <w:r>
        <w:rPr>
          <w:rStyle w:val="VerbatimChar"/>
        </w:rPr>
        <w:t xml:space="preserve">grit</w:t>
      </w:r>
      <w:r>
        <w:t xml:space="preserve"> </w:t>
      </w:r>
      <w:r>
        <w:t xml:space="preserve">~ TruncatedNormal(μ=0.60, σ=0.15, [0,1]): kegigihan sedang, mengacu pada konstruk Duckworth et al. (2007)</w:t>
      </w:r>
    </w:p>
    <w:p>
      <w:pPr>
        <w:pStyle w:val="FirstParagraph"/>
      </w:pPr>
      <w:r>
        <w:t xml:space="preserve">Semua angka acak dibangkitkan menggunakan</w:t>
      </w:r>
      <w:r>
        <w:t xml:space="preserve"> </w:t>
      </w:r>
      <w:r>
        <w:rPr>
          <w:rStyle w:val="VerbatimChar"/>
        </w:rPr>
        <w:t xml:space="preserve">numpy.random.default_rng(seed)</w:t>
      </w:r>
      <w:r>
        <w:t xml:space="preserve"> </w:t>
      </w:r>
      <w:r>
        <w:t xml:space="preserve">dengan</w:t>
      </w:r>
      <w:r>
        <w:t xml:space="preserve"> </w:t>
      </w:r>
      <w:r>
        <w:rPr>
          <w:i/>
          <w:iCs/>
        </w:rPr>
        <w:t xml:space="preserve">seed</w:t>
      </w:r>
      <w:r>
        <w:t xml:space="preserve"> </w:t>
      </w:r>
      <w:r>
        <w:t xml:space="preserve">yang ditentukan oleh pengguna, menjamin reprodusibilitas penuh. Semua nilai diklem (</w:t>
      </w:r>
      <w:r>
        <w:rPr>
          <w:i/>
          <w:iCs/>
        </w:rPr>
        <w:t xml:space="preserve">clamped</w:t>
      </w:r>
      <w:r>
        <w:t xml:space="preserve">) ke rentang valid setelah setiap pembaruan.</w:t>
      </w:r>
    </w:p>
    <w:bookmarkEnd w:id="58"/>
    <w:bookmarkStart w:id="66" w:name="aturan-pembaruan-mingguan"/>
    <w:p>
      <w:pPr>
        <w:pStyle w:val="Heading3"/>
      </w:pPr>
      <w:r>
        <w:rPr>
          <w:rStyle w:val="SectionNumber"/>
        </w:rPr>
        <w:t xml:space="preserve">1.6.4</w:t>
      </w:r>
      <w:r>
        <w:tab/>
      </w:r>
      <w:r>
        <w:t xml:space="preserve">3.4 Aturan Pembaruan Mingguan</w:t>
      </w:r>
    </w:p>
    <w:p>
      <w:pPr>
        <w:pStyle w:val="FirstParagraph"/>
      </w:pPr>
      <w:r>
        <w:t xml:space="preserve">Setiap minggu, model menjalankan urutan pembaruan berikut untuk setiap mahasiswa yang masih aktif (belum putus studi).</w:t>
      </w:r>
    </w:p>
    <w:bookmarkStart w:id="59" w:name="kehadiran"/>
    <w:p>
      <w:pPr>
        <w:pStyle w:val="Heading4"/>
      </w:pPr>
      <w:r>
        <w:rPr>
          <w:rStyle w:val="SectionNumber"/>
        </w:rPr>
        <w:t xml:space="preserve">1.6.4.1</w:t>
      </w:r>
      <w:r>
        <w:tab/>
      </w:r>
      <w:r>
        <w:t xml:space="preserve">3.4.1 Kehadiran</w:t>
      </w:r>
    </w:p>
    <w:p>
      <w:pPr>
        <w:pStyle w:val="FirstParagraph"/>
      </w:pPr>
      <w:r>
        <w:t xml:space="preserve">Probabilitas kehadiran mahasiswa</w:t>
      </w:r>
      <w:r>
        <w:t xml:space="preserve"> </w:t>
      </w:r>
      <w:r>
        <w:rPr>
          <w:i/>
          <w:iCs/>
        </w:rPr>
        <w:t xml:space="preserve">i</w:t>
      </w:r>
      <w:r>
        <w:t xml:space="preserve"> </w:t>
      </w:r>
      <w:r>
        <w:t xml:space="preserve">pada minggu</w:t>
      </w:r>
      <w:r>
        <w:t xml:space="preserve"> </w:t>
      </w:r>
      <w:r>
        <w:rPr>
          <w:i/>
          <w:iCs/>
        </w:rPr>
        <w:t xml:space="preserve">t</w:t>
      </w:r>
      <w:r>
        <w:t xml:space="preserve"> </w:t>
      </w:r>
      <w:r>
        <w:t xml:space="preserve">dihitung sebagai:</w:t>
      </w:r>
    </w:p>
    <w:p>
      <w:pPr>
        <w:pStyle w:val="SourceCode"/>
      </w:pPr>
      <w:r>
        <w:rPr>
          <w:rStyle w:val="VerbatimChar"/>
        </w:rPr>
        <w:t xml:space="preserve">p_attend(i,t) = base_attend</w:t>
      </w:r>
      <w:r>
        <w:br/>
      </w:r>
      <w:r>
        <w:rPr>
          <w:rStyle w:val="VerbatimChar"/>
        </w:rPr>
        <w:t xml:space="preserve">              + motivation(i,t) × w_mot</w:t>
      </w:r>
      <w:r>
        <w:br/>
      </w:r>
      <w:r>
        <w:rPr>
          <w:rStyle w:val="VerbatimChar"/>
        </w:rPr>
        <w:t xml:space="preserve">              − stress(i,t) × w_stress</w:t>
      </w:r>
      <w:r>
        <w:br/>
      </w:r>
      <w:r>
        <w:rPr>
          <w:rStyle w:val="VerbatimChar"/>
        </w:rPr>
        <w:t xml:space="preserve">              + ses_score(i) × w_ses</w:t>
      </w:r>
      <w:r>
        <w:br/>
      </w:r>
      <w:r>
        <w:rPr>
          <w:rStyle w:val="VerbatimChar"/>
        </w:rPr>
        <w:t xml:space="preserve">              + mode_mods["attendance_bonus"]</w:t>
      </w:r>
      <w:r>
        <w:br/>
      </w:r>
      <w:r>
        <w:rPr>
          <w:rStyle w:val="VerbatimChar"/>
        </w:rPr>
        <w:t xml:space="preserve">              − 0.15 × discomfort(room_temp)</w:t>
      </w:r>
    </w:p>
    <w:p>
      <w:pPr>
        <w:pStyle w:val="FirstParagraph"/>
      </w:pPr>
      <w:r>
        <w:t xml:space="preserve">di mana</w:t>
      </w:r>
      <w:r>
        <w:t xml:space="preserve"> </w:t>
      </w:r>
      <w:r>
        <w:rPr>
          <w:rStyle w:val="VerbatimChar"/>
        </w:rPr>
        <w:t xml:space="preserve">base_attend = 0.75</w:t>
      </w:r>
      <w:r>
        <w:t xml:space="preserve">,</w:t>
      </w:r>
      <w:r>
        <w:t xml:space="preserve"> </w:t>
      </w:r>
      <w:r>
        <w:rPr>
          <w:rStyle w:val="VerbatimChar"/>
        </w:rPr>
        <w:t xml:space="preserve">w_mot = 0.15</w:t>
      </w:r>
      <w:r>
        <w:t xml:space="preserve">,</w:t>
      </w:r>
      <w:r>
        <w:t xml:space="preserve"> </w:t>
      </w:r>
      <w:r>
        <w:rPr>
          <w:rStyle w:val="VerbatimChar"/>
        </w:rPr>
        <w:t xml:space="preserve">w_stress = 0.10</w:t>
      </w:r>
      <w:r>
        <w:t xml:space="preserve">,</w:t>
      </w:r>
      <w:r>
        <w:t xml:space="preserve"> </w:t>
      </w:r>
      <w:r>
        <w:rPr>
          <w:rStyle w:val="VerbatimChar"/>
        </w:rPr>
        <w:t xml:space="preserve">w_ses = 0.05</w:t>
      </w:r>
      <w:r>
        <w:t xml:space="preserve">, dan</w:t>
      </w:r>
      <w:r>
        <w:t xml:space="preserve"> </w:t>
      </w:r>
      <w:r>
        <w:rPr>
          <w:rStyle w:val="VerbatimChar"/>
        </w:rPr>
        <w:t xml:space="preserve">discomfort</w:t>
      </w:r>
      <w:r>
        <w:t xml:space="preserve"> </w:t>
      </w:r>
      <w:r>
        <w:t xml:space="preserve">adalah fungsi ketidaknyamanan termal (lihat 3.4.7). Kehadiran aktual ditentukan melalui undian Bernoulli dengan probabilitas ini.</w:t>
      </w:r>
    </w:p>
    <w:bookmarkEnd w:id="59"/>
    <w:bookmarkStart w:id="60" w:name="penyelesaian-tugas"/>
    <w:p>
      <w:pPr>
        <w:pStyle w:val="Heading4"/>
      </w:pPr>
      <w:r>
        <w:rPr>
          <w:rStyle w:val="SectionNumber"/>
        </w:rPr>
        <w:t xml:space="preserve">1.6.4.2</w:t>
      </w:r>
      <w:r>
        <w:tab/>
      </w:r>
      <w:r>
        <w:t xml:space="preserve">3.4.2 Penyelesaian Tugas</w:t>
      </w:r>
    </w:p>
    <w:p>
      <w:pPr>
        <w:pStyle w:val="FirstParagraph"/>
      </w:pPr>
      <w:r>
        <w:t xml:space="preserve">Untuk setiap tugas yang diberikan pada minggu</w:t>
      </w:r>
      <w:r>
        <w:t xml:space="preserve"> </w:t>
      </w:r>
      <w:r>
        <w:rPr>
          <w:i/>
          <w:iCs/>
        </w:rPr>
        <w:t xml:space="preserve">t</w:t>
      </w:r>
      <w:r>
        <w:t xml:space="preserve">, probabilitas penyelesaian tepat waktu dihitung berdasarkan motivasi, stres, dan kapasitas belajar mahasiswa. Tugas yang diselesaikan terlambat mendapat penalti nilai berdasarkan parameter</w:t>
      </w:r>
      <w:r>
        <w:t xml:space="preserve"> </w:t>
      </w:r>
      <w:r>
        <w:rPr>
          <w:rStyle w:val="VerbatimChar"/>
        </w:rPr>
        <w:t xml:space="preserve">strictness</w:t>
      </w:r>
      <w:r>
        <w:t xml:space="preserve"> </w:t>
      </w:r>
      <w:r>
        <w:t xml:space="preserve">dosen.</w:t>
      </w:r>
    </w:p>
    <w:bookmarkEnd w:id="60"/>
    <w:bookmarkStart w:id="61" w:name="dinamika-stres"/>
    <w:p>
      <w:pPr>
        <w:pStyle w:val="Heading4"/>
      </w:pPr>
      <w:r>
        <w:rPr>
          <w:rStyle w:val="SectionNumber"/>
        </w:rPr>
        <w:t xml:space="preserve">1.6.4.3</w:t>
      </w:r>
      <w:r>
        <w:tab/>
      </w:r>
      <w:r>
        <w:t xml:space="preserve">3.4.3 Dinamika Stres</w:t>
      </w:r>
    </w:p>
    <w:p>
      <w:pPr>
        <w:pStyle w:val="FirstParagraph"/>
      </w:pPr>
      <w:r>
        <w:t xml:space="preserve">Stres mahasiswa diperbarui melalui model aditif:</w:t>
      </w:r>
    </w:p>
    <w:p>
      <w:pPr>
        <w:pStyle w:val="SourceCode"/>
      </w:pPr>
      <w:r>
        <w:rPr>
          <w:rStyle w:val="VerbatimChar"/>
        </w:rPr>
        <w:t xml:space="preserve">Δstress(i,t) = w_load × assignment_load</w:t>
      </w:r>
      <w:r>
        <w:br/>
      </w:r>
      <w:r>
        <w:rPr>
          <w:rStyle w:val="VerbatimChar"/>
        </w:rPr>
        <w:t xml:space="preserve">             + w_delay × pending_feedback_count(i,t)</w:t>
      </w:r>
      <w:r>
        <w:br/>
      </w:r>
      <w:r>
        <w:rPr>
          <w:rStyle w:val="VerbatimChar"/>
        </w:rPr>
        <w:t xml:space="preserve">             − w_feedback × feedback_received(i,t)</w:t>
      </w:r>
      <w:r>
        <w:br/>
      </w:r>
      <w:r>
        <w:rPr>
          <w:rStyle w:val="VerbatimChar"/>
        </w:rPr>
        <w:t xml:space="preserve">             − w_ses × ses_score(i)</w:t>
      </w:r>
      <w:r>
        <w:br/>
      </w:r>
      <w:r>
        <w:rPr>
          <w:rStyle w:val="VerbatimChar"/>
        </w:rPr>
        <w:t xml:space="preserve">             − w_attend × attend(i,t) × 0.05</w:t>
      </w:r>
      <w:r>
        <w:br/>
      </w:r>
      <w:r>
        <w:rPr>
          <w:rStyle w:val="VerbatimChar"/>
        </w:rPr>
        <w:t xml:space="preserve">             + mode_mods["fatigue_gain_mult"] × fatigue_gain_rate</w:t>
      </w:r>
    </w:p>
    <w:p>
      <w:pPr>
        <w:pStyle w:val="FirstParagraph"/>
      </w:pPr>
      <w:r>
        <w:t xml:space="preserve">Mahasiswa dengan stres tinggi secara berturut-turut (melebihi ambang</w:t>
      </w:r>
      <w:r>
        <w:t xml:space="preserve"> </w:t>
      </w:r>
      <w:r>
        <w:rPr>
          <w:rStyle w:val="VerbatimChar"/>
        </w:rPr>
        <w:t xml:space="preserve">dropout_stress_threshold</w:t>
      </w:r>
      <w:r>
        <w:t xml:space="preserve"> </w:t>
      </w:r>
      <w:r>
        <w:t xml:space="preserve">selama</w:t>
      </w:r>
      <w:r>
        <w:t xml:space="preserve"> </w:t>
      </w:r>
      <w:r>
        <w:rPr>
          <w:rStyle w:val="VerbatimChar"/>
        </w:rPr>
        <w:t xml:space="preserve">dropout_consecutive_weeks</w:t>
      </w:r>
      <w:r>
        <w:t xml:space="preserve"> </w:t>
      </w:r>
      <w:r>
        <w:t xml:space="preserve">minggu) ditandai sebagai</w:t>
      </w:r>
      <w:r>
        <w:t xml:space="preserve"> </w:t>
      </w:r>
      <w:r>
        <w:rPr>
          <w:i/>
          <w:iCs/>
        </w:rPr>
        <w:t xml:space="preserve">dropped out</w:t>
      </w:r>
      <w:r>
        <w:t xml:space="preserve"> </w:t>
      </w:r>
      <w:r>
        <w:t xml:space="preserve">dan dihapus dari simulasi aktif.</w:t>
      </w:r>
    </w:p>
    <w:bookmarkEnd w:id="61"/>
    <w:bookmarkStart w:id="62" w:name="dinamika-pengetahuan"/>
    <w:p>
      <w:pPr>
        <w:pStyle w:val="Heading4"/>
      </w:pPr>
      <w:r>
        <w:rPr>
          <w:rStyle w:val="SectionNumber"/>
        </w:rPr>
        <w:t xml:space="preserve">1.6.4.4</w:t>
      </w:r>
      <w:r>
        <w:tab/>
      </w:r>
      <w:r>
        <w:t xml:space="preserve">3.4.4 Dinamika Pengetahuan</w:t>
      </w:r>
    </w:p>
    <w:p>
      <w:pPr>
        <w:pStyle w:val="FirstParagraph"/>
      </w:pPr>
      <w:r>
        <w:t xml:space="preserve">Perubahan pengetahuan mahasiswa setiap minggu dihitung sebagai:</w:t>
      </w:r>
    </w:p>
    <w:p>
      <w:pPr>
        <w:pStyle w:val="SourceCode"/>
      </w:pPr>
      <w:r>
        <w:rPr>
          <w:rStyle w:val="VerbatimChar"/>
        </w:rPr>
        <w:t xml:space="preserve">Δknowledge(i,t) = learning_rate</w:t>
      </w:r>
      <w:r>
        <w:br/>
      </w:r>
      <w:r>
        <w:rPr>
          <w:rStyle w:val="VerbatimChar"/>
        </w:rPr>
        <w:t xml:space="preserve">                × learning_capacity(i)</w:t>
      </w:r>
      <w:r>
        <w:br/>
      </w:r>
      <w:r>
        <w:rPr>
          <w:rStyle w:val="VerbatimChar"/>
        </w:rPr>
        <w:t xml:space="preserve">                × teach_eff_effective(t)</w:t>
      </w:r>
      <w:r>
        <w:br/>
      </w:r>
      <w:r>
        <w:rPr>
          <w:rStyle w:val="VerbatimChar"/>
        </w:rPr>
        <w:t xml:space="preserve">                × topic_dependency_factor(i,t)</w:t>
      </w:r>
      <w:r>
        <w:br/>
      </w:r>
      <w:r>
        <w:rPr>
          <w:rStyle w:val="VerbatimChar"/>
        </w:rPr>
        <w:t xml:space="preserve">                × motivation(i,t) × (1 − stress(i,t))</w:t>
      </w:r>
      <w:r>
        <w:br/>
      </w:r>
      <w:r>
        <w:rPr>
          <w:rStyle w:val="VerbatimChar"/>
        </w:rPr>
        <w:t xml:space="preserve">                × attend(i,t)</w:t>
      </w:r>
      <w:r>
        <w:br/>
      </w:r>
      <w:r>
        <w:rPr>
          <w:rStyle w:val="VerbatimChar"/>
        </w:rPr>
        <w:t xml:space="preserve">                × peer_learning_contribution(i,t)</w:t>
      </w:r>
      <w:r>
        <w:br/>
      </w:r>
      <w:r>
        <w:rPr>
          <w:rStyle w:val="VerbatimChar"/>
        </w:rPr>
        <w:t xml:space="preserve">                − decay_rate × knowledge(i,t)</w:t>
      </w:r>
    </w:p>
    <w:p>
      <w:pPr>
        <w:pStyle w:val="FirstParagraph"/>
      </w:pPr>
      <w:r>
        <w:t xml:space="preserve">di mana</w:t>
      </w:r>
      <w:r>
        <w:t xml:space="preserve"> </w:t>
      </w:r>
      <w:r>
        <w:rPr>
          <w:rStyle w:val="VerbatimChar"/>
        </w:rPr>
        <w:t xml:space="preserve">teach_eff_effective = teaching_effectiveness × mode_mods["teaching_effectiveness_mult"]</w:t>
      </w:r>
      <w:r>
        <w:t xml:space="preserve"> </w:t>
      </w:r>
      <w:r>
        <w:t xml:space="preserve">dan</w:t>
      </w:r>
      <w:r>
        <w:t xml:space="preserve"> </w:t>
      </w:r>
      <w:r>
        <w:rPr>
          <w:rStyle w:val="VerbatimChar"/>
        </w:rPr>
        <w:t xml:space="preserve">peer_learning_contribution</w:t>
      </w:r>
      <w:r>
        <w:t xml:space="preserve"> </w:t>
      </w:r>
      <w:r>
        <w:t xml:space="preserve">hanya aktif jika pembelajaran teman sebaya diaktifkan dalam konfigurasi.</w:t>
      </w:r>
    </w:p>
    <w:p>
      <w:pPr>
        <w:pStyle w:val="BodyText"/>
      </w:pPr>
      <w:r>
        <w:rPr>
          <w:rStyle w:val="VerbatimChar"/>
        </w:rPr>
        <w:t xml:space="preserve">topic_dependency_factor</w:t>
      </w:r>
      <w:r>
        <w:t xml:space="preserve"> </w:t>
      </w:r>
      <w:r>
        <w:t xml:space="preserve">merepresentasikan ketergantungan antarmateri: mahasiswa yang belum menguasai materi sebelumnya akan lebih kesulitan menyerap materi berikutnya. Faktor ini dihitung sebagai</w:t>
      </w:r>
      <w:r>
        <w:t xml:space="preserve"> </w:t>
      </w:r>
      <w:r>
        <w:rPr>
          <w:rStyle w:val="VerbatimChar"/>
        </w:rPr>
        <w:t xml:space="preserve">(1 − dep_strength) + dep_strength × prereq_mastery</w:t>
      </w:r>
      <w:r>
        <w:t xml:space="preserve">, dengan</w:t>
      </w:r>
      <w:r>
        <w:t xml:space="preserve"> </w:t>
      </w:r>
      <w:r>
        <w:rPr>
          <w:rStyle w:val="VerbatimChar"/>
        </w:rPr>
        <w:t xml:space="preserve">dep_strength = 0.40</w:t>
      </w:r>
      <w:r>
        <w:t xml:space="preserve">.</w:t>
      </w:r>
    </w:p>
    <w:bookmarkEnd w:id="62"/>
    <w:bookmarkStart w:id="63" w:name="siklus-umpan-balik"/>
    <w:p>
      <w:pPr>
        <w:pStyle w:val="Heading4"/>
      </w:pPr>
      <w:r>
        <w:rPr>
          <w:rStyle w:val="SectionNumber"/>
        </w:rPr>
        <w:t xml:space="preserve">1.6.4.5</w:t>
      </w:r>
      <w:r>
        <w:tab/>
      </w:r>
      <w:r>
        <w:t xml:space="preserve">3.4.5 Siklus Umpan Balik</w:t>
      </w:r>
    </w:p>
    <w:p>
      <w:pPr>
        <w:pStyle w:val="FirstParagraph"/>
      </w:pPr>
      <w:r>
        <w:t xml:space="preserve">Ketika dosen mengembalikan nilai tugas setelah penundaan</w:t>
      </w:r>
      <w:r>
        <w:t xml:space="preserve"> </w:t>
      </w:r>
      <w:r>
        <w:rPr>
          <w:rStyle w:val="VerbatimChar"/>
        </w:rPr>
        <w:t xml:space="preserve">feedback_delay_weeks</w:t>
      </w:r>
      <w:r>
        <w:t xml:space="preserve"> </w:t>
      </w:r>
      <w:r>
        <w:t xml:space="preserve">minggu, mahasiswa yang menerimanya mengalami:</w:t>
      </w:r>
      <w:r>
        <w:t xml:space="preserve"> </w:t>
      </w:r>
      <w:r>
        <w:t xml:space="preserve">- Penurunan stres sebesar</w:t>
      </w:r>
      <w:r>
        <w:t xml:space="preserve"> </w:t>
      </w:r>
      <w:r>
        <w:rPr>
          <w:rStyle w:val="VerbatimChar"/>
        </w:rPr>
        <w:t xml:space="preserve">stress_relief_from_feedback</w:t>
      </w:r>
      <w:r>
        <w:t xml:space="preserve"> </w:t>
      </w:r>
      <w:r>
        <w:t xml:space="preserve">- Peningkatan motivasi sebesar</w:t>
      </w:r>
      <w:r>
        <w:t xml:space="preserve"> </w:t>
      </w:r>
      <w:r>
        <w:rPr>
          <w:rStyle w:val="VerbatimChar"/>
        </w:rPr>
        <w:t xml:space="preserve">motivation_boost_from_feedback</w:t>
      </w:r>
    </w:p>
    <w:p>
      <w:pPr>
        <w:pStyle w:val="BodyText"/>
      </w:pPr>
      <w:r>
        <w:t xml:space="preserve">Semakin panjang penundaan, semakin banyak nilai yang</w:t>
      </w:r>
      <w:r>
        <w:t xml:space="preserve"> </w:t>
      </w:r>
      <w:r>
        <w:t xml:space="preserve">“menumpuk”</w:t>
      </w:r>
      <w:r>
        <w:t xml:space="preserve"> </w:t>
      </w:r>
      <w:r>
        <w:t xml:space="preserve">(</w:t>
      </w:r>
      <w:r>
        <w:rPr>
          <w:i/>
          <w:iCs/>
        </w:rPr>
        <w:t xml:space="preserve">pending feedback</w:t>
      </w:r>
      <w:r>
        <w:t xml:space="preserve">), yang secara akumulatif meningkatkan stres mahasiswa.</w:t>
      </w:r>
    </w:p>
    <w:bookmarkEnd w:id="63"/>
    <w:bookmarkStart w:id="64" w:name="intervensi-tutoring"/>
    <w:p>
      <w:pPr>
        <w:pStyle w:val="Heading4"/>
      </w:pPr>
      <w:r>
        <w:rPr>
          <w:rStyle w:val="SectionNumber"/>
        </w:rPr>
        <w:t xml:space="preserve">1.6.4.6</w:t>
      </w:r>
      <w:r>
        <w:tab/>
      </w:r>
      <w:r>
        <w:t xml:space="preserve">3.4.6 Intervensi Tutoring</w:t>
      </w:r>
    </w:p>
    <w:p>
      <w:pPr>
        <w:pStyle w:val="FirstParagraph"/>
      </w:pPr>
      <w:r>
        <w:t xml:space="preserve">Jika intervensi diaktifkan dan waktu berada dalam jendela</w:t>
      </w:r>
      <w:r>
        <w:t xml:space="preserve"> </w:t>
      </w:r>
      <w:r>
        <w:rPr>
          <w:rStyle w:val="VerbatimChar"/>
        </w:rPr>
        <w:t xml:space="preserve">[start_week, end_week]</w:t>
      </w:r>
      <w:r>
        <w:t xml:space="preserve">, mahasiswa yang berada di kuartil terbawah berdasarkan pengetahuan pada minggu deteksi risiko (default: minggu 5) menerima peningkatan motivasi dan pengurangan stres sebesar nilai yang dikonfigurasi (</w:t>
      </w:r>
      <w:r>
        <w:rPr>
          <w:rStyle w:val="VerbatimChar"/>
        </w:rPr>
        <w:t xml:space="preserve">motivation_boost</w:t>
      </w:r>
      <w:r>
        <w:t xml:space="preserve">,</w:t>
      </w:r>
      <w:r>
        <w:t xml:space="preserve"> </w:t>
      </w:r>
      <w:r>
        <w:rPr>
          <w:rStyle w:val="VerbatimChar"/>
        </w:rPr>
        <w:t xml:space="preserve">stress_reduction</w:t>
      </w:r>
      <w:r>
        <w:t xml:space="preserve">) setiap minggunya.</w:t>
      </w:r>
    </w:p>
    <w:bookmarkEnd w:id="64"/>
    <w:bookmarkStart w:id="65" w:name="ketidaknyamanan-termal"/>
    <w:p>
      <w:pPr>
        <w:pStyle w:val="Heading4"/>
      </w:pPr>
      <w:r>
        <w:rPr>
          <w:rStyle w:val="SectionNumber"/>
        </w:rPr>
        <w:t xml:space="preserve">1.6.4.7</w:t>
      </w:r>
      <w:r>
        <w:tab/>
      </w:r>
      <w:r>
        <w:t xml:space="preserve">3.4.7 Ketidaknyamanan Termal</w:t>
      </w:r>
    </w:p>
    <w:p>
      <w:pPr>
        <w:pStyle w:val="FirstParagraph"/>
      </w:pPr>
      <w:r>
        <w:t xml:space="preserve">Fungsi ketidaknyamanan termal dihitung sebagai:</w:t>
      </w:r>
    </w:p>
    <w:p>
      <w:pPr>
        <w:pStyle w:val="SourceCode"/>
      </w:pPr>
      <w:r>
        <w:rPr>
          <w:rStyle w:val="VerbatimChar"/>
        </w:rPr>
        <w:t xml:space="preserve">discomfort(temp) = min(1.0, max(0, (|temp − 22| − 2) / 8.0))</w:t>
      </w:r>
    </w:p>
    <w:p>
      <w:pPr>
        <w:pStyle w:val="FirstParagraph"/>
      </w:pPr>
      <w:r>
        <w:t xml:space="preserve">Fungsi ini bernilai 0 pada rentang 20–24°C (zona nyaman) dan meningkat secara linear di luar rentang tersebut, mencapai nilai 1.0 pada suhu di bawah 14°C atau di atas 30°C. Ketidaknyamanan termal mengurangi probabilitas kehadiran dan motivasi mahasiswa.</w:t>
      </w:r>
    </w:p>
    <w:bookmarkEnd w:id="65"/>
    <w:bookmarkEnd w:id="66"/>
    <w:bookmarkStart w:id="67" w:name="formula-ipk-proksi"/>
    <w:p>
      <w:pPr>
        <w:pStyle w:val="Heading3"/>
      </w:pPr>
      <w:r>
        <w:rPr>
          <w:rStyle w:val="SectionNumber"/>
        </w:rPr>
        <w:t xml:space="preserve">1.6.5</w:t>
      </w:r>
      <w:r>
        <w:tab/>
      </w:r>
      <w:r>
        <w:t xml:space="preserve">3.5 Formula IPK Proksi</w:t>
      </w:r>
    </w:p>
    <w:p>
      <w:pPr>
        <w:pStyle w:val="FirstParagraph"/>
      </w:pPr>
      <w:r>
        <w:t xml:space="preserve">Pada akhir semester (minggu 14), IPK proksi setiap mahasiswa dihitung sebagai:</w:t>
      </w:r>
    </w:p>
    <w:p>
      <w:pPr>
        <w:pStyle w:val="SourceCode"/>
      </w:pPr>
      <w:r>
        <w:rPr>
          <w:rStyle w:val="VerbatimChar"/>
        </w:rPr>
        <w:t xml:space="preserve">raw_score = knowledge_final × 0.70 + effective_completion × 0.30</w:t>
      </w:r>
      <w:r>
        <w:br/>
      </w:r>
      <w:r>
        <w:rPr>
          <w:rStyle w:val="VerbatimChar"/>
        </w:rPr>
        <w:t xml:space="preserve">gpa_proxy = raw_score × 4.0</w:t>
      </w:r>
    </w:p>
    <w:p>
      <w:pPr>
        <w:pStyle w:val="FirstParagraph"/>
      </w:pPr>
      <w:r>
        <w:t xml:space="preserve">di mana</w:t>
      </w:r>
      <w:r>
        <w:t xml:space="preserve"> </w:t>
      </w:r>
      <w:r>
        <w:rPr>
          <w:rStyle w:val="VerbatimChar"/>
        </w:rPr>
        <w:t xml:space="preserve">effective_completion</w:t>
      </w:r>
      <w:r>
        <w:t xml:space="preserve"> </w:t>
      </w:r>
      <w:r>
        <w:t xml:space="preserve">adalah rasio penyelesaian tugas yang disesuaikan dengan penalti keterlambatan dan parameter</w:t>
      </w:r>
      <w:r>
        <w:t xml:space="preserve"> </w:t>
      </w:r>
      <w:r>
        <w:rPr>
          <w:rStyle w:val="VerbatimChar"/>
        </w:rPr>
        <w:t xml:space="preserve">strictness</w:t>
      </w:r>
      <w:r>
        <w:t xml:space="preserve"> </w:t>
      </w:r>
      <w:r>
        <w:t xml:space="preserve">dosen. IPK proksi diklasifikasikan sebagai</w:t>
      </w:r>
      <w:r>
        <w:t xml:space="preserve"> </w:t>
      </w:r>
      <w:r>
        <w:rPr>
          <w:i/>
          <w:iCs/>
        </w:rPr>
        <w:t xml:space="preserve">gagal</w:t>
      </w:r>
      <w:r>
        <w:t xml:space="preserve"> </w:t>
      </w:r>
      <w:r>
        <w:t xml:space="preserve">(</w:t>
      </w:r>
      <w:r>
        <w:rPr>
          <w:i/>
          <w:iCs/>
        </w:rPr>
        <w:t xml:space="preserve">failure</w:t>
      </w:r>
      <w:r>
        <w:t xml:space="preserve">) jika</w:t>
      </w:r>
      <w:r>
        <w:t xml:space="preserve"> </w:t>
      </w:r>
      <w:r>
        <w:rPr>
          <w:rStyle w:val="VerbatimChar"/>
        </w:rPr>
        <w:t xml:space="preserve">gpa_proxy &lt; 2.0</w:t>
      </w:r>
      <w:r>
        <w:t xml:space="preserve">.</w:t>
      </w:r>
    </w:p>
    <w:p>
      <w:pPr>
        <w:pStyle w:val="BodyText"/>
      </w:pPr>
      <w:r>
        <w:t xml:space="preserve">Bobot 70/30 antara pengetahuan dan penyelesaian tugas merepresentasikan asumsi umum bahwa nilai akhir seorang mahasiswa lebih didominasi oleh pemahaman materi (ujian akhir, ujian tengah semester) dibandingkan sekadar penyelesaian tugas harian. Sertaan komponen penyelesaian tugas didasarkan pada temuan Credé dan Kuncel (2008) bahwa kebiasaan belajar merupakan prediktor signifikan kinerja akademik yang bersifat komplementer terhadap kemampuan kognitif.</w:t>
      </w:r>
    </w:p>
    <w:bookmarkEnd w:id="67"/>
    <w:bookmarkStart w:id="68" w:name="desain-skenario"/>
    <w:p>
      <w:pPr>
        <w:pStyle w:val="Heading3"/>
      </w:pPr>
      <w:r>
        <w:rPr>
          <w:rStyle w:val="SectionNumber"/>
        </w:rPr>
        <w:t xml:space="preserve">1.6.6</w:t>
      </w:r>
      <w:r>
        <w:tab/>
      </w:r>
      <w:r>
        <w:t xml:space="preserve">3.6 Desain Skenario</w:t>
      </w:r>
    </w:p>
    <w:p>
      <w:pPr>
        <w:pStyle w:val="FirstParagraph"/>
      </w:pPr>
      <w:r>
        <w:t xml:space="preserve">Sebelas skenario utama dirancang untuk menjawab kelima pertanyaan penelitian. Tabel 3.2 merangkum konfigurasi setiap skenario.</w:t>
      </w:r>
    </w:p>
    <w:p>
      <w:pPr>
        <w:pStyle w:val="BodyText"/>
      </w:pPr>
      <w:r>
        <w:rPr>
          <w:b/>
          <w:bCs/>
        </w:rPr>
        <w:t xml:space="preserve">Tabel 3.2: Desain Skenario Eksperimen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Skenario</w:t>
            </w:r>
          </w:p>
        </w:tc>
        <w:tc>
          <w:tcPr/>
          <w:p>
            <w:pPr>
              <w:pStyle w:val="Compact"/>
            </w:pPr>
            <w:r>
              <w:t xml:space="preserve">Mahasiswa</w:t>
            </w:r>
          </w:p>
        </w:tc>
        <w:tc>
          <w:tcPr/>
          <w:p>
            <w:pPr>
              <w:pStyle w:val="Compact"/>
            </w:pPr>
            <w:r>
              <w:t xml:space="preserve">Delay (mgg)</w:t>
            </w:r>
          </w:p>
        </w:tc>
        <w:tc>
          <w:tcPr/>
          <w:p>
            <w:pPr>
              <w:pStyle w:val="Compact"/>
            </w:pPr>
            <w:r>
              <w:t xml:space="preserve">Beban</w:t>
            </w:r>
          </w:p>
        </w:tc>
        <w:tc>
          <w:tcPr/>
          <w:p>
            <w:pPr>
              <w:pStyle w:val="Compact"/>
            </w:pPr>
            <w:r>
              <w:t xml:space="preserve">SES Std</w:t>
            </w:r>
          </w:p>
        </w:tc>
        <w:tc>
          <w:tcPr/>
          <w:p>
            <w:pPr>
              <w:pStyle w:val="Compact"/>
            </w:pPr>
            <w:r>
              <w:t xml:space="preserve">Intervensi</w:t>
            </w:r>
          </w:p>
        </w:tc>
        <w:tc>
          <w:tcPr/>
          <w:p>
            <w:pPr>
              <w:pStyle w:val="Compact"/>
            </w:pPr>
            <w:r>
              <w:t xml:space="preserve">RQ</w:t>
            </w:r>
          </w:p>
        </w:tc>
      </w:tr>
      <w:tr>
        <w:tc>
          <w:tcPr/>
          <w:p>
            <w:pPr>
              <w:pStyle w:val="Compact"/>
            </w:pPr>
            <w:r>
              <w:t xml:space="preserve">Baseline (Standar)</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Referensi</w:t>
            </w:r>
          </w:p>
        </w:tc>
      </w:tr>
      <w:tr>
        <w:tc>
          <w:tcPr/>
          <w:p>
            <w:pPr>
              <w:pStyle w:val="Compact"/>
            </w:pPr>
            <w:r>
              <w:t xml:space="preserve">Kelas Kecil</w:t>
            </w:r>
          </w:p>
        </w:tc>
        <w:tc>
          <w:tcPr/>
          <w:p>
            <w:pPr>
              <w:pStyle w:val="Compact"/>
            </w:pPr>
            <w:r>
              <w:t xml:space="preserve">15</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Kelas Besar</w:t>
            </w:r>
          </w:p>
        </w:tc>
        <w:tc>
          <w:tcPr/>
          <w:p>
            <w:pPr>
              <w:pStyle w:val="Compact"/>
            </w:pPr>
            <w:r>
              <w:t xml:space="preserve">60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Umpan Balik Segera</w:t>
            </w:r>
          </w:p>
        </w:tc>
        <w:tc>
          <w:tcPr/>
          <w:p>
            <w:pPr>
              <w:pStyle w:val="Compact"/>
            </w:pPr>
            <w:r>
              <w:t xml:space="preserve">30</w:t>
            </w:r>
          </w:p>
        </w:tc>
        <w:tc>
          <w:tcPr/>
          <w:p>
            <w:pPr>
              <w:pStyle w:val="Compact"/>
            </w:pPr>
            <w:r>
              <w:t xml:space="preserve">0</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Umpan Balik Lambat</w:t>
            </w:r>
          </w:p>
        </w:tc>
        <w:tc>
          <w:tcPr/>
          <w:p>
            <w:pPr>
              <w:pStyle w:val="Compact"/>
            </w:pPr>
            <w:r>
              <w:t xml:space="preserve">30</w:t>
            </w:r>
          </w:p>
        </w:tc>
        <w:tc>
          <w:tcPr/>
          <w:p>
            <w:pPr>
              <w:pStyle w:val="Compact"/>
            </w:pPr>
            <w:r>
              <w:t xml:space="preserve">4</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Ringan</w:t>
            </w:r>
          </w:p>
        </w:tc>
        <w:tc>
          <w:tcPr/>
          <w:p>
            <w:pPr>
              <w:pStyle w:val="Compact"/>
            </w:pPr>
            <w:r>
              <w:t xml:space="preserve">30</w:t>
            </w:r>
          </w:p>
        </w:tc>
        <w:tc>
          <w:tcPr/>
          <w:p>
            <w:pPr>
              <w:pStyle w:val="Compact"/>
            </w:pPr>
            <w:r>
              <w:t xml:space="preserve">1</w:t>
            </w:r>
          </w:p>
        </w:tc>
        <w:tc>
          <w:tcPr/>
          <w:p>
            <w:pPr>
              <w:pStyle w:val="Compact"/>
            </w:pPr>
            <w:r>
              <w:t xml:space="preserve">1</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Berat</w:t>
            </w:r>
          </w:p>
        </w:tc>
        <w:tc>
          <w:tcPr/>
          <w:p>
            <w:pPr>
              <w:pStyle w:val="Compact"/>
            </w:pPr>
            <w:r>
              <w:t xml:space="preserve">30</w:t>
            </w:r>
          </w:p>
        </w:tc>
        <w:tc>
          <w:tcPr/>
          <w:p>
            <w:pPr>
              <w:pStyle w:val="Compact"/>
            </w:pPr>
            <w:r>
              <w:t xml:space="preserve">1</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Skenario Terburuk</w:t>
            </w:r>
          </w:p>
        </w:tc>
        <w:tc>
          <w:tcPr/>
          <w:p>
            <w:pPr>
              <w:pStyle w:val="Compact"/>
            </w:pPr>
            <w:r>
              <w:t xml:space="preserve">60</w:t>
            </w:r>
          </w:p>
        </w:tc>
        <w:tc>
          <w:tcPr/>
          <w:p>
            <w:pPr>
              <w:pStyle w:val="Compact"/>
            </w:pPr>
            <w:r>
              <w:t xml:space="preserve">4</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Kasus ekstrem</w:t>
            </w:r>
          </w:p>
        </w:tc>
      </w:tr>
      <w:tr>
        <w:tc>
          <w:tcPr/>
          <w:p>
            <w:pPr>
              <w:pStyle w:val="Compact"/>
            </w:pPr>
            <w:r>
              <w:t xml:space="preserve">Program Tutoring</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Mgg 7–10</w:t>
            </w:r>
          </w:p>
        </w:tc>
        <w:tc>
          <w:tcPr/>
          <w:p>
            <w:pPr>
              <w:pStyle w:val="Compact"/>
            </w:pPr>
            <w:r>
              <w:t xml:space="preserve">RQ3</w:t>
            </w:r>
          </w:p>
        </w:tc>
      </w:tr>
      <w:tr>
        <w:tc>
          <w:tcPr/>
          <w:p>
            <w:pPr>
              <w:pStyle w:val="Compact"/>
            </w:pPr>
            <w:r>
              <w:t xml:space="preserve">Keberagaman SES Tinggi</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0.40</w:t>
            </w:r>
          </w:p>
        </w:tc>
        <w:tc>
          <w:tcPr/>
          <w:p>
            <w:pPr>
              <w:pStyle w:val="Compact"/>
            </w:pPr>
            <w:r>
              <w:t xml:space="preserve">Tidak</w:t>
            </w:r>
          </w:p>
        </w:tc>
        <w:tc>
          <w:tcPr/>
          <w:p>
            <w:pPr>
              <w:pStyle w:val="Compact"/>
            </w:pPr>
            <w:r>
              <w:t xml:space="preserve">RQ4</w:t>
            </w:r>
          </w:p>
        </w:tc>
      </w:tr>
      <w:tr>
        <w:tc>
          <w:tcPr/>
          <w:p>
            <w:pPr>
              <w:pStyle w:val="Compact"/>
            </w:pPr>
            <w:r>
              <w:t xml:space="preserve">Paket Kebijakan Terbaik</w:t>
            </w:r>
          </w:p>
        </w:tc>
        <w:tc>
          <w:tcPr/>
          <w:p>
            <w:pPr>
              <w:pStyle w:val="Compact"/>
            </w:pPr>
            <w:r>
              <w:t xml:space="preserve">30</w:t>
            </w:r>
          </w:p>
        </w:tc>
        <w:tc>
          <w:tcPr/>
          <w:p>
            <w:pPr>
              <w:pStyle w:val="Compact"/>
            </w:pPr>
            <w:r>
              <w:t xml:space="preserve">0</w:t>
            </w:r>
          </w:p>
        </w:tc>
        <w:tc>
          <w:tcPr/>
          <w:p>
            <w:pPr>
              <w:pStyle w:val="Compact"/>
            </w:pPr>
            <w:r>
              <w:t xml:space="preserve">1</w:t>
            </w:r>
          </w:p>
        </w:tc>
        <w:tc>
          <w:tcPr/>
          <w:p>
            <w:pPr>
              <w:pStyle w:val="Compact"/>
            </w:pPr>
            <w:r>
              <w:t xml:space="preserve">0.20</w:t>
            </w:r>
          </w:p>
        </w:tc>
        <w:tc>
          <w:tcPr/>
          <w:p>
            <w:pPr>
              <w:pStyle w:val="Compact"/>
            </w:pPr>
            <w:r>
              <w:t xml:space="preserve">Mgg 5–12</w:t>
            </w:r>
          </w:p>
        </w:tc>
        <w:tc>
          <w:tcPr/>
          <w:p>
            <w:pPr>
              <w:pStyle w:val="Compact"/>
            </w:pPr>
            <w:r>
              <w:t xml:space="preserve">RQ2+RQ3</w:t>
            </w:r>
          </w:p>
        </w:tc>
      </w:tr>
    </w:tbl>
    <w:p>
      <w:pPr>
        <w:pStyle w:val="BodyText"/>
      </w:pPr>
      <w:r>
        <w:t xml:space="preserve">Selain 11 skenario di atas, empat skenario lingkungan fisik ditambahkan untuk menjawab RQ5: Kelas Panas (32°C), Kelas Dingin (16°C), Perkuliahan Daring Penuh, dan Perkuliahan Hibrida.</w:t>
      </w:r>
    </w:p>
    <w:p>
      <w:pPr>
        <w:pStyle w:val="BodyText"/>
      </w:pPr>
      <w:r>
        <w:t xml:space="preserve">Tabel 3.3 memetakan keterkaitan antara setiap skenario dengan pertanyaan penelitian yang dijawab.</w:t>
      </w:r>
    </w:p>
    <w:p>
      <w:pPr>
        <w:pStyle w:val="BodyText"/>
      </w:pPr>
      <w:r>
        <w:rPr>
          <w:b/>
          <w:bCs/>
        </w:rPr>
        <w:t xml:space="preserve">Tabel 3.3: Matriks Skenario x Pertanyaan Penelitian</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Skenario</w:t>
            </w:r>
          </w:p>
        </w:tc>
        <w:tc>
          <w:tcPr/>
          <w:p>
            <w:pPr>
              <w:pStyle w:val="Compact"/>
              <w:jc w:val="center"/>
            </w:pPr>
            <w:r>
              <w:t xml:space="preserve">RQ1 (Ukuran Kelas)</w:t>
            </w:r>
          </w:p>
        </w:tc>
        <w:tc>
          <w:tcPr/>
          <w:p>
            <w:pPr>
              <w:pStyle w:val="Compact"/>
              <w:jc w:val="center"/>
            </w:pPr>
            <w:r>
              <w:t xml:space="preserve">RQ2 (Umpan Balik &amp; Beban)</w:t>
            </w:r>
          </w:p>
        </w:tc>
        <w:tc>
          <w:tcPr/>
          <w:p>
            <w:pPr>
              <w:pStyle w:val="Compact"/>
              <w:jc w:val="center"/>
            </w:pPr>
            <w:r>
              <w:t xml:space="preserve">RQ3 (Intervensi)</w:t>
            </w:r>
          </w:p>
        </w:tc>
        <w:tc>
          <w:tcPr/>
          <w:p>
            <w:pPr>
              <w:pStyle w:val="Compact"/>
              <w:jc w:val="center"/>
            </w:pPr>
            <w:r>
              <w:t xml:space="preserve">RQ4 (SES)</w:t>
            </w:r>
          </w:p>
        </w:tc>
        <w:tc>
          <w:tcPr/>
          <w:p>
            <w:pPr>
              <w:pStyle w:val="Compact"/>
              <w:jc w:val="center"/>
            </w:pPr>
            <w:r>
              <w:t xml:space="preserve">RQ5 (Lingkungan)</w:t>
            </w:r>
          </w:p>
        </w:tc>
      </w:tr>
      <w:tr>
        <w:tc>
          <w:tcPr/>
          <w:p>
            <w:pPr>
              <w:pStyle w:val="Compact"/>
            </w:pPr>
            <w:r>
              <w:t xml:space="preserve">Baseline (Standar)</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r>
      <w:tr>
        <w:tc>
          <w:tcPr/>
          <w:p>
            <w:pPr>
              <w:pStyle w:val="Compact"/>
            </w:pPr>
            <w:r>
              <w:t xml:space="preserve">Kelas Kecil (15)</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Kelas Besar (60)</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Umpan Balik Segera (0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Umpan Balik Lambat (4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Ringan (1/mgg)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Berat (3/mgg)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Skenario Terburuk (60+3+4)</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Program Tutoring (mgg 7–10)</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Keberagaman SES Tinggi</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Paket Kebijakan Terbaik</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Kelas Panas (32°C)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Kelas Dingin (16°C)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Daring Penuh</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Hibrida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8"/>
    <w:bookmarkStart w:id="69" w:name="reprodusibilitas"/>
    <w:p>
      <w:pPr>
        <w:pStyle w:val="Heading3"/>
      </w:pPr>
      <w:r>
        <w:rPr>
          <w:rStyle w:val="SectionNumber"/>
        </w:rPr>
        <w:t xml:space="preserve">1.6.7</w:t>
      </w:r>
      <w:r>
        <w:tab/>
      </w:r>
      <w:r>
        <w:t xml:space="preserve">3.7 Reprodusibilitas</w:t>
      </w:r>
    </w:p>
    <w:p>
      <w:pPr>
        <w:pStyle w:val="FirstParagraph"/>
      </w:pPr>
      <w:r>
        <w:t xml:space="preserve">Setiap simulasi menggunakan</w:t>
      </w:r>
      <w:r>
        <w:t xml:space="preserve"> </w:t>
      </w:r>
      <w:r>
        <w:rPr>
          <w:rStyle w:val="VerbatimChar"/>
        </w:rPr>
        <w:t xml:space="preserve">numpy.random.default_rng(seed)</w:t>
      </w:r>
      <w:r>
        <w:t xml:space="preserve"> </w:t>
      </w:r>
      <w:r>
        <w:t xml:space="preserve">dengan nilai</w:t>
      </w:r>
      <w:r>
        <w:t xml:space="preserve"> </w:t>
      </w:r>
      <w:r>
        <w:rPr>
          <w:i/>
          <w:iCs/>
        </w:rPr>
        <w:t xml:space="preserve">seed</w:t>
      </w:r>
      <w:r>
        <w:t xml:space="preserve"> </w:t>
      </w:r>
      <w:r>
        <w:t xml:space="preserve">yang tersimpan bersama konfigurasi.</w:t>
      </w:r>
      <w:r>
        <w:t xml:space="preserve"> </w:t>
      </w:r>
      <w:r>
        <w:rPr>
          <w:i/>
          <w:iCs/>
        </w:rPr>
        <w:t xml:space="preserve">Seed</w:t>
      </w:r>
      <w:r>
        <w:t xml:space="preserve"> </w:t>
      </w:r>
      <w:r>
        <w:t xml:space="preserve">yang sama selalu menghasilkan keluaran yang identik (</w:t>
      </w:r>
      <w:r>
        <w:rPr>
          <w:i/>
          <w:iCs/>
        </w:rPr>
        <w:t xml:space="preserve">deterministic reproducibility</w:t>
      </w:r>
      <w:r>
        <w:t xml:space="preserve">). Berkas</w:t>
      </w:r>
      <w:r>
        <w:t xml:space="preserve"> </w:t>
      </w:r>
      <w:r>
        <w:rPr>
          <w:rStyle w:val="VerbatimChar"/>
        </w:rPr>
        <w:t xml:space="preserve">config.json</w:t>
      </w:r>
      <w:r>
        <w:t xml:space="preserve"> </w:t>
      </w:r>
      <w:r>
        <w:t xml:space="preserve">disimpan bersama setiap hasil eksperimen, memungkinkan replikasi penuh.</w:t>
      </w:r>
    </w:p>
    <w:bookmarkEnd w:id="69"/>
    <w:bookmarkStart w:id="70" w:name="analisis-sensitivitas-one-at-a-time-oat"/>
    <w:p>
      <w:pPr>
        <w:pStyle w:val="Heading3"/>
      </w:pPr>
      <w:r>
        <w:rPr>
          <w:rStyle w:val="SectionNumber"/>
        </w:rPr>
        <w:t xml:space="preserve">1.6.8</w:t>
      </w:r>
      <w:r>
        <w:tab/>
      </w:r>
      <w:r>
        <w:t xml:space="preserve">3.8 Analisis Sensitivitas</w:t>
      </w:r>
      <w:r>
        <w:t xml:space="preserve"> </w:t>
      </w:r>
      <w:r>
        <w:rPr>
          <w:i/>
          <w:iCs/>
        </w:rPr>
        <w:t xml:space="preserve">One-at-a-Time</w:t>
      </w:r>
      <w:r>
        <w:t xml:space="preserve"> </w:t>
      </w:r>
      <w:r>
        <w:t xml:space="preserve">(OAT)</w:t>
      </w:r>
    </w:p>
    <w:p>
      <w:pPr>
        <w:pStyle w:val="FirstParagraph"/>
      </w:pPr>
      <w:r>
        <w:t xml:space="preserve">Untuk mengidentifikasi parameter kebijakan mana yang paling berpengaruh, dilakukan analisis sensitivitas</w:t>
      </w:r>
      <w:r>
        <w:t xml:space="preserve"> </w:t>
      </w:r>
      <w:r>
        <w:rPr>
          <w:i/>
          <w:iCs/>
        </w:rPr>
        <w:t xml:space="preserve">one-at-a-time</w:t>
      </w:r>
      <w:r>
        <w:t xml:space="preserve"> </w:t>
      </w:r>
      <w:r>
        <w:t xml:space="preserve">(OAT). Setiap parameter diubah dari nilai rendah ke nilai tinggi sementara semua parameter lain dipertahankan pada nilai baseline. Selisih metrik (Δ metric) dihitung relatif terhadap baseline, dan parameter diurutkan berdasarkan |Δ| terbesar.</w:t>
      </w:r>
    </w:p>
    <w:p>
      <w:pPr>
        <w:pStyle w:val="BodyText"/>
      </w:pPr>
      <w:r>
        <w:t xml:space="preserve">Delapan parameter yang diuji adalah: ukuran kelas, keterlambatan umpan balik, beban tugas, efektivitas pengajaran, rerata SES, suhu ruangan, pembelajaran teman sebaya, dan mode kelas. Setiap konfigurasi dijalankan sebanyak</w:t>
      </w:r>
      <w:r>
        <w:t xml:space="preserve"> </w:t>
      </w:r>
      <w:r>
        <w:rPr>
          <w:rStyle w:val="VerbatimChar"/>
        </w:rPr>
        <w:t xml:space="preserve">n_runs = 3</w:t>
      </w:r>
      <w:r>
        <w:t xml:space="preserve"> </w:t>
      </w:r>
      <w:r>
        <w:rPr>
          <w:i/>
          <w:iCs/>
        </w:rPr>
        <w:t xml:space="preserve">seed</w:t>
      </w:r>
      <w:r>
        <w:t xml:space="preserve"> </w:t>
      </w:r>
      <w:r>
        <w:t xml:space="preserve">untuk mengurangi</w:t>
      </w:r>
      <w:r>
        <w:t xml:space="preserve"> </w:t>
      </w:r>
      <w:r>
        <w:rPr>
          <w:i/>
          <w:iCs/>
        </w:rPr>
        <w:t xml:space="preserve">noise</w:t>
      </w:r>
      <w:r>
        <w:t xml:space="preserve"> </w:t>
      </w:r>
      <w:r>
        <w:t xml:space="preserve">stokastik.</w:t>
      </w:r>
    </w:p>
    <w:bookmarkEnd w:id="70"/>
    <w:bookmarkStart w:id="71" w:name="validasi-model"/>
    <w:p>
      <w:pPr>
        <w:pStyle w:val="Heading3"/>
      </w:pPr>
      <w:r>
        <w:rPr>
          <w:rStyle w:val="SectionNumber"/>
        </w:rPr>
        <w:t xml:space="preserve">1.6.9</w:t>
      </w:r>
      <w:r>
        <w:tab/>
      </w:r>
      <w:r>
        <w:t xml:space="preserve">3.9 Validasi Model</w:t>
      </w:r>
    </w:p>
    <w:p>
      <w:pPr>
        <w:pStyle w:val="FirstParagraph"/>
      </w:pPr>
      <w:r>
        <w:t xml:space="preserve">Model divalidasi melalui empat pendekatan:</w:t>
      </w:r>
    </w:p>
    <w:p>
      <w:pPr>
        <w:numPr>
          <w:ilvl w:val="0"/>
          <w:numId w:val="1010"/>
        </w:numPr>
      </w:pPr>
      <w:r>
        <w:rPr>
          <w:b/>
          <w:bCs/>
        </w:rPr>
        <w:t xml:space="preserve">Validitas Wajah (</w:t>
      </w:r>
      <w:r>
        <w:rPr>
          <w:b/>
          <w:bCs/>
          <w:i/>
          <w:iCs/>
        </w:rPr>
        <w:t xml:space="preserve">Face Validity</w:t>
      </w:r>
      <w:r>
        <w:rPr>
          <w:b/>
          <w:bCs/>
        </w:rPr>
        <w:t xml:space="preserve">):</w:t>
      </w:r>
      <w:r>
        <w:t xml:space="preserve"> </w:t>
      </w:r>
      <w:r>
        <w:t xml:space="preserve">Arah semua efek diperiksa terhadap prediksi literatur (Hattie 2008, Shute 2008, ASHRAE 55). Kelas besar harus menghasilkan IPK lebih rendah; umpan balik lambat harus meningkatkan stres; suhu ekstrem harus mengurangi motivasi.</w:t>
      </w:r>
    </w:p>
    <w:p>
      <w:pPr>
        <w:numPr>
          <w:ilvl w:val="0"/>
          <w:numId w:val="1010"/>
        </w:numPr>
      </w:pPr>
      <w:r>
        <w:rPr>
          <w:b/>
          <w:bCs/>
        </w:rPr>
        <w:t xml:space="preserve">Uji Determinisme:</w:t>
      </w:r>
      <w:r>
        <w:t xml:space="preserve"> </w:t>
      </w:r>
      <w:r>
        <w:t xml:space="preserve">Simulasi dijalankan dua kali dengan</w:t>
      </w:r>
      <w:r>
        <w:t xml:space="preserve"> </w:t>
      </w:r>
      <w:r>
        <w:rPr>
          <w:i/>
          <w:iCs/>
        </w:rPr>
        <w:t xml:space="preserve">seed</w:t>
      </w:r>
      <w:r>
        <w:t xml:space="preserve"> </w:t>
      </w:r>
      <w:r>
        <w:t xml:space="preserve">yang sama. Keluaran harus identik secara bit-per-bit. Uji ini memverifikasi tidak ada sumber non-determinisme tersembunyi.</w:t>
      </w:r>
    </w:p>
    <w:p>
      <w:pPr>
        <w:numPr>
          <w:ilvl w:val="0"/>
          <w:numId w:val="1010"/>
        </w:numPr>
      </w:pPr>
      <w:r>
        <w:rPr>
          <w:b/>
          <w:bCs/>
        </w:rPr>
        <w:t xml:space="preserve">Uji Klem (</w:t>
      </w:r>
      <w:r>
        <w:rPr>
          <w:b/>
          <w:bCs/>
          <w:i/>
          <w:iCs/>
        </w:rPr>
        <w:t xml:space="preserve">Clamp Test</w:t>
      </w:r>
      <w:r>
        <w:rPr>
          <w:b/>
          <w:bCs/>
        </w:rPr>
        <w:t xml:space="preserve">):</w:t>
      </w:r>
      <w:r>
        <w:t xml:space="preserve"> </w:t>
      </w:r>
      <w:r>
        <w:t xml:space="preserve">Semua simulasi dijalankan dengan 100</w:t>
      </w:r>
      <w:r>
        <w:t xml:space="preserve"> </w:t>
      </w:r>
      <w:r>
        <w:rPr>
          <w:i/>
          <w:iCs/>
        </w:rPr>
        <w:t xml:space="preserve">seed</w:t>
      </w:r>
      <w:r>
        <w:t xml:space="preserve"> </w:t>
      </w:r>
      <w:r>
        <w:t xml:space="preserve">acak. Semua variabel status harus tetap berada dalam rentang valid ([0,1] untuk knowledge, stress, motivation, dll.) sepanjang 14 minggu.</w:t>
      </w:r>
    </w:p>
    <w:p>
      <w:pPr>
        <w:numPr>
          <w:ilvl w:val="0"/>
          <w:numId w:val="1010"/>
        </w:numPr>
      </w:pPr>
      <w:r>
        <w:rPr>
          <w:b/>
          <w:bCs/>
        </w:rPr>
        <w:t xml:space="preserve">Uji Konvergensi:</w:t>
      </w:r>
      <w:r>
        <w:t xml:space="preserve"> </w:t>
      </w:r>
      <w:r>
        <w:t xml:space="preserve">Simulasi baseline dijalankan dengan N = 10, 15, 20, 30, 45, 60, 90, 120 mahasiswa, masing-masing 10</w:t>
      </w:r>
      <w:r>
        <w:t xml:space="preserve"> </w:t>
      </w:r>
      <w:r>
        <w:rPr>
          <w:i/>
          <w:iCs/>
        </w:rPr>
        <w:t xml:space="preserve">seed</w:t>
      </w:r>
      <w:r>
        <w:t xml:space="preserve">. IPK rata-rata beserta interval kepercayaan 95% (CI) dihitung untuk setiap N. Konvergensi tercapai jika CI menyempit seiring bertambahnya N, mengonfirmasi bahwa N = 30 cukup untuk estimasi yang stabil.</w:t>
      </w:r>
    </w:p>
    <w:bookmarkEnd w:id="71"/>
    <w:bookmarkStart w:id="72" w:name="asumsi-dan-keterbatasan-model"/>
    <w:p>
      <w:pPr>
        <w:pStyle w:val="Heading3"/>
      </w:pPr>
      <w:r>
        <w:rPr>
          <w:rStyle w:val="SectionNumber"/>
        </w:rPr>
        <w:t xml:space="preserve">1.6.10</w:t>
      </w:r>
      <w:r>
        <w:tab/>
      </w:r>
      <w:r>
        <w:t xml:space="preserve">3.10 Asumsi dan Keterbatasan Model</w:t>
      </w:r>
    </w:p>
    <w:p>
      <w:pPr>
        <w:pStyle w:val="FirstParagraph"/>
      </w:pPr>
      <w:r>
        <w:t xml:space="preserve">Beberapa asumsi penting yang mendasari model ini, yang juga merupakan keterbatasan yang perlu diperhatikan dalam interpretasi hasil:</w:t>
      </w:r>
    </w:p>
    <w:p>
      <w:pPr>
        <w:pStyle w:val="Compact"/>
        <w:numPr>
          <w:ilvl w:val="0"/>
          <w:numId w:val="1011"/>
        </w:numPr>
      </w:pPr>
      <w:r>
        <w:rPr>
          <w:b/>
          <w:bCs/>
        </w:rPr>
        <w:t xml:space="preserve">Parameter bersifat ilustratif.</w:t>
      </w:r>
      <w:r>
        <w:t xml:space="preserve"> </w:t>
      </w:r>
      <w:r>
        <w:t xml:space="preserve">Nilai-nilai seperti</w:t>
      </w:r>
      <w:r>
        <w:t xml:space="preserve"> </w:t>
      </w:r>
      <w:r>
        <w:rPr>
          <w:rStyle w:val="VerbatimChar"/>
        </w:rPr>
        <w:t xml:space="preserve">base_learning_rate = 0.28</w:t>
      </w:r>
      <w:r>
        <w:t xml:space="preserve"> </w:t>
      </w:r>
      <w:r>
        <w:t xml:space="preserve">atau</w:t>
      </w:r>
      <w:r>
        <w:t xml:space="preserve"> </w:t>
      </w:r>
      <w:r>
        <w:rPr>
          <w:rStyle w:val="VerbatimChar"/>
        </w:rPr>
        <w:t xml:space="preserve">topic_dependency_strength = 0.40</w:t>
      </w:r>
      <w:r>
        <w:t xml:space="preserve"> </w:t>
      </w:r>
      <w:r>
        <w:t xml:space="preserve">dipilih agar menghasilkan pola kualitatif yang masuk akal, bukan dikalibrasi dari data empiris.</w:t>
      </w:r>
    </w:p>
    <w:p>
      <w:pPr>
        <w:pStyle w:val="Compact"/>
        <w:numPr>
          <w:ilvl w:val="0"/>
          <w:numId w:val="1011"/>
        </w:numPr>
      </w:pPr>
      <w:r>
        <w:rPr>
          <w:b/>
          <w:bCs/>
        </w:rPr>
        <w:t xml:space="preserve">Model putus studi disederhanakan.</w:t>
      </w:r>
      <w:r>
        <w:t xml:space="preserve"> </w:t>
      </w:r>
      <w:r>
        <w:t xml:space="preserve">Putus studi dimodelkan menggunakan heuristik stres tinggi berturut-turut, tanpa mempertimbangkan faktor psikososial yang lebih kompleks (Tinto, 1987).</w:t>
      </w:r>
    </w:p>
    <w:p>
      <w:pPr>
        <w:pStyle w:val="Compact"/>
        <w:numPr>
          <w:ilvl w:val="0"/>
          <w:numId w:val="1011"/>
        </w:numPr>
      </w:pPr>
      <w:r>
        <w:rPr>
          <w:b/>
          <w:bCs/>
        </w:rPr>
        <w:t xml:space="preserve">Kelompok belajar statis.</w:t>
      </w:r>
      <w:r>
        <w:t xml:space="preserve"> </w:t>
      </w:r>
      <w:r>
        <w:t xml:space="preserve">Jaringan pertemanan tidak berkembang secara dinamis selama semester.</w:t>
      </w:r>
    </w:p>
    <w:p>
      <w:pPr>
        <w:pStyle w:val="Compact"/>
        <w:numPr>
          <w:ilvl w:val="0"/>
          <w:numId w:val="1011"/>
        </w:numPr>
      </w:pPr>
      <w:r>
        <w:rPr>
          <w:b/>
          <w:bCs/>
        </w:rPr>
        <w:t xml:space="preserve">Satu mata kuliah, satu dosen.</w:t>
      </w:r>
      <w:r>
        <w:t xml:space="preserve"> </w:t>
      </w:r>
      <w:r>
        <w:t xml:space="preserve">Beban studi dari mata kuliah lain, kehadiran asisten dosen, atau tim pengajar tidak dimodelkan.</w:t>
      </w:r>
    </w:p>
    <w:p>
      <w:pPr>
        <w:pStyle w:val="Compact"/>
        <w:numPr>
          <w:ilvl w:val="0"/>
          <w:numId w:val="1011"/>
        </w:numPr>
      </w:pPr>
      <w:r>
        <w:rPr>
          <w:b/>
          <w:bCs/>
        </w:rPr>
        <w:t xml:space="preserve">Tekanan eksternal sebagai skalar.</w:t>
      </w:r>
      <w:r>
        <w:t xml:space="preserve"> </w:t>
      </w:r>
      <w:r>
        <w:t xml:space="preserve">Faktor-faktor seperti pekerjaan paruh waktu atau kewajiban keluarga direpresentasikan hanya sebagai satu parameter</w:t>
      </w:r>
      <w:r>
        <w:t xml:space="preserve"> </w:t>
      </w:r>
      <w:r>
        <w:rPr>
          <w:rStyle w:val="VerbatimChar"/>
        </w:rPr>
        <w:t xml:space="preserve">external_pressure</w:t>
      </w:r>
      <w:r>
        <w:t xml:space="preserve">.</w:t>
      </w:r>
    </w:p>
    <w:p>
      <w:pPr>
        <w:pStyle w:val="Compact"/>
        <w:numPr>
          <w:ilvl w:val="0"/>
          <w:numId w:val="1011"/>
        </w:numPr>
      </w:pPr>
      <w:r>
        <w:rPr>
          <w:b/>
          <w:bCs/>
        </w:rPr>
        <w:t xml:space="preserve">Tidak ada umpan balik real-time dari kelas nyata.</w:t>
      </w:r>
      <w:r>
        <w:t xml:space="preserve"> </w:t>
      </w:r>
      <w:r>
        <w:t xml:space="preserve">Model ini adalah</w:t>
      </w:r>
      <w:r>
        <w:t xml:space="preserve"> </w:t>
      </w:r>
      <w:r>
        <w:rPr>
          <w:i/>
          <w:iCs/>
        </w:rPr>
        <w:t xml:space="preserve">virtual twin</w:t>
      </w:r>
      <w:r>
        <w:t xml:space="preserve"> </w:t>
      </w:r>
      <w:r>
        <w:t xml:space="preserve">/</w:t>
      </w:r>
      <w:r>
        <w:t xml:space="preserve"> </w:t>
      </w:r>
      <w:r>
        <w:rPr>
          <w:i/>
          <w:iCs/>
        </w:rPr>
        <w:t xml:space="preserve">policy simulator</w:t>
      </w:r>
      <w:r>
        <w:t xml:space="preserve">, bukan</w:t>
      </w:r>
      <w:r>
        <w:t xml:space="preserve"> </w:t>
      </w:r>
      <w:r>
        <w:rPr>
          <w:i/>
          <w:iCs/>
        </w:rPr>
        <w:t xml:space="preserve">digital twin</w:t>
      </w:r>
      <w:r>
        <w:t xml:space="preserve"> </w:t>
      </w:r>
      <w:r>
        <w:t xml:space="preserve">dalam arti penuh karena tidak terhubung dengan data LMS aktual (Rasheed et al., 2020).</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2026-05-04T12:43:55Z</dcterms:created>
  <dcterms:modified xsi:type="dcterms:W3CDTF">2026-05-04T12:43:55Z</dcterms:modified>
</cp:coreProperties>
</file>

<file path=docProps/custom.xml><?xml version="1.0" encoding="utf-8"?>
<Properties xmlns="http://schemas.openxmlformats.org/officeDocument/2006/custom-properties" xmlns:vt="http://schemas.openxmlformats.org/officeDocument/2006/docPropsVTypes"/>
</file>