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Wed Oct 3 14:04:05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
      <w:r>
        <w:t xml:space="preserve">Principles of open science</w:t>
      </w:r>
      <w:bookmarkEnd w:id="25"/>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scientific paper as a final research product can inhibit forward progress for several reasons, particularly so in the applied sciences. The research paper is conventially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rarely affects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This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6" w:name="applying-open-science-principles-to-bioassessment"/>
      <w:r>
        <w:t xml:space="preserve">Applying open science principles to bioassessment</w:t>
      </w:r>
      <w:bookmarkEnd w:id="26"/>
    </w:p>
    <w:p>
      <w:pPr>
        <w:pStyle w:val="FirstParagraph"/>
      </w:pPr>
      <w:r>
        <w:t xml:space="preserve">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w:t>
      </w:r>
    </w:p>
    <w:p>
      <w:pPr>
        <w:pStyle w:val="Heading2"/>
      </w:pPr>
      <w:bookmarkStart w:id="27" w:name="closed-science"/>
      <w:r>
        <w:t xml:space="preserve">Closed science</w:t>
      </w:r>
      <w:bookmarkEnd w:id="27"/>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identified through legislative requirements to assess biological integrity of navigable surface waters. In the United States, this need originates at the state-level where regulatory institutions require robust bioassessment methods. Historically, a regulatory agency may not have ownership of the data required for index development, as for states that separately manage pollutants (e.g., stormwater or discharge permits) and natural resources (e.g., fisheries). The required data may be decentralized across public and private institutions. The task of identifying, gathering, and synthesizing these data may be contracted by the state regulatory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sciencd. Development of a bioassessment index is not explicitly hypothesis-driven, in that an index is not meant to support or refute an academic question, but rather it is implicitly guided by the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dataset from a regional monitoring program would be available that covers the range of natural variability and relevant stressor gradients. If so, the origin can easily be identified after the product is developed and others will more easily be able to recreate or refine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is wrangled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the primary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others cannot recreate the results.</w:t>
      </w:r>
    </w:p>
    <w:p>
      <w:pPr>
        <w:pStyle w:val="Heading2"/>
      </w:pPr>
      <w:bookmarkStart w:id="28" w:name="using-open-science-tools-to-enhance-bioassessment"/>
      <w:r>
        <w:t xml:space="preserve">Using open science tools to enhance bioassessment</w:t>
      </w:r>
      <w:bookmarkEnd w:id="28"/>
    </w:p>
    <w:p>
      <w:pPr>
        <w:pStyle w:val="FirstParagraph"/>
      </w:pPr>
      <w:r>
        <w:t xml:space="preserve">The above example is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29" w:name="developing-bioassessment-goals"/>
      <w:r>
        <w:t xml:space="preserve">Developing bioassessment goals</w:t>
      </w:r>
      <w:bookmarkEnd w:id="29"/>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the regulatory institution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planning documents to ensure all decisions are transparent.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0" w:name="curating-bioassessment-data"/>
      <w:r>
        <w:t xml:space="preserve">Curating bioassessment data</w:t>
      </w:r>
      <w:bookmarkEnd w:id="30"/>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can be leveraged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 (e.g, Sweave, RMarkdown).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understand the context of the data. Finally, a dataset can be assigned a unique digial object identifier (e.g., through Zenodo) that provides a permanent address and is also citable to allow researchers to track usage of a bioassessment data product.</w:t>
      </w:r>
    </w:p>
    <w:p>
      <w:pPr>
        <w:pStyle w:val="Heading3"/>
      </w:pPr>
      <w:bookmarkStart w:id="31" w:name="using-r-for-bioassessment-translation"/>
      <w:r>
        <w:t xml:space="preserve">Using R for bioassessment translation</w:t>
      </w:r>
      <w:bookmarkEnd w:id="31"/>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 has increased in the last ten years and is the most commonly used analysis platform in the environmental sciences. This software provides thousands of user contributed packages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focuses entirely on understanding the relevance of the output and not the technical details that are less important for decision-making.</w:t>
      </w:r>
    </w:p>
    <w:p>
      <w:pPr>
        <w:pStyle w:val="BodyText"/>
      </w:pPr>
      <w:r>
        <w:t xml:space="preserve">Several existing R packages have value for the bioassessment community. For managing the day to day tasks of working with multiple datasets, the tidyverse suite of packages provides the necessary tools to import, wrangle, explore, and plot almost any data type.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accessible means of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integrated in workflows with existing packages.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invididual effects can be evaluated as the sum of smoothed terms.</w:t>
      </w:r>
    </w:p>
    <w:p>
      <w:pPr>
        <w:pStyle w:val="BodyText"/>
      </w:pPr>
      <w:r>
        <w:t xml:space="preserve">Currently, only a few existing R packages have been developed speicifically for bioassessment. For example, the TITAN2 package can be used to developed quantitative evidence of taxon-specific changes in abundance and occurrence across environmental gradients. Results from this package can support exploratory analysis for developing bioassessment products, such as identifying indicator species. The results can be also be used post hoc to evaluate potential response of a biological index with changing environmental conditons, such as proposed management actions to improve aquatic habitat. Alternatively, the indicspecies package provides similar functionality but is based only on species occurrence or abundance matrices across sites.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tehse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a computer.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also be leveraged to create interactive applications that deliver bioassessment products to stakeholders and managers in entirely novel contexts. In particular, the shiny package was first released for R in 2012 and provides programming tools built around concepts of reactivity, where inputs and outputs can be modified in real time. A Shiny application is an interactive user interface that is developed with R code, but is a standalone product that can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users. This distinction separates shiny from other web-based analysis platforms.</w:t>
      </w:r>
    </w:p>
    <w:p>
      <w:pPr>
        <w:pStyle w:val="Heading1"/>
      </w:pPr>
      <w:bookmarkStart w:id="32" w:name="case-studies-of-open-science-in-practice"/>
      <w:r>
        <w:t xml:space="preserve">Case studies of open science in practice</w:t>
      </w:r>
      <w:bookmarkEnd w:id="32"/>
    </w:p>
    <w:p>
      <w:pPr>
        <w:pStyle w:val="Heading1"/>
      </w:pPr>
      <w:bookmarkStart w:id="33" w:name="limitations-and-solutions"/>
      <w:r>
        <w:t xml:space="preserve">Limitations and solutions</w:t>
      </w:r>
      <w:bookmarkEnd w:id="33"/>
    </w:p>
    <w:p>
      <w:pPr>
        <w:pStyle w:val="Heading1"/>
      </w:pPr>
      <w:bookmarkStart w:id="34" w:name="references"/>
      <w:r>
        <w:t xml:space="preserve">References</w:t>
      </w:r>
      <w:bookmarkEnd w:id="34"/>
    </w:p>
    <w:p>
      <w:pPr>
        <w:pStyle w:val="Heading1"/>
      </w:pPr>
      <w:bookmarkStart w:id="35" w:name="figures"/>
      <w:r>
        <w:t xml:space="preserve">Figures</w:t>
      </w:r>
      <w:bookmarkEnd w:id="35"/>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6"/>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5026131" cy="7198598"/>
            <wp:effectExtent b="0" l="0" r="0" t="0"/>
            <wp:docPr descr="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 Hampton et al. (2015)." title="" id="1" name="Picture"/>
            <a:graphic>
              <a:graphicData uri="http://schemas.openxmlformats.org/drawingml/2006/picture">
                <pic:pic>
                  <pic:nvPicPr>
                    <pic:cNvPr descr="figs/closedopen.png" id="0" name="Picture"/>
                    <pic:cNvPicPr>
                      <a:picLocks noChangeArrowheads="1" noChangeAspect="1"/>
                    </pic:cNvPicPr>
                  </pic:nvPicPr>
                  <pic:blipFill>
                    <a:blip r:embed="rId37"/>
                    <a:stretch>
                      <a:fillRect/>
                    </a:stretch>
                  </pic:blipFill>
                  <pic:spPr bwMode="auto">
                    <a:xfrm>
                      <a:off x="0" y="0"/>
                      <a:ext cx="5026131" cy="7198598"/>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w:t>
      </w:r>
    </w:p>
    <w:bookmarkStart w:id="111" w:name="refs"/>
    <w:bookmarkStart w:id="38"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8"/>
    <w:bookmarkStart w:id="40"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39">
        <w:r>
          <w:rPr>
            <w:rStyle w:val="Hyperlink"/>
          </w:rPr>
          <w:t xml:space="preserve">https://doi.org/10.1139/A09-001</w:t>
        </w:r>
      </w:hyperlink>
      <w:r>
        <w:t xml:space="preserve">.</w:t>
      </w:r>
    </w:p>
    <w:bookmarkEnd w:id="40"/>
    <w:bookmarkStart w:id="42"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41">
        <w:r>
          <w:rPr>
            <w:rStyle w:val="Hyperlink"/>
          </w:rPr>
          <w:t xml:space="preserve">https://doi.org/10.1016/j.aquabot.2013.02.003</w:t>
        </w:r>
      </w:hyperlink>
      <w:r>
        <w:t xml:space="preserve">.</w:t>
      </w:r>
    </w:p>
    <w:bookmarkEnd w:id="42"/>
    <w:bookmarkStart w:id="44"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43">
        <w:r>
          <w:rPr>
            <w:rStyle w:val="Hyperlink"/>
          </w:rPr>
          <w:t xml:space="preserve">https://doi.org/10.1016/j.ecolind.2011.10.009</w:t>
        </w:r>
      </w:hyperlink>
      <w:r>
        <w:t xml:space="preserve">.</w:t>
      </w:r>
    </w:p>
    <w:bookmarkEnd w:id="44"/>
    <w:bookmarkStart w:id="46"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45">
        <w:r>
          <w:rPr>
            <w:rStyle w:val="Hyperlink"/>
          </w:rPr>
          <w:t xml:space="preserve">https://doi.org/10.1088/1748-9326/11/8/084004</w:t>
        </w:r>
      </w:hyperlink>
      <w:r>
        <w:t xml:space="preserve">.</w:t>
      </w:r>
    </w:p>
    <w:bookmarkEnd w:id="46"/>
    <w:bookmarkStart w:id="47"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47"/>
    <w:bookmarkStart w:id="49"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48">
        <w:r>
          <w:rPr>
            <w:rStyle w:val="Hyperlink"/>
          </w:rPr>
          <w:t xml:space="preserve">https://doi.org/10.1899/10-067.1</w:t>
        </w:r>
      </w:hyperlink>
      <w:r>
        <w:t xml:space="preserve">.</w:t>
      </w:r>
    </w:p>
    <w:bookmarkEnd w:id="49"/>
    <w:bookmarkStart w:id="51"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50">
        <w:r>
          <w:rPr>
            <w:rStyle w:val="Hyperlink"/>
          </w:rPr>
          <w:t xml:space="preserve">https://doi.org/10.1111/jvs.12459</w:t>
        </w:r>
      </w:hyperlink>
      <w:r>
        <w:t xml:space="preserve">.</w:t>
      </w:r>
    </w:p>
    <w:bookmarkEnd w:id="51"/>
    <w:bookmarkStart w:id="53"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52">
        <w:r>
          <w:rPr>
            <w:rStyle w:val="Hyperlink"/>
          </w:rPr>
          <w:t xml:space="preserve">https://doi.org/10.1016/S1470-160X(01)00003-6</w:t>
        </w:r>
      </w:hyperlink>
      <w:r>
        <w:t xml:space="preserve">.</w:t>
      </w:r>
    </w:p>
    <w:bookmarkEnd w:id="53"/>
    <w:bookmarkStart w:id="55"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54">
        <w:r>
          <w:rPr>
            <w:rStyle w:val="Hyperlink"/>
          </w:rPr>
          <w:t xml:space="preserve">https://doi.org/10.1046/j.1365-2427.2002.00948.x</w:t>
        </w:r>
      </w:hyperlink>
      <w:r>
        <w:t xml:space="preserve">.</w:t>
      </w:r>
    </w:p>
    <w:bookmarkEnd w:id="55"/>
    <w:bookmarkStart w:id="57"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56">
        <w:r>
          <w:rPr>
            <w:rStyle w:val="Hyperlink"/>
          </w:rPr>
          <w:t xml:space="preserve">https://doi.org/10.1177%2F1075547012443021</w:t>
        </w:r>
      </w:hyperlink>
      <w:r>
        <w:t xml:space="preserve">.</w:t>
      </w:r>
    </w:p>
    <w:bookmarkEnd w:id="57"/>
    <w:bookmarkStart w:id="59"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58">
        <w:r>
          <w:rPr>
            <w:rStyle w:val="Hyperlink"/>
          </w:rPr>
          <w:t xml:space="preserve">https://doi.org/10.1890/ES14-00402.1</w:t>
        </w:r>
      </w:hyperlink>
      <w:r>
        <w:t xml:space="preserve">.</w:t>
      </w:r>
    </w:p>
    <w:bookmarkEnd w:id="59"/>
    <w:bookmarkStart w:id="61"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60">
        <w:r>
          <w:rPr>
            <w:rStyle w:val="Hyperlink"/>
          </w:rPr>
          <w:t xml:space="preserve">https://doi.org/10.1890/120103</w:t>
        </w:r>
      </w:hyperlink>
      <w:r>
        <w:t xml:space="preserve">.</w:t>
      </w:r>
    </w:p>
    <w:bookmarkEnd w:id="61"/>
    <w:bookmarkStart w:id="63"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62">
        <w:r>
          <w:rPr>
            <w:rStyle w:val="Hyperlink"/>
          </w:rPr>
          <w:t xml:space="preserve">https://doi.org/10.1016/j.scitotenv.2010.05.031</w:t>
        </w:r>
      </w:hyperlink>
      <w:r>
        <w:t xml:space="preserve">.</w:t>
      </w:r>
    </w:p>
    <w:bookmarkEnd w:id="63"/>
    <w:bookmarkStart w:id="65"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64">
        <w:r>
          <w:rPr>
            <w:rStyle w:val="Hyperlink"/>
          </w:rPr>
          <w:t xml:space="preserve">https://doi.org/10.1086/697996</w:t>
        </w:r>
      </w:hyperlink>
      <w:r>
        <w:t xml:space="preserve">.</w:t>
      </w:r>
    </w:p>
    <w:bookmarkEnd w:id="65"/>
    <w:bookmarkStart w:id="67"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66">
        <w:r>
          <w:rPr>
            <w:rStyle w:val="Hyperlink"/>
          </w:rPr>
          <w:t xml:space="preserve">https://doi.org/10.1093/beheco/arx003</w:t>
        </w:r>
      </w:hyperlink>
      <w:r>
        <w:t xml:space="preserve">.</w:t>
      </w:r>
    </w:p>
    <w:bookmarkEnd w:id="67"/>
    <w:bookmarkStart w:id="69"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68">
        <w:r>
          <w:rPr>
            <w:rStyle w:val="Hyperlink"/>
          </w:rPr>
          <w:t xml:space="preserve">https://doi.org/10.2307/1467854</w:t>
        </w:r>
      </w:hyperlink>
      <w:r>
        <w:t xml:space="preserve">.</w:t>
      </w:r>
    </w:p>
    <w:bookmarkEnd w:id="69"/>
    <w:bookmarkStart w:id="70"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70"/>
    <w:bookmarkStart w:id="72"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71">
        <w:r>
          <w:rPr>
            <w:rStyle w:val="Hyperlink"/>
          </w:rPr>
          <w:t xml:space="preserve">https://doi.org/10.1016/j.scitotenv.2016.02.024</w:t>
        </w:r>
      </w:hyperlink>
      <w:r>
        <w:t xml:space="preserve">.</w:t>
      </w:r>
    </w:p>
    <w:bookmarkEnd w:id="72"/>
    <w:bookmarkStart w:id="74"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73">
        <w:r>
          <w:rPr>
            <w:rStyle w:val="Hyperlink"/>
          </w:rPr>
          <w:t xml:space="preserve">https://doi.org/10.2307/1942007</w:t>
        </w:r>
      </w:hyperlink>
      <w:r>
        <w:t xml:space="preserve">.</w:t>
      </w:r>
    </w:p>
    <w:bookmarkEnd w:id="74"/>
    <w:bookmarkStart w:id="76"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75">
        <w:r>
          <w:rPr>
            <w:rStyle w:val="Hyperlink"/>
          </w:rPr>
          <w:t xml:space="preserve">https://doi.org/10.1002/fee.1483</w:t>
        </w:r>
      </w:hyperlink>
      <w:r>
        <w:t xml:space="preserve">.</w:t>
      </w:r>
    </w:p>
    <w:bookmarkEnd w:id="76"/>
    <w:bookmarkStart w:id="78"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77">
        <w:r>
          <w:rPr>
            <w:rStyle w:val="Hyperlink"/>
          </w:rPr>
          <w:t xml:space="preserve">http://CRAN.R-project.org/doc/Rnews/</w:t>
        </w:r>
      </w:hyperlink>
      <w:r>
        <w:t xml:space="preserve">.</w:t>
      </w:r>
    </w:p>
    <w:bookmarkEnd w:id="78"/>
    <w:bookmarkStart w:id="80"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79">
        <w:r>
          <w:rPr>
            <w:rStyle w:val="Hyperlink"/>
          </w:rPr>
          <w:t xml:space="preserve">https://doi.org/10.1111/j.1365-2427.2010.02456.x</w:t>
        </w:r>
      </w:hyperlink>
      <w:r>
        <w:t xml:space="preserve">.</w:t>
      </w:r>
    </w:p>
    <w:bookmarkEnd w:id="80"/>
    <w:bookmarkStart w:id="82"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81">
        <w:r>
          <w:rPr>
            <w:rStyle w:val="Hyperlink"/>
          </w:rPr>
          <w:t xml:space="preserve">https://doi.org/10.1111/j.1600-0706.2013.00970.x</w:t>
        </w:r>
      </w:hyperlink>
      <w:r>
        <w:t xml:space="preserve">.</w:t>
      </w:r>
    </w:p>
    <w:bookmarkEnd w:id="82"/>
    <w:bookmarkStart w:id="84"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83">
        <w:r>
          <w:rPr>
            <w:rStyle w:val="Hyperlink"/>
          </w:rPr>
          <w:t xml:space="preserve">https://doi.org/10.1038/s41559-017-0160</w:t>
        </w:r>
      </w:hyperlink>
      <w:r>
        <w:t xml:space="preserve">.</w:t>
      </w:r>
    </w:p>
    <w:bookmarkEnd w:id="84"/>
    <w:bookmarkStart w:id="86"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85">
        <w:r>
          <w:rPr>
            <w:rStyle w:val="Hyperlink"/>
          </w:rPr>
          <w:t xml:space="preserve">https://doi.org/10.17605/OSF.IO/3D6XX</w:t>
        </w:r>
      </w:hyperlink>
      <w:r>
        <w:t xml:space="preserve">.</w:t>
      </w:r>
    </w:p>
    <w:bookmarkEnd w:id="86"/>
    <w:bookmarkStart w:id="87"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87"/>
    <w:bookmarkStart w:id="88"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88"/>
    <w:bookmarkStart w:id="90"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89">
        <w:r>
          <w:rPr>
            <w:rStyle w:val="Hyperlink"/>
          </w:rPr>
          <w:t xml:space="preserve">https://doi.org/10.1071/MF15329</w:t>
        </w:r>
      </w:hyperlink>
      <w:r>
        <w:t xml:space="preserve">.</w:t>
      </w:r>
    </w:p>
    <w:bookmarkEnd w:id="90"/>
    <w:bookmarkStart w:id="91"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91"/>
    <w:bookmarkStart w:id="93" w:name="ref-Pebesma18"/>
    <w:p>
      <w:pPr>
        <w:pStyle w:val="Bibliography"/>
      </w:pPr>
      <w:r>
        <w:t xml:space="preserve">Pebesma, Edzer. 2018.</w:t>
      </w:r>
      <w:r>
        <w:t xml:space="preserve"> </w:t>
      </w:r>
      <w:r>
        <w:rPr>
          <w:i/>
        </w:rPr>
        <w:t xml:space="preserve">Sf: Simple Features for R</w:t>
      </w:r>
      <w:r>
        <w:t xml:space="preserve">.</w:t>
      </w:r>
      <w:r>
        <w:t xml:space="preserve"> </w:t>
      </w:r>
      <w:hyperlink r:id="rId92">
        <w:r>
          <w:rPr>
            <w:rStyle w:val="Hyperlink"/>
          </w:rPr>
          <w:t xml:space="preserve">https://CRAN.R-project.org/package=sf</w:t>
        </w:r>
      </w:hyperlink>
      <w:r>
        <w:t xml:space="preserve">.</w:t>
      </w:r>
    </w:p>
    <w:bookmarkEnd w:id="93"/>
    <w:bookmarkStart w:id="95"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94">
        <w:r>
          <w:rPr>
            <w:rStyle w:val="Hyperlink"/>
          </w:rPr>
          <w:t xml:space="preserve">https://doi.org/10.1016/j.envsci.2014.08.006</w:t>
        </w:r>
      </w:hyperlink>
      <w:r>
        <w:t xml:space="preserve">.</w:t>
      </w:r>
    </w:p>
    <w:bookmarkEnd w:id="95"/>
    <w:bookmarkStart w:id="97"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96">
        <w:r>
          <w:rPr>
            <w:rStyle w:val="Hyperlink"/>
          </w:rPr>
          <w:t xml:space="preserve">https://doi.org/10.2307/1468175</w:t>
        </w:r>
      </w:hyperlink>
      <w:r>
        <w:t xml:space="preserve">.</w:t>
      </w:r>
    </w:p>
    <w:bookmarkEnd w:id="97"/>
    <w:bookmarkStart w:id="98"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98"/>
    <w:bookmarkStart w:id="100"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99">
        <w:r>
          <w:rPr>
            <w:rStyle w:val="Hyperlink"/>
          </w:rPr>
          <w:t xml:space="preserve">https://doi.org/10.1899/08-053.1</w:t>
        </w:r>
      </w:hyperlink>
      <w:r>
        <w:t xml:space="preserve">.</w:t>
      </w:r>
    </w:p>
    <w:bookmarkEnd w:id="100"/>
    <w:bookmarkStart w:id="102"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01">
        <w:r>
          <w:rPr>
            <w:rStyle w:val="Hyperlink"/>
          </w:rPr>
          <w:t xml:space="preserve">https://doi.org/10.1890/1051-0761(2006)016[1267:SEFTEC]2.0.CO;2</w:t>
        </w:r>
      </w:hyperlink>
      <w:r>
        <w:t xml:space="preserve">.</w:t>
      </w:r>
    </w:p>
    <w:bookmarkEnd w:id="102"/>
    <w:bookmarkStart w:id="104"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03">
        <w:r>
          <w:rPr>
            <w:rStyle w:val="Hyperlink"/>
          </w:rPr>
          <w:t xml:space="preserve">https://doi.org/10.18637/jss.v059.i10</w:t>
        </w:r>
      </w:hyperlink>
      <w:r>
        <w:t xml:space="preserve">.</w:t>
      </w:r>
    </w:p>
    <w:bookmarkEnd w:id="104"/>
    <w:bookmarkStart w:id="105" w:name="ref-Wickham15"/>
    <w:p>
      <w:pPr>
        <w:pStyle w:val="Bibliography"/>
      </w:pPr>
      <w:r>
        <w:t xml:space="preserve">———. 2015.</w:t>
      </w:r>
      <w:r>
        <w:t xml:space="preserve"> </w:t>
      </w:r>
      <w:r>
        <w:rPr>
          <w:i/>
        </w:rPr>
        <w:t xml:space="preserve">R Packages</w:t>
      </w:r>
      <w:r>
        <w:t xml:space="preserve">. Sebastopol, California: O’Reilly.</w:t>
      </w:r>
    </w:p>
    <w:bookmarkEnd w:id="105"/>
    <w:bookmarkStart w:id="107"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06">
        <w:r>
          <w:rPr>
            <w:rStyle w:val="Hyperlink"/>
          </w:rPr>
          <w:t xml:space="preserve">http://had.co.nz/ggplot2/book</w:t>
        </w:r>
      </w:hyperlink>
      <w:r>
        <w:t xml:space="preserve">.</w:t>
      </w:r>
    </w:p>
    <w:bookmarkEnd w:id="107"/>
    <w:bookmarkStart w:id="109"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08">
        <w:r>
          <w:rPr>
            <w:rStyle w:val="Hyperlink"/>
          </w:rPr>
          <w:t xml:space="preserve">https://CRAN.R-project.org/package=devtools</w:t>
        </w:r>
      </w:hyperlink>
      <w:r>
        <w:t xml:space="preserve">.</w:t>
      </w:r>
    </w:p>
    <w:bookmarkEnd w:id="109"/>
    <w:bookmarkStart w:id="110"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10"/>
    <w:bookmarkEnd w:id="111"/>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77" Target="http://CRAN.R-project.org/doc/Rnews/" TargetMode="External" /><Relationship Type="http://schemas.openxmlformats.org/officeDocument/2006/relationships/hyperlink" Id="rId106" Target="http://had.co.nz/ggplot2/book" TargetMode="External" /><Relationship Type="http://schemas.openxmlformats.org/officeDocument/2006/relationships/hyperlink" Id="rId108" Target="https://CRAN.R-project.org/package=devtools" TargetMode="External" /><Relationship Type="http://schemas.openxmlformats.org/officeDocument/2006/relationships/hyperlink" Id="rId92" Target="https://CRAN.R-project.org/package=sf" TargetMode="External" /><Relationship Type="http://schemas.openxmlformats.org/officeDocument/2006/relationships/hyperlink" Id="rId75" Target="https://doi.org/10.1002/fee.1483" TargetMode="External" /><Relationship Type="http://schemas.openxmlformats.org/officeDocument/2006/relationships/hyperlink" Id="rId52" Target="https://doi.org/10.1016/S1470-160X(01)00003-6" TargetMode="External" /><Relationship Type="http://schemas.openxmlformats.org/officeDocument/2006/relationships/hyperlink" Id="rId41" Target="https://doi.org/10.1016/j.aquabot.2013.02.003" TargetMode="External" /><Relationship Type="http://schemas.openxmlformats.org/officeDocument/2006/relationships/hyperlink" Id="rId43" Target="https://doi.org/10.1016/j.ecolind.2011.10.009" TargetMode="External" /><Relationship Type="http://schemas.openxmlformats.org/officeDocument/2006/relationships/hyperlink" Id="rId94" Target="https://doi.org/10.1016/j.envsci.2014.08.006" TargetMode="External" /><Relationship Type="http://schemas.openxmlformats.org/officeDocument/2006/relationships/hyperlink" Id="rId62" Target="https://doi.org/10.1016/j.scitotenv.2010.05.031" TargetMode="External" /><Relationship Type="http://schemas.openxmlformats.org/officeDocument/2006/relationships/hyperlink" Id="rId71" Target="https://doi.org/10.1016/j.scitotenv.2016.02.024" TargetMode="External" /><Relationship Type="http://schemas.openxmlformats.org/officeDocument/2006/relationships/hyperlink" Id="rId83" Target="https://doi.org/10.1038/s41559-017-0160" TargetMode="External" /><Relationship Type="http://schemas.openxmlformats.org/officeDocument/2006/relationships/hyperlink" Id="rId54" Target="https://doi.org/10.1046/j.1365-2427.2002.00948.x" TargetMode="External" /><Relationship Type="http://schemas.openxmlformats.org/officeDocument/2006/relationships/hyperlink" Id="rId89" Target="https://doi.org/10.1071/MF15329" TargetMode="External" /><Relationship Type="http://schemas.openxmlformats.org/officeDocument/2006/relationships/hyperlink" Id="rId64" Target="https://doi.org/10.1086/697996" TargetMode="External" /><Relationship Type="http://schemas.openxmlformats.org/officeDocument/2006/relationships/hyperlink" Id="rId45" Target="https://doi.org/10.1088/1748-9326/11/8/084004" TargetMode="External" /><Relationship Type="http://schemas.openxmlformats.org/officeDocument/2006/relationships/hyperlink" Id="rId66" Target="https://doi.org/10.1093/beheco/arx003" TargetMode="External" /><Relationship Type="http://schemas.openxmlformats.org/officeDocument/2006/relationships/hyperlink" Id="rId79" Target="https://doi.org/10.1111/j.1365-2427.2010.02456.x" TargetMode="External" /><Relationship Type="http://schemas.openxmlformats.org/officeDocument/2006/relationships/hyperlink" Id="rId81" Target="https://doi.org/10.1111/j.1600-0706.2013.00970.x" TargetMode="External" /><Relationship Type="http://schemas.openxmlformats.org/officeDocument/2006/relationships/hyperlink" Id="rId50" Target="https://doi.org/10.1111/jvs.12459" TargetMode="External" /><Relationship Type="http://schemas.openxmlformats.org/officeDocument/2006/relationships/hyperlink" Id="rId39" Target="https://doi.org/10.1139/A09-001" TargetMode="External" /><Relationship Type="http://schemas.openxmlformats.org/officeDocument/2006/relationships/hyperlink" Id="rId56" Target="https://doi.org/10.1177%2F1075547012443021" TargetMode="External" /><Relationship Type="http://schemas.openxmlformats.org/officeDocument/2006/relationships/hyperlink" Id="rId85" Target="https://doi.org/10.17605/OSF.IO/3D6XX" TargetMode="External" /><Relationship Type="http://schemas.openxmlformats.org/officeDocument/2006/relationships/hyperlink" Id="rId103" Target="https://doi.org/10.18637/jss.v059.i10" TargetMode="External" /><Relationship Type="http://schemas.openxmlformats.org/officeDocument/2006/relationships/hyperlink" Id="rId101" Target="https://doi.org/10.1890/1051-0761(2006)016[1267:SEFTEC]2.0.CO;2" TargetMode="External" /><Relationship Type="http://schemas.openxmlformats.org/officeDocument/2006/relationships/hyperlink" Id="rId60" Target="https://doi.org/10.1890/120103" TargetMode="External" /><Relationship Type="http://schemas.openxmlformats.org/officeDocument/2006/relationships/hyperlink" Id="rId58" Target="https://doi.org/10.1890/ES14-00402.1" TargetMode="External" /><Relationship Type="http://schemas.openxmlformats.org/officeDocument/2006/relationships/hyperlink" Id="rId99" Target="https://doi.org/10.1899/08-053.1" TargetMode="External" /><Relationship Type="http://schemas.openxmlformats.org/officeDocument/2006/relationships/hyperlink" Id="rId48" Target="https://doi.org/10.1899/10-067.1" TargetMode="External" /><Relationship Type="http://schemas.openxmlformats.org/officeDocument/2006/relationships/hyperlink" Id="rId68" Target="https://doi.org/10.2307/1467854" TargetMode="External" /><Relationship Type="http://schemas.openxmlformats.org/officeDocument/2006/relationships/hyperlink" Id="rId96" Target="https://doi.org/10.2307/1468175" TargetMode="External" /><Relationship Type="http://schemas.openxmlformats.org/officeDocument/2006/relationships/hyperlink" Id="rId73"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77" Target="http://CRAN.R-project.org/doc/Rnews/" TargetMode="External" /><Relationship Type="http://schemas.openxmlformats.org/officeDocument/2006/relationships/hyperlink" Id="rId106" Target="http://had.co.nz/ggplot2/book" TargetMode="External" /><Relationship Type="http://schemas.openxmlformats.org/officeDocument/2006/relationships/hyperlink" Id="rId108" Target="https://CRAN.R-project.org/package=devtools" TargetMode="External" /><Relationship Type="http://schemas.openxmlformats.org/officeDocument/2006/relationships/hyperlink" Id="rId92" Target="https://CRAN.R-project.org/package=sf" TargetMode="External" /><Relationship Type="http://schemas.openxmlformats.org/officeDocument/2006/relationships/hyperlink" Id="rId75" Target="https://doi.org/10.1002/fee.1483" TargetMode="External" /><Relationship Type="http://schemas.openxmlformats.org/officeDocument/2006/relationships/hyperlink" Id="rId52" Target="https://doi.org/10.1016/S1470-160X(01)00003-6" TargetMode="External" /><Relationship Type="http://schemas.openxmlformats.org/officeDocument/2006/relationships/hyperlink" Id="rId41" Target="https://doi.org/10.1016/j.aquabot.2013.02.003" TargetMode="External" /><Relationship Type="http://schemas.openxmlformats.org/officeDocument/2006/relationships/hyperlink" Id="rId43" Target="https://doi.org/10.1016/j.ecolind.2011.10.009" TargetMode="External" /><Relationship Type="http://schemas.openxmlformats.org/officeDocument/2006/relationships/hyperlink" Id="rId94" Target="https://doi.org/10.1016/j.envsci.2014.08.006" TargetMode="External" /><Relationship Type="http://schemas.openxmlformats.org/officeDocument/2006/relationships/hyperlink" Id="rId62" Target="https://doi.org/10.1016/j.scitotenv.2010.05.031" TargetMode="External" /><Relationship Type="http://schemas.openxmlformats.org/officeDocument/2006/relationships/hyperlink" Id="rId71" Target="https://doi.org/10.1016/j.scitotenv.2016.02.024" TargetMode="External" /><Relationship Type="http://schemas.openxmlformats.org/officeDocument/2006/relationships/hyperlink" Id="rId83" Target="https://doi.org/10.1038/s41559-017-0160" TargetMode="External" /><Relationship Type="http://schemas.openxmlformats.org/officeDocument/2006/relationships/hyperlink" Id="rId54" Target="https://doi.org/10.1046/j.1365-2427.2002.00948.x" TargetMode="External" /><Relationship Type="http://schemas.openxmlformats.org/officeDocument/2006/relationships/hyperlink" Id="rId89" Target="https://doi.org/10.1071/MF15329" TargetMode="External" /><Relationship Type="http://schemas.openxmlformats.org/officeDocument/2006/relationships/hyperlink" Id="rId64" Target="https://doi.org/10.1086/697996" TargetMode="External" /><Relationship Type="http://schemas.openxmlformats.org/officeDocument/2006/relationships/hyperlink" Id="rId45" Target="https://doi.org/10.1088/1748-9326/11/8/084004" TargetMode="External" /><Relationship Type="http://schemas.openxmlformats.org/officeDocument/2006/relationships/hyperlink" Id="rId66" Target="https://doi.org/10.1093/beheco/arx003" TargetMode="External" /><Relationship Type="http://schemas.openxmlformats.org/officeDocument/2006/relationships/hyperlink" Id="rId79" Target="https://doi.org/10.1111/j.1365-2427.2010.02456.x" TargetMode="External" /><Relationship Type="http://schemas.openxmlformats.org/officeDocument/2006/relationships/hyperlink" Id="rId81" Target="https://doi.org/10.1111/j.1600-0706.2013.00970.x" TargetMode="External" /><Relationship Type="http://schemas.openxmlformats.org/officeDocument/2006/relationships/hyperlink" Id="rId50" Target="https://doi.org/10.1111/jvs.12459" TargetMode="External" /><Relationship Type="http://schemas.openxmlformats.org/officeDocument/2006/relationships/hyperlink" Id="rId39" Target="https://doi.org/10.1139/A09-001" TargetMode="External" /><Relationship Type="http://schemas.openxmlformats.org/officeDocument/2006/relationships/hyperlink" Id="rId56" Target="https://doi.org/10.1177%2F1075547012443021" TargetMode="External" /><Relationship Type="http://schemas.openxmlformats.org/officeDocument/2006/relationships/hyperlink" Id="rId85" Target="https://doi.org/10.17605/OSF.IO/3D6XX" TargetMode="External" /><Relationship Type="http://schemas.openxmlformats.org/officeDocument/2006/relationships/hyperlink" Id="rId103" Target="https://doi.org/10.18637/jss.v059.i10" TargetMode="External" /><Relationship Type="http://schemas.openxmlformats.org/officeDocument/2006/relationships/hyperlink" Id="rId101" Target="https://doi.org/10.1890/1051-0761(2006)016[1267:SEFTEC]2.0.CO;2" TargetMode="External" /><Relationship Type="http://schemas.openxmlformats.org/officeDocument/2006/relationships/hyperlink" Id="rId60" Target="https://doi.org/10.1890/120103" TargetMode="External" /><Relationship Type="http://schemas.openxmlformats.org/officeDocument/2006/relationships/hyperlink" Id="rId58" Target="https://doi.org/10.1890/ES14-00402.1" TargetMode="External" /><Relationship Type="http://schemas.openxmlformats.org/officeDocument/2006/relationships/hyperlink" Id="rId99" Target="https://doi.org/10.1899/08-053.1" TargetMode="External" /><Relationship Type="http://schemas.openxmlformats.org/officeDocument/2006/relationships/hyperlink" Id="rId48" Target="https://doi.org/10.1899/10-067.1" TargetMode="External" /><Relationship Type="http://schemas.openxmlformats.org/officeDocument/2006/relationships/hyperlink" Id="rId68" Target="https://doi.org/10.2307/1467854" TargetMode="External" /><Relationship Type="http://schemas.openxmlformats.org/officeDocument/2006/relationships/hyperlink" Id="rId96" Target="https://doi.org/10.2307/1468175" TargetMode="External" /><Relationship Type="http://schemas.openxmlformats.org/officeDocument/2006/relationships/hyperlink" Id="rId73"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2018-10-04T22:45:59Z</dcterms:created>
  <dcterms:modified xsi:type="dcterms:W3CDTF">2018-10-04T22:45:59Z</dcterms:modified>
</cp:coreProperties>
</file>