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Wed Sep 26 11:02:35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(Figure</w:t>
      </w:r>
      <w:r>
        <w:t xml:space="preserve"> </w:t>
      </w:r>
      <w:r>
        <w:t xml:space="preserve">2</w:t>
      </w:r>
      <w:r>
        <w:t xml:space="preserve">a). The process of idea conception based on a research need is usually motivated by legislative requirements to develop indices that assess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decentralized across locations at different public and private institutions. The task of identifying, gathering, and synthesizing these data may be contracted by the state regulatory agency with reporting obligations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established methods.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the data were synthesized to create an index can also contribute to implementation challenges in conventional workflows. A preffered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index as needed. However, a pre-existing monitoring program may not have goals for collecting data that are shared with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supplementary data must be gathered from other individuals and agencies to adequately describe an area of interest,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finished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to reproduce the results and apply it with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as a whole could benefit from adopting a more open approach to creating and delivering assessment tools to meet their intended uses. This approach is particularly relevant from the perspective of implementation,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 In all cases, the process from idea conception to delivery of a research product is considered iterative, both within the scope of the specific applied management question, but also the ability of the research product to be further refined or improved by others through open access to data and methods.</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t>
      </w:r>
      <w:r>
        <w:t xml:space="preserve">with a specific implementation phase for bioassessment. The critical difference of this open approach with the closed scenario in Figure</w:t>
      </w:r>
      <w:r>
        <w:t xml:space="preserve"> </w:t>
      </w:r>
      <w:r>
        <w:t xml:space="preserve">2</w:t>
      </w:r>
      <w:r>
        <w:t xml:space="preserve">a is the iterative flow of ideas and products between the managament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data repositories, 3) producing reproducible summary documents that integrate the data and research products, and 4)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in an open science paradigm is distinguished by the flow of information to and from the research phase that benefits both the specific project and the science of bioassessment as a whole.</w:t>
      </w:r>
    </w:p>
    <w:p>
      <w:pPr>
        <w:pStyle w:val="BodyText"/>
      </w:pPr>
      <w:r>
        <w:t xml:space="preserve">In an open science paradigm, the goals that are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tasked with developing the bioassessment product should recognize these needs while also considering the potential balance between the goals and limitations of the available data or current state of the science to meet these goals. This two-way exchange of information can be accomplished through direct lines of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Twitter can expose ideas in the early phase to the broader community for guidance. Overall, the iterative exchange of information for identifying goals will ensure that the needs of the management and stakeholder communities will be consistent with the services provided by the research product.</w:t>
      </w:r>
    </w:p>
    <w:p>
      <w:pPr>
        <w:pStyle w:val="BodyText"/>
      </w:pPr>
      <w:r>
        <w:t xml:space="preserve">After the goals are established, the researcher identifies data requirements and sources of data that need to be synthesized to meet the research needs. Under a closed scenario, data flows one way from the source to the researcher and is used only as a means to create the final research product. In the open scenario, the data is a product in itself that is used to achieve the research goals and also becomes available to the research and management community as a fully documented source of information that can be leveraged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expose and explore the data and is also fully integrated into summary reports using software for generating dynamic documents (e.g, Sweave, RMarkdown). The data product also becomes available on an open data repository that is discoverable by other researchers and can contribute to alternative scientific advances beyond which the data were originally intended.</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for the purpose of creating a novel bioassessment product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in bioassessment is critical because a fully documented dataset includes a metadata file that is machine-readable to allow integration into a data repository. This will allow a synthesized data product to be discoverable beyond the specific research application and will include the metadata to allow others to understand the context of the data. Finally, a dataset can be assigned a unique digial object identifier (e.g., through Zenodo) that provides a permanent address and is also citable to allow researchers to track usage of a bioassessment data product.</w:t>
      </w:r>
    </w:p>
    <w:p>
      <w:pPr>
        <w:pStyle w:val="BodyText"/>
      </w:pPr>
      <w:r>
        <w:t xml:space="preserve">The most important component of the open science application to bioassessment is the translation of products to the management and regulatory community through the implementation phase. This process is fundamentally linked to open source analysis and development tools that can be used to deliver the products using a reproducible and accessible platform. In particular, the popularity of the R statistical programing language has increased dramatically in the last ten years and is the most commonly used analysis platform in the environmental sciences. This software provides thousands of user contributed packages that can be used for analysis and is also a programming language that can be used to tailor specific analysis workflows. The availability of existing packages and the ability to create new packages is a strength of R that is under-utilized by the bioassessment community. An assessment index packaged in R is a significant departure from the spreadsheet style approach to analysis that can automate the tedious process of converting raw taxonomic data to summary scores. An R package is also modular, meaning it includes all necessary components and documentation to allow easy access by others. This modularity is critical for reaching management and stakeholder communities by providing a tool that focuses entirely on understanding the relevance of the output and not the technical details that are irrelevant for decision-making.</w:t>
      </w:r>
    </w:p>
    <w:p>
      <w:pPr>
        <w:pStyle w:val="Heading1"/>
      </w:pPr>
      <w:bookmarkStart w:id="29" w:name="references"/>
      <w:r>
        <w:t xml:space="preserve">References</w:t>
      </w:r>
      <w:bookmarkEnd w:id="29"/>
    </w:p>
    <w:p>
      <w:pPr>
        <w:pStyle w:val="Heading1"/>
      </w:pPr>
      <w:bookmarkStart w:id="30" w:name="figures"/>
      <w:r>
        <w:t xml:space="preserve">Figures</w:t>
      </w:r>
      <w:bookmarkEnd w:id="30"/>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1"/>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2"/>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92" w:name="refs"/>
    <w:bookmarkStart w:id="33"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3"/>
    <w:bookmarkStart w:id="35"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4">
        <w:r>
          <w:rPr>
            <w:rStyle w:val="Hyperlink"/>
          </w:rPr>
          <w:t xml:space="preserve">https://doi.org/10.1139/A09-001</w:t>
        </w:r>
      </w:hyperlink>
      <w:r>
        <w:t xml:space="preserve">.</w:t>
      </w:r>
    </w:p>
    <w:bookmarkEnd w:id="35"/>
    <w:bookmarkStart w:id="37"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6">
        <w:r>
          <w:rPr>
            <w:rStyle w:val="Hyperlink"/>
          </w:rPr>
          <w:t xml:space="preserve">https://doi.org/10.1016/j.ecolind.2011.10.009</w:t>
        </w:r>
      </w:hyperlink>
      <w:r>
        <w:t xml:space="preserve">.</w:t>
      </w:r>
    </w:p>
    <w:bookmarkEnd w:id="37"/>
    <w:bookmarkStart w:id="39"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38">
        <w:r>
          <w:rPr>
            <w:rStyle w:val="Hyperlink"/>
          </w:rPr>
          <w:t xml:space="preserve">https://doi.org/10.1088/1748-9326/11/8/084004</w:t>
        </w:r>
      </w:hyperlink>
      <w:r>
        <w:t xml:space="preserve">.</w:t>
      </w:r>
    </w:p>
    <w:bookmarkEnd w:id="39"/>
    <w:bookmarkStart w:id="40"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0"/>
    <w:bookmarkStart w:id="42"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1">
        <w:r>
          <w:rPr>
            <w:rStyle w:val="Hyperlink"/>
          </w:rPr>
          <w:t xml:space="preserve">https://doi.org/10.1899/10-067.1</w:t>
        </w:r>
      </w:hyperlink>
      <w:r>
        <w:t xml:space="preserve">.</w:t>
      </w:r>
    </w:p>
    <w:bookmarkEnd w:id="42"/>
    <w:bookmarkStart w:id="44"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3">
        <w:r>
          <w:rPr>
            <w:rStyle w:val="Hyperlink"/>
          </w:rPr>
          <w:t xml:space="preserve">https://doi.org/10.1111/jvs.12459</w:t>
        </w:r>
      </w:hyperlink>
      <w:r>
        <w:t xml:space="preserve">.</w:t>
      </w:r>
    </w:p>
    <w:bookmarkEnd w:id="44"/>
    <w:bookmarkStart w:id="46"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5">
        <w:r>
          <w:rPr>
            <w:rStyle w:val="Hyperlink"/>
          </w:rPr>
          <w:t xml:space="preserve">https://doi.org/10.1016/S1470-160X(01)00003-6</w:t>
        </w:r>
      </w:hyperlink>
      <w:r>
        <w:t xml:space="preserve">.</w:t>
      </w:r>
    </w:p>
    <w:bookmarkEnd w:id="46"/>
    <w:bookmarkStart w:id="4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7">
        <w:r>
          <w:rPr>
            <w:rStyle w:val="Hyperlink"/>
          </w:rPr>
          <w:t xml:space="preserve">https://doi.org/10.1046/j.1365-2427.2002.00948.x</w:t>
        </w:r>
      </w:hyperlink>
      <w:r>
        <w:t xml:space="preserve">.</w:t>
      </w:r>
    </w:p>
    <w:bookmarkEnd w:id="48"/>
    <w:bookmarkStart w:id="5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49">
        <w:r>
          <w:rPr>
            <w:rStyle w:val="Hyperlink"/>
          </w:rPr>
          <w:t xml:space="preserve">https://doi.org/10.1177%2F1075547012443021</w:t>
        </w:r>
      </w:hyperlink>
      <w:r>
        <w:t xml:space="preserve">.</w:t>
      </w:r>
    </w:p>
    <w:bookmarkEnd w:id="50"/>
    <w:bookmarkStart w:id="5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1">
        <w:r>
          <w:rPr>
            <w:rStyle w:val="Hyperlink"/>
          </w:rPr>
          <w:t xml:space="preserve">https://doi.org/10.1890/ES14-00402.1</w:t>
        </w:r>
      </w:hyperlink>
      <w:r>
        <w:t xml:space="preserve">.</w:t>
      </w:r>
    </w:p>
    <w:bookmarkEnd w:id="52"/>
    <w:bookmarkStart w:id="5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3">
        <w:r>
          <w:rPr>
            <w:rStyle w:val="Hyperlink"/>
          </w:rPr>
          <w:t xml:space="preserve">https://doi.org/10.1890/120103</w:t>
        </w:r>
      </w:hyperlink>
      <w:r>
        <w:t xml:space="preserve">.</w:t>
      </w:r>
    </w:p>
    <w:bookmarkEnd w:id="54"/>
    <w:bookmarkStart w:id="5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55">
        <w:r>
          <w:rPr>
            <w:rStyle w:val="Hyperlink"/>
          </w:rPr>
          <w:t xml:space="preserve">https://doi.org/10.1016/j.scitotenv.2010.05.031</w:t>
        </w:r>
      </w:hyperlink>
      <w:r>
        <w:t xml:space="preserve">.</w:t>
      </w:r>
    </w:p>
    <w:bookmarkEnd w:id="56"/>
    <w:bookmarkStart w:id="58"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57">
        <w:r>
          <w:rPr>
            <w:rStyle w:val="Hyperlink"/>
          </w:rPr>
          <w:t xml:space="preserve">https://doi.org/10.1086/697996</w:t>
        </w:r>
      </w:hyperlink>
      <w:r>
        <w:t xml:space="preserve">.</w:t>
      </w:r>
    </w:p>
    <w:bookmarkEnd w:id="58"/>
    <w:bookmarkStart w:id="6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9">
        <w:r>
          <w:rPr>
            <w:rStyle w:val="Hyperlink"/>
          </w:rPr>
          <w:t xml:space="preserve">https://doi.org/10.1093/beheco/arx003</w:t>
        </w:r>
      </w:hyperlink>
      <w:r>
        <w:t xml:space="preserve">.</w:t>
      </w:r>
    </w:p>
    <w:bookmarkEnd w:id="60"/>
    <w:bookmarkStart w:id="62"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1">
        <w:r>
          <w:rPr>
            <w:rStyle w:val="Hyperlink"/>
          </w:rPr>
          <w:t xml:space="preserve">https://doi.org/10.2307/1467854</w:t>
        </w:r>
      </w:hyperlink>
      <w:r>
        <w:t xml:space="preserve">.</w:t>
      </w:r>
    </w:p>
    <w:bookmarkEnd w:id="62"/>
    <w:bookmarkStart w:id="6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3"/>
    <w:bookmarkStart w:id="6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4">
        <w:r>
          <w:rPr>
            <w:rStyle w:val="Hyperlink"/>
          </w:rPr>
          <w:t xml:space="preserve">https://doi.org/10.1016/j.scitotenv.2016.02.024</w:t>
        </w:r>
      </w:hyperlink>
      <w:r>
        <w:t xml:space="preserve">.</w:t>
      </w:r>
    </w:p>
    <w:bookmarkEnd w:id="65"/>
    <w:bookmarkStart w:id="6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6">
        <w:r>
          <w:rPr>
            <w:rStyle w:val="Hyperlink"/>
          </w:rPr>
          <w:t xml:space="preserve">https://doi.org/10.2307/1942007</w:t>
        </w:r>
      </w:hyperlink>
      <w:r>
        <w:t xml:space="preserve">.</w:t>
      </w:r>
    </w:p>
    <w:bookmarkEnd w:id="67"/>
    <w:bookmarkStart w:id="6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8">
        <w:r>
          <w:rPr>
            <w:rStyle w:val="Hyperlink"/>
          </w:rPr>
          <w:t xml:space="preserve">https://doi.org/10.1002/fee.1483</w:t>
        </w:r>
      </w:hyperlink>
      <w:r>
        <w:t xml:space="preserve">.</w:t>
      </w:r>
    </w:p>
    <w:bookmarkEnd w:id="69"/>
    <w:bookmarkStart w:id="71"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0">
        <w:r>
          <w:rPr>
            <w:rStyle w:val="Hyperlink"/>
          </w:rPr>
          <w:t xml:space="preserve">https://doi.org/10.1111/j.1365-2427.2010.02456.x</w:t>
        </w:r>
      </w:hyperlink>
      <w:r>
        <w:t xml:space="preserve">.</w:t>
      </w:r>
    </w:p>
    <w:bookmarkEnd w:id="71"/>
    <w:bookmarkStart w:id="73"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2">
        <w:r>
          <w:rPr>
            <w:rStyle w:val="Hyperlink"/>
          </w:rPr>
          <w:t xml:space="preserve">https://doi.org/10.1111/j.1600-0706.2013.00970.x</w:t>
        </w:r>
      </w:hyperlink>
      <w:r>
        <w:t xml:space="preserve">.</w:t>
      </w:r>
    </w:p>
    <w:bookmarkEnd w:id="73"/>
    <w:bookmarkStart w:id="75"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74">
        <w:r>
          <w:rPr>
            <w:rStyle w:val="Hyperlink"/>
          </w:rPr>
          <w:t xml:space="preserve">https://doi.org/10.1038/s41559-017-0160</w:t>
        </w:r>
      </w:hyperlink>
      <w:r>
        <w:t xml:space="preserve">.</w:t>
      </w:r>
    </w:p>
    <w:bookmarkEnd w:id="75"/>
    <w:bookmarkStart w:id="77"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76">
        <w:r>
          <w:rPr>
            <w:rStyle w:val="Hyperlink"/>
          </w:rPr>
          <w:t xml:space="preserve">https://doi.org/10.17605/OSF.IO/3D6XX</w:t>
        </w:r>
      </w:hyperlink>
      <w:r>
        <w:t xml:space="preserve">.</w:t>
      </w:r>
    </w:p>
    <w:bookmarkEnd w:id="77"/>
    <w:bookmarkStart w:id="78"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78"/>
    <w:bookmarkStart w:id="79"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79"/>
    <w:bookmarkStart w:id="81"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0">
        <w:r>
          <w:rPr>
            <w:rStyle w:val="Hyperlink"/>
          </w:rPr>
          <w:t xml:space="preserve">https://doi.org/10.1071/MF15329</w:t>
        </w:r>
      </w:hyperlink>
      <w:r>
        <w:t xml:space="preserve">.</w:t>
      </w:r>
    </w:p>
    <w:bookmarkEnd w:id="81"/>
    <w:bookmarkStart w:id="82"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2"/>
    <w:bookmarkStart w:id="84"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83">
        <w:r>
          <w:rPr>
            <w:rStyle w:val="Hyperlink"/>
          </w:rPr>
          <w:t xml:space="preserve">https://doi.org/10.1016/j.envsci.2014.08.006</w:t>
        </w:r>
      </w:hyperlink>
      <w:r>
        <w:t xml:space="preserve">.</w:t>
      </w:r>
    </w:p>
    <w:bookmarkEnd w:id="84"/>
    <w:bookmarkStart w:id="86"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85">
        <w:r>
          <w:rPr>
            <w:rStyle w:val="Hyperlink"/>
          </w:rPr>
          <w:t xml:space="preserve">https://doi.org/10.2307/1468175</w:t>
        </w:r>
      </w:hyperlink>
      <w:r>
        <w:t xml:space="preserve">.</w:t>
      </w:r>
    </w:p>
    <w:bookmarkEnd w:id="86"/>
    <w:bookmarkStart w:id="87"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87"/>
    <w:bookmarkStart w:id="89"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88">
        <w:r>
          <w:rPr>
            <w:rStyle w:val="Hyperlink"/>
          </w:rPr>
          <w:t xml:space="preserve">https://doi.org/10.1899/08-053.1</w:t>
        </w:r>
      </w:hyperlink>
      <w:r>
        <w:t xml:space="preserve">.</w:t>
      </w:r>
    </w:p>
    <w:bookmarkEnd w:id="89"/>
    <w:bookmarkStart w:id="9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0">
        <w:r>
          <w:rPr>
            <w:rStyle w:val="Hyperlink"/>
          </w:rPr>
          <w:t xml:space="preserve">https://doi.org/10.1890/1051-0761(2006)016[1267:SEFTEC]2.0.CO;2</w:t>
        </w:r>
      </w:hyperlink>
      <w:r>
        <w:t xml:space="preserve">.</w:t>
      </w:r>
    </w:p>
    <w:bookmarkEnd w:id="91"/>
    <w:bookmarkEnd w:id="92"/>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68" Target="https://doi.org/10.1002/fee.1483" TargetMode="External" /><Relationship Type="http://schemas.openxmlformats.org/officeDocument/2006/relationships/hyperlink" Id="rId45" Target="https://doi.org/10.1016/S1470-160X(01)00003-6" TargetMode="External" /><Relationship Type="http://schemas.openxmlformats.org/officeDocument/2006/relationships/hyperlink" Id="rId36" Target="https://doi.org/10.1016/j.ecolind.2011.10.009" TargetMode="External" /><Relationship Type="http://schemas.openxmlformats.org/officeDocument/2006/relationships/hyperlink" Id="rId83" Target="https://doi.org/10.1016/j.envsci.2014.08.006" TargetMode="External" /><Relationship Type="http://schemas.openxmlformats.org/officeDocument/2006/relationships/hyperlink" Id="rId55" Target="https://doi.org/10.1016/j.scitotenv.2010.05.031" TargetMode="External" /><Relationship Type="http://schemas.openxmlformats.org/officeDocument/2006/relationships/hyperlink" Id="rId64" Target="https://doi.org/10.1016/j.scitotenv.2016.02.024" TargetMode="External" /><Relationship Type="http://schemas.openxmlformats.org/officeDocument/2006/relationships/hyperlink" Id="rId74" Target="https://doi.org/10.1038/s41559-017-0160" TargetMode="External" /><Relationship Type="http://schemas.openxmlformats.org/officeDocument/2006/relationships/hyperlink" Id="rId47" Target="https://doi.org/10.1046/j.1365-2427.2002.00948.x" TargetMode="External" /><Relationship Type="http://schemas.openxmlformats.org/officeDocument/2006/relationships/hyperlink" Id="rId80" Target="https://doi.org/10.1071/MF15329" TargetMode="External" /><Relationship Type="http://schemas.openxmlformats.org/officeDocument/2006/relationships/hyperlink" Id="rId57" Target="https://doi.org/10.1086/697996" TargetMode="External" /><Relationship Type="http://schemas.openxmlformats.org/officeDocument/2006/relationships/hyperlink" Id="rId38" Target="https://doi.org/10.1088/1748-9326/11/8/084004" TargetMode="External" /><Relationship Type="http://schemas.openxmlformats.org/officeDocument/2006/relationships/hyperlink" Id="rId59" Target="https://doi.org/10.1093/beheco/arx003" TargetMode="External" /><Relationship Type="http://schemas.openxmlformats.org/officeDocument/2006/relationships/hyperlink" Id="rId70" Target="https://doi.org/10.1111/j.1365-2427.2010.02456.x" TargetMode="External" /><Relationship Type="http://schemas.openxmlformats.org/officeDocument/2006/relationships/hyperlink" Id="rId72" Target="https://doi.org/10.1111/j.1600-0706.2013.00970.x" TargetMode="External" /><Relationship Type="http://schemas.openxmlformats.org/officeDocument/2006/relationships/hyperlink" Id="rId43" Target="https://doi.org/10.1111/jvs.12459" TargetMode="External" /><Relationship Type="http://schemas.openxmlformats.org/officeDocument/2006/relationships/hyperlink" Id="rId34" Target="https://doi.org/10.1139/A09-001" TargetMode="External" /><Relationship Type="http://schemas.openxmlformats.org/officeDocument/2006/relationships/hyperlink" Id="rId49" Target="https://doi.org/10.1177%2F1075547012443021" TargetMode="External" /><Relationship Type="http://schemas.openxmlformats.org/officeDocument/2006/relationships/hyperlink" Id="rId76" Target="https://doi.org/10.17605/OSF.IO/3D6XX" TargetMode="External" /><Relationship Type="http://schemas.openxmlformats.org/officeDocument/2006/relationships/hyperlink" Id="rId90" Target="https://doi.org/10.1890/1051-0761(2006)016[1267:SEFTEC]2.0.CO;2" TargetMode="External" /><Relationship Type="http://schemas.openxmlformats.org/officeDocument/2006/relationships/hyperlink" Id="rId53" Target="https://doi.org/10.1890/120103" TargetMode="External" /><Relationship Type="http://schemas.openxmlformats.org/officeDocument/2006/relationships/hyperlink" Id="rId51" Target="https://doi.org/10.1890/ES14-00402.1" TargetMode="External" /><Relationship Type="http://schemas.openxmlformats.org/officeDocument/2006/relationships/hyperlink" Id="rId88" Target="https://doi.org/10.1899/08-053.1" TargetMode="External" /><Relationship Type="http://schemas.openxmlformats.org/officeDocument/2006/relationships/hyperlink" Id="rId41" Target="https://doi.org/10.1899/10-067.1" TargetMode="External" /><Relationship Type="http://schemas.openxmlformats.org/officeDocument/2006/relationships/hyperlink" Id="rId61" Target="https://doi.org/10.2307/1467854" TargetMode="External" /><Relationship Type="http://schemas.openxmlformats.org/officeDocument/2006/relationships/hyperlink" Id="rId85" Target="https://doi.org/10.2307/1468175" TargetMode="External" /><Relationship Type="http://schemas.openxmlformats.org/officeDocument/2006/relationships/hyperlink" Id="rId66"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fee.1483" TargetMode="External" /><Relationship Type="http://schemas.openxmlformats.org/officeDocument/2006/relationships/hyperlink" Id="rId45" Target="https://doi.org/10.1016/S1470-160X(01)00003-6" TargetMode="External" /><Relationship Type="http://schemas.openxmlformats.org/officeDocument/2006/relationships/hyperlink" Id="rId36" Target="https://doi.org/10.1016/j.ecolind.2011.10.009" TargetMode="External" /><Relationship Type="http://schemas.openxmlformats.org/officeDocument/2006/relationships/hyperlink" Id="rId83" Target="https://doi.org/10.1016/j.envsci.2014.08.006" TargetMode="External" /><Relationship Type="http://schemas.openxmlformats.org/officeDocument/2006/relationships/hyperlink" Id="rId55" Target="https://doi.org/10.1016/j.scitotenv.2010.05.031" TargetMode="External" /><Relationship Type="http://schemas.openxmlformats.org/officeDocument/2006/relationships/hyperlink" Id="rId64" Target="https://doi.org/10.1016/j.scitotenv.2016.02.024" TargetMode="External" /><Relationship Type="http://schemas.openxmlformats.org/officeDocument/2006/relationships/hyperlink" Id="rId74" Target="https://doi.org/10.1038/s41559-017-0160" TargetMode="External" /><Relationship Type="http://schemas.openxmlformats.org/officeDocument/2006/relationships/hyperlink" Id="rId47" Target="https://doi.org/10.1046/j.1365-2427.2002.00948.x" TargetMode="External" /><Relationship Type="http://schemas.openxmlformats.org/officeDocument/2006/relationships/hyperlink" Id="rId80" Target="https://doi.org/10.1071/MF15329" TargetMode="External" /><Relationship Type="http://schemas.openxmlformats.org/officeDocument/2006/relationships/hyperlink" Id="rId57" Target="https://doi.org/10.1086/697996" TargetMode="External" /><Relationship Type="http://schemas.openxmlformats.org/officeDocument/2006/relationships/hyperlink" Id="rId38" Target="https://doi.org/10.1088/1748-9326/11/8/084004" TargetMode="External" /><Relationship Type="http://schemas.openxmlformats.org/officeDocument/2006/relationships/hyperlink" Id="rId59" Target="https://doi.org/10.1093/beheco/arx003" TargetMode="External" /><Relationship Type="http://schemas.openxmlformats.org/officeDocument/2006/relationships/hyperlink" Id="rId70" Target="https://doi.org/10.1111/j.1365-2427.2010.02456.x" TargetMode="External" /><Relationship Type="http://schemas.openxmlformats.org/officeDocument/2006/relationships/hyperlink" Id="rId72" Target="https://doi.org/10.1111/j.1600-0706.2013.00970.x" TargetMode="External" /><Relationship Type="http://schemas.openxmlformats.org/officeDocument/2006/relationships/hyperlink" Id="rId43" Target="https://doi.org/10.1111/jvs.12459" TargetMode="External" /><Relationship Type="http://schemas.openxmlformats.org/officeDocument/2006/relationships/hyperlink" Id="rId34" Target="https://doi.org/10.1139/A09-001" TargetMode="External" /><Relationship Type="http://schemas.openxmlformats.org/officeDocument/2006/relationships/hyperlink" Id="rId49" Target="https://doi.org/10.1177%2F1075547012443021" TargetMode="External" /><Relationship Type="http://schemas.openxmlformats.org/officeDocument/2006/relationships/hyperlink" Id="rId76" Target="https://doi.org/10.17605/OSF.IO/3D6XX" TargetMode="External" /><Relationship Type="http://schemas.openxmlformats.org/officeDocument/2006/relationships/hyperlink" Id="rId90" Target="https://doi.org/10.1890/1051-0761(2006)016[1267:SEFTEC]2.0.CO;2" TargetMode="External" /><Relationship Type="http://schemas.openxmlformats.org/officeDocument/2006/relationships/hyperlink" Id="rId53" Target="https://doi.org/10.1890/120103" TargetMode="External" /><Relationship Type="http://schemas.openxmlformats.org/officeDocument/2006/relationships/hyperlink" Id="rId51" Target="https://doi.org/10.1890/ES14-00402.1" TargetMode="External" /><Relationship Type="http://schemas.openxmlformats.org/officeDocument/2006/relationships/hyperlink" Id="rId88" Target="https://doi.org/10.1899/08-053.1" TargetMode="External" /><Relationship Type="http://schemas.openxmlformats.org/officeDocument/2006/relationships/hyperlink" Id="rId41" Target="https://doi.org/10.1899/10-067.1" TargetMode="External" /><Relationship Type="http://schemas.openxmlformats.org/officeDocument/2006/relationships/hyperlink" Id="rId61" Target="https://doi.org/10.2307/1467854" TargetMode="External" /><Relationship Type="http://schemas.openxmlformats.org/officeDocument/2006/relationships/hyperlink" Id="rId85" Target="https://doi.org/10.2307/1468175" TargetMode="External" /><Relationship Type="http://schemas.openxmlformats.org/officeDocument/2006/relationships/hyperlink" Id="rId66"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2018-09-27T17:18:58Z</dcterms:created>
  <dcterms:modified xsi:type="dcterms:W3CDTF">2018-09-27T17:18:58Z</dcterms:modified>
</cp:coreProperties>
</file>