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7.png" ContentType="image/png"/>
  <Override PartName="/word/media/rId58.png" ContentType="image/png"/>
  <Override PartName="/word/media/rId60.png" ContentType="image/png"/>
  <Override PartName="/word/media/rId5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Greg</w:t>
      </w:r>
      <w:r>
        <w:t xml:space="preserve"> </w:t>
      </w:r>
      <w:r>
        <w:t xml:space="preserve">Gearheart</w:t>
      </w:r>
      <w:r>
        <w:t xml:space="preserve"> </w:t>
      </w:r>
      <w:r>
        <w:t xml:space="preserve">(</w:t>
      </w:r>
      <w:hyperlink r:id="rId26">
        <w:r>
          <w:rPr>
            <w:rStyle w:val="Hyperlink"/>
          </w:rPr>
          <w:t xml:space="preserve">greg.gearheart@waterboards.ca.gov</w:t>
        </w:r>
      </w:hyperlink>
      <w:r>
        <w:t xml:space="preserve">),</w:t>
      </w:r>
      <w:r>
        <w:t xml:space="preserve"> </w:t>
      </w:r>
      <w:r>
        <w:t xml:space="preserve">Belize</w:t>
      </w:r>
      <w:r>
        <w:t xml:space="preserve"> </w:t>
      </w:r>
      <w:r>
        <w:t xml:space="preserve">Lane</w:t>
      </w:r>
      <w:r>
        <w:t xml:space="preserve"> </w:t>
      </w:r>
      <w:r>
        <w:t xml:space="preserve">(</w:t>
      </w:r>
      <w:hyperlink r:id="rId27">
        <w:r>
          <w:rPr>
            <w:rStyle w:val="Hyperlink"/>
          </w:rPr>
          <w:t xml:space="preserve">belize.lane@usu.edu</w:t>
        </w:r>
      </w:hyperlink>
      <w:r>
        <w:t xml:space="preserve">)</w:t>
      </w:r>
    </w:p>
    <w:p>
      <w:pPr>
        <w:pStyle w:val="FirstParagraph"/>
      </w:pPr>
      <w:r>
        <w:t xml:space="preserve">Version Date: Tue Feb 5 10:53:10 2019 -0800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methods.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methods in the United States (Clean Water Act, CWA), Canada (Canada Waters Act), and Europe (Water Framework Directive). Decades of research to meet these mandates have supported the development of methods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Ranasinghe, and Weisberg</w:t>
      </w:r>
      <w:r>
        <w:t xml:space="preserve"> </w:t>
      </w:r>
      <w:hyperlink w:anchor="ref-Borja09">
        <w:r>
          <w:rPr>
            <w:rStyle w:val="Hyperlink"/>
          </w:rPr>
          <w:t xml:space="preserve">2009</w:t>
        </w:r>
      </w:hyperlink>
      <w:r>
        <w:t xml:space="preserve">)</w:t>
      </w:r>
      <w:r>
        <w:t xml:space="preserve">. This body of applied tools represents substantial progress in understanding how biological organisms can be used as accurate and interpretable sentinels of environmental condition. Monitoring programs in the United States and internationally have collected millions of records of biological data spanning decades and hundreds of assessment methods have been developed from these data. The explicit link to environmental management distinguishes bioassessment from basic ecological research. Although bioassessment can and has been used to inform basic research, the intended use of these tools is to inform the protection and restoration of ecological integrity. As such, environmental managers require additional tools that transform bioassessment data and methods into actionable information.</w:t>
      </w:r>
    </w:p>
    <w:p>
      <w:pPr>
        <w:pStyle w:val="BodyText"/>
      </w:pPr>
      <w:r>
        <w:t xml:space="preserve">Bioassessment products will have limited use if they do not meet the needs of management and regulatory communities</w:t>
      </w:r>
      <w:r>
        <w:t xml:space="preserve"> </w:t>
      </w:r>
      <w:r>
        <w:t xml:space="preserve">(Bain et al.</w:t>
      </w:r>
      <w:r>
        <w:t xml:space="preserve"> </w:t>
      </w:r>
      <w:hyperlink w:anchor="ref-Bain00">
        <w:r>
          <w:rPr>
            <w:rStyle w:val="Hyperlink"/>
          </w:rPr>
          <w:t xml:space="preserve">2000</w:t>
        </w:r>
      </w:hyperlink>
      <w:r>
        <w:t xml:space="preserve">; Stein et al.</w:t>
      </w:r>
      <w:r>
        <w:t xml:space="preserve"> </w:t>
      </w:r>
      <w:hyperlink w:anchor="ref-Stein09">
        <w:r>
          <w:rPr>
            <w:rStyle w:val="Hyperlink"/>
          </w:rPr>
          <w:t xml:space="preserve">2009</w:t>
        </w:r>
      </w:hyperlink>
      <w:r>
        <w:t xml:space="preserve">; Kuehne et al.</w:t>
      </w:r>
      <w:r>
        <w:t xml:space="preserve"> </w:t>
      </w:r>
      <w:hyperlink w:anchor="ref-Kuehne17">
        <w:r>
          <w:rPr>
            <w:rStyle w:val="Hyperlink"/>
          </w:rPr>
          <w:t xml:space="preserve">2017</w:t>
        </w:r>
      </w:hyperlink>
      <w:r>
        <w:t xml:space="preserve">)</w:t>
      </w:r>
      <w:r>
        <w:t xml:space="preserve">. In the United States, the CWA gives power to states, tribes, and territories for method development, which in turn requires federal approval to be implemented in a regulatory framework (e.g., Total Maximum Daily Load reporting, stormwater permitting). Currently, there is an imbalance between the methods developed for bioassessment and those that are approved for regulatory use. A recent review of assessment methods for ecological integrity in the United States showed that few were explicitly connected to freshwater policy</w:t>
      </w:r>
      <w:r>
        <w:t xml:space="preserve"> </w:t>
      </w:r>
      <w:r>
        <w:t xml:space="preserve">(Kuehne et al.</w:t>
      </w:r>
      <w:r>
        <w:t xml:space="preserve"> </w:t>
      </w:r>
      <w:hyperlink w:anchor="ref-Kuehne17">
        <w:r>
          <w:rPr>
            <w:rStyle w:val="Hyperlink"/>
          </w:rPr>
          <w:t xml:space="preserve">2017</w:t>
        </w:r>
      </w:hyperlink>
      <w:r>
        <w:t xml:space="preserve">)</w:t>
      </w:r>
      <w:r>
        <w:t xml:space="preserve">. A more problematic issue is the application of bioassessment methods within standard regulatory frameworks; developed tools, although technically sound, are implicitly being used to document the long-term demise of environmental health, after an impact has already occurred. Biological indices are typically used to develop post-hoc diagnoses to trigger remediation or restoration actions, or to serve as early warning indicators of environmental change</w:t>
      </w:r>
      <w:r>
        <w:t xml:space="preserve"> </w:t>
      </w:r>
      <w:r>
        <w:t xml:space="preserve">(Niemi and McDonald</w:t>
      </w:r>
      <w:r>
        <w:t xml:space="preserve"> </w:t>
      </w:r>
      <w:hyperlink w:anchor="ref-Niemi04">
        <w:r>
          <w:rPr>
            <w:rStyle w:val="Hyperlink"/>
          </w:rPr>
          <w:t xml:space="preserve">2004</w:t>
        </w:r>
      </w:hyperlink>
      <w:r>
        <w:t xml:space="preserve">)</w:t>
      </w:r>
      <w:r>
        <w:t xml:space="preserve">. Bioassessment tools for guiding planning activities, such as identifying conservation priorities</w:t>
      </w:r>
      <w:r>
        <w:t xml:space="preserve"> </w:t>
      </w:r>
      <w:r>
        <w:t xml:space="preserve">(Linke, Turak, and Nel</w:t>
      </w:r>
      <w:r>
        <w:t xml:space="preserve"> </w:t>
      </w:r>
      <w:hyperlink w:anchor="ref-Linke11">
        <w:r>
          <w:rPr>
            <w:rStyle w:val="Hyperlink"/>
          </w:rPr>
          <w:t xml:space="preserve">2011</w:t>
        </w:r>
      </w:hyperlink>
      <w:r>
        <w:t xml:space="preserve">; Howard et al.</w:t>
      </w:r>
      <w:r>
        <w:t xml:space="preserve"> </w:t>
      </w:r>
      <w:hyperlink w:anchor="ref-Howard18">
        <w:r>
          <w:rPr>
            <w:rStyle w:val="Hyperlink"/>
          </w:rPr>
          <w:t xml:space="preserve">2018</w:t>
        </w:r>
      </w:hyperlink>
      <w:r>
        <w:t xml:space="preserve">)</w:t>
      </w:r>
      <w:r>
        <w:t xml:space="preserve">, could extend the application of bioassessment products beyond regulatory contexts. To these ends, the discoverability of existing products by other research teams and the broader management community is essential to minimize duplication of effort and to foster collaboration towards shared goals</w:t>
      </w:r>
      <w:r>
        <w:t xml:space="preserve"> </w:t>
      </w:r>
      <w:r>
        <w:t xml:space="preserve">(Nielsen</w:t>
      </w:r>
      <w:r>
        <w:t xml:space="preserve"> </w:t>
      </w:r>
      <w:hyperlink w:anchor="ref-Nielsen11">
        <w:r>
          <w:rPr>
            <w:rStyle w:val="Hyperlink"/>
          </w:rPr>
          <w:t xml:space="preserve">2011</w:t>
        </w:r>
      </w:hyperlink>
      <w:r>
        <w:t xml:space="preserve">; Hampton et al.</w:t>
      </w:r>
      <w:r>
        <w:t xml:space="preserve"> </w:t>
      </w:r>
      <w:hyperlink w:anchor="ref-Hampton15">
        <w:r>
          <w:rPr>
            <w:rStyle w:val="Hyperlink"/>
          </w:rPr>
          <w:t xml:space="preserve">2015</w:t>
        </w:r>
      </w:hyperlink>
      <w:r>
        <w:t xml:space="preserve">)</w:t>
      </w:r>
      <w:r>
        <w:t xml:space="preserve">.</w:t>
      </w:r>
    </w:p>
    <w:p>
      <w:pPr>
        <w:pStyle w:val="BodyText"/>
      </w:pPr>
      <w:r>
        <w:t xml:space="preserve">An effective bioassessment product must jointly address the technical challenges of developing a diagnostic index and the implementation challenges of using an index to address the needs of environmental managers and regulators</w:t>
      </w:r>
      <w:r>
        <w:t xml:space="preserve"> </w:t>
      </w:r>
      <w:r>
        <w:t xml:space="preserve">(Jackson and Davis</w:t>
      </w:r>
      <w:r>
        <w:t xml:space="preserve"> </w:t>
      </w:r>
      <w:hyperlink w:anchor="ref-Jackson94">
        <w:r>
          <w:rPr>
            <w:rStyle w:val="Hyperlink"/>
          </w:rPr>
          <w:t xml:space="preserve">1994</w:t>
        </w:r>
      </w:hyperlink>
      <w:r>
        <w:t xml:space="preserve">; Dale and Beyeler</w:t>
      </w:r>
      <w:r>
        <w:t xml:space="preserve"> </w:t>
      </w:r>
      <w:hyperlink w:anchor="ref-Dale01">
        <w:r>
          <w:rPr>
            <w:rStyle w:val="Hyperlink"/>
          </w:rPr>
          <w:t xml:space="preserve">2001</w:t>
        </w:r>
      </w:hyperlink>
      <w:r>
        <w:t xml:space="preserve">)</w:t>
      </w:r>
      <w:r>
        <w:t xml:space="preserve">. For decades, research in the bioassessment community has focused on addressing the former.</w:t>
      </w:r>
      <w:r>
        <w:t xml:space="preserve"> </w:t>
      </w:r>
      <w:r>
        <w:t xml:space="preserve">Substantial technical advances have been made in predicting biological responses to environmental change, how these responses can be distinguished from natural environmental variation, and determining the impacts of these changes. Standardized protocols for sampling and producing assessment tools have also been developed</w:t>
      </w:r>
      <w:r>
        <w:t xml:space="preserve"> </w:t>
      </w:r>
      <w:r>
        <w:t xml:space="preserve">(McDonald et al.</w:t>
      </w:r>
      <w:r>
        <w:t xml:space="preserve"> </w:t>
      </w:r>
      <w:hyperlink w:anchor="ref-McDonald04">
        <w:r>
          <w:rPr>
            <w:rStyle w:val="Hyperlink"/>
          </w:rPr>
          <w:t xml:space="preserve">2004</w:t>
        </w:r>
      </w:hyperlink>
      <w:r>
        <w:t xml:space="preserve">; Stoddard et al.</w:t>
      </w:r>
      <w:r>
        <w:t xml:space="preserve"> </w:t>
      </w:r>
      <w:hyperlink w:anchor="ref-Stoddard08">
        <w:r>
          <w:rPr>
            <w:rStyle w:val="Hyperlink"/>
          </w:rPr>
          <w:t xml:space="preserve">2008</w:t>
        </w:r>
      </w:hyperlink>
      <w:r>
        <w:t xml:space="preserve">)</w:t>
      </w:r>
      <w:r>
        <w:t xml:space="preserve">. A more urgent need is to address implementation challenges associated with how developed bioassessment products can be integrated into management or regulatory frameworks. Characterizing how an index could be used in practice to inform decisions and prioritize management actions is often opaque relative to why an index may have been originally developed. Hundreds of assessment methods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methods may not be discoverable beyond immediate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methods can be a point of frustration for managers given a lack of guidance for choosing an appropriate method among alternatives, particularly as to how a method may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meet these needs, yet bioassessment research and its application to better serve the environment has not yet fully embraced these principles.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tools that are accessible to the management community. Legal and ethical precedents in bioassessment may also necessitate open data sharing given that environmental monitoring programs are often publicly funded.</w:t>
      </w:r>
    </w:p>
    <w:p>
      <w:pPr>
        <w:pStyle w:val="BodyText"/>
      </w:pPr>
      <w:r>
        <w:t xml:space="preserve">This review demonstrates tools and approaches for open science, which will empower the research and management community to embrace a new mode of thinking for bioassessment applications. These approaches are expected to benefit the bioassessment research community by augmenting existing workflows for developing assessment tools and improve the ability of these methods to address environmental issues by bridging the gap between the scientific, management, and regulatory communities. As such, this paper describes open science tools that can be adopted in research practices with an emphasis on communication, but we also stress the value that these tools have for the broader community of environmental managers. An overview of the general principles of open science is provided, followed by a discussion of specific benefits and how these principles can be applied to bioassessment. We use examples from the state of California to demonstrate how existing tools can be tailored to address legislative mandates for free and open sharing of data, especially by directly engaging stakeholders that require practical approaches for using bioassessment tools in planning activities. We conclude with a discussion of technical, sociocultural, and institutional hurdles that have, thus far, prevented widespread adoption of open science and provide recommendations for the bioassessment community to address these challenges.</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tools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tools.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open-data-as-a-component-of-the-open-science-process"/>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The responsibility for data stewardship also extends beyond the research arena to public institutions that maintain large datasets or synthesize smaller datasets from multiple sources. Stewardship allows the data to be treated as a living product with a traceable and replicable provenance (i.e., origin), rather than proprietary and serving only the internal needs of an immediate research goal. Metadata that describe the structure and history of a dataset are essential tools that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be applied to any and all of these data with the end goal of facilitating communication for researchers and those for which the research was developed</w:t>
      </w:r>
      <w:r>
        <w:t xml:space="preserve"> </w:t>
      </w:r>
      <w:r>
        <w:t xml:space="preserve">(Bond-Lamberty, Smith, and Bailey</w:t>
      </w:r>
      <w:r>
        <w:t xml:space="preserve"> </w:t>
      </w:r>
      <w:hyperlink w:anchor="ref-BondLamberty16">
        <w:r>
          <w:rPr>
            <w:rStyle w:val="Hyperlink"/>
          </w:rPr>
          <w:t xml:space="preserve">2016</w:t>
        </w:r>
      </w:hyperlink>
      <w:r>
        <w:t xml:space="preserve">)</w:t>
      </w:r>
      <w:r>
        <w:t xml:space="preserve">. These tools also benefit the individual researcher by providing information and version tracking to recreate a past working environment. In all cases, the data are openly accessible and documented for reproducibility and discovery using technologies that facilitate communication and sharing.</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as the sum of individual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by applied ecologists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w:t>
      </w:r>
      <w:r>
        <w:t xml:space="preserve">.</w:t>
      </w:r>
    </w:p>
    <w:p>
      <w:pPr>
        <w:pStyle w:val="BodyText"/>
      </w:pPr>
      <w:r>
        <w:t xml:space="preserve">Open access to data can also benefit management and regulatory communities. Although many monitoring datasets are publicly available, the data quality, level of documentation, and ease of use varies widely. This can create research and implementation challenges as datasets may be difficult to locate, data contexts may be misunderstood, and data from different sources require synthesis. Many open science tools can improve the accessibility of data from monitoring programs by establishing workflows for data discovery and synthesis, often through the adoption of a common metadata structure (e.g., Ecological Metadata Language Standard, or</w:t>
      </w:r>
      <w:r>
        <w:t xml:space="preserve"> </w:t>
      </w:r>
      <w:hyperlink r:id="rId32">
        <w:r>
          <w:rPr>
            <w:rStyle w:val="Hyperlink"/>
          </w:rPr>
          <w:t xml:space="preserve">EML</w:t>
        </w:r>
      </w:hyperlink>
      <w:r>
        <w:t xml:space="preserv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5" w:name="applying-open-science-principles-to-bioassessment"/>
      <w:r>
        <w:t xml:space="preserve">Applying open science principles to bioassessment</w:t>
      </w:r>
      <w:bookmarkEnd w:id="35"/>
    </w:p>
    <w:p>
      <w:pPr>
        <w:pStyle w:val="FirstParagraph"/>
      </w:pPr>
      <w:r>
        <w:t xml:space="preserve">Here we provide a detailed description of open science processes that the bioassessment community could leverage to adopt a philosophy of creating reproducible, transparent, and discoverable research products for environmental managers. To emphasize the value of open science for specific steps of the scientific process, we first describe a</w:t>
      </w:r>
      <w:r>
        <w:t xml:space="preserve"> </w:t>
      </w:r>
      <w:r>
        <w:t xml:space="preserve">“</w:t>
      </w:r>
      <w:r>
        <w:t xml:space="preserve">conventional</w:t>
      </w:r>
      <w:r>
        <w:t xml:space="preserve">”</w:t>
      </w:r>
      <w:r>
        <w:t xml:space="preserve"> </w:t>
      </w:r>
      <w:r>
        <w:t xml:space="preserve">linear process (Figure</w:t>
      </w:r>
      <w:r>
        <w:t xml:space="preserve"> </w:t>
      </w:r>
      <w:r>
        <w:t xml:space="preserve">2</w:t>
      </w:r>
      <w:r>
        <w:t xml:space="preserve">a), which is then contrasted with a process that adopts open science tools to facilitate feedback between the management community and stakeholders (Figure</w:t>
      </w:r>
      <w:r>
        <w:t xml:space="preserve"> </w:t>
      </w:r>
      <w:r>
        <w:t xml:space="preserve">2</w:t>
      </w:r>
      <w:r>
        <w:t xml:space="preserve">b). The critical differences are the iterative flow of ideas and products between the management community and stakeholders, the research team developing the bioassessment product, and the broader community that provides data and guidance documents in the primary and secondary literature. In both cases, the technical and implementation phases of a bioassessment product are acknowledged as distinct steps of analysis that describe the entire process from idea conception to adoption in management or regulatory applications. We use this paradigm to jointly demonstrate how open science tools can be applied beyond the research phase, but also reinforce the concept that a bioassessment product is only as relevant as its management application (e.g., a bioassessment product will not have applied value if its final home is the primary literature).</w:t>
      </w:r>
    </w:p>
    <w:p>
      <w:pPr>
        <w:pStyle w:val="BodyText"/>
      </w:pPr>
      <w:r>
        <w:t xml:space="preserve">Efforts to formally recognize and integrate open science in bioassessment are needed now more than ever. The transition of bioassessment from taxonomic-based indices to molecular approaches presents novel challenges that will only increase in severity as researchers continue to refine methods for molecular applications</w:t>
      </w:r>
      <w:r>
        <w:t xml:space="preserve"> </w:t>
      </w:r>
      <w:r>
        <w:t xml:space="preserve">(Baird and Hajibabaei</w:t>
      </w:r>
      <w:r>
        <w:t xml:space="preserve"> </w:t>
      </w:r>
      <w:hyperlink w:anchor="ref-Baird12">
        <w:r>
          <w:rPr>
            <w:rStyle w:val="Hyperlink"/>
          </w:rPr>
          <w:t xml:space="preserve">2012</w:t>
        </w:r>
      </w:hyperlink>
      <w:r>
        <w:t xml:space="preserve">)</w:t>
      </w:r>
      <w:r>
        <w:t xml:space="preserve">. Although molecular-based indices share similar assessment objectives as conventional indices, the data requirements and taxonomic resolution are substantially more complex. Bioassessment research teams developing molecular methods are and will continue to be inundated with data from high-throughput DNA sequencers. Systematic approaches to document, catalog, and share this information will be required to advance and standardize the science. Molecular approaches are also dependent on existing reference libraries for matching DNA samples for taxonomic identification. The integrity of reference libraries depends greatly on the quality of metadata and documentation for contributed samples. Open science principles should be leveraged in this emerging arena to ensure that new bioassessment methods continue to have relevance for determining the condition of aquatic resources.</w:t>
      </w:r>
    </w:p>
    <w:p>
      <w:pPr>
        <w:pStyle w:val="BodyText"/>
      </w:pPr>
      <w:r>
        <w:t xml:space="preserve">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We emphasize that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Concepts of openness in</w:t>
      </w:r>
      <w:r>
        <w:t xml:space="preserve"> </w:t>
      </w:r>
      <w:r>
        <w:t xml:space="preserve">1</w:t>
      </w:r>
      <w:r>
        <w:t xml:space="preserve"> </w:t>
      </w:r>
      <w:r>
        <w:t xml:space="preserve">also have analogs in the conventional paradigm that are worth noting to better distinguish between open and conventional workflows. First, an open process, as noted above, encapsulates concepts of transparency, discoverability, and availability, whereas a closed process is marked by isolation from any external feedback between researchers and outside institutions. Closed processes are also opaque because they are concealed from outsiders and cannot be easily replicated. A common example is manual spreadsheet manipulation where the steps are neither explicitly nor implicitly documented (as through scripting or pseudocode), such that others and the individual researcher may be unable to replicate the workflow in the future. Further, analysis tools that are created with open source platforms may also be opaque if there is no documentation or description of the underlying analyses to illuminate the</w:t>
      </w:r>
      <w:r>
        <w:t xml:space="preserve"> </w:t>
      </w:r>
      <w:r>
        <w:t xml:space="preserve">“</w:t>
      </w:r>
      <w:r>
        <w:t xml:space="preserve">black box</w:t>
      </w:r>
      <w:r>
        <w:t xml:space="preserve">”</w:t>
      </w:r>
      <w:r>
        <w:t xml:space="preserve"> </w:t>
      </w:r>
      <w:r>
        <w:t xml:space="preserve">of the internal code. Finally, open processes can make data available both from an accessibility and</w:t>
      </w:r>
      <w:r>
        <w:t xml:space="preserve"> </w:t>
      </w:r>
      <w:r>
        <w:t xml:space="preserve">“</w:t>
      </w:r>
      <w:r>
        <w:t xml:space="preserve">readability</w:t>
      </w:r>
      <w:r>
        <w:t xml:space="preserve">”</w:t>
      </w:r>
      <w:r>
        <w:t xml:space="preserve"> </w:t>
      </w:r>
      <w:r>
        <w:t xml:space="preserve">perspective, as for both human- and machine-readable formats. Inaccessible data by contrast have none of these properties and may be proprietary or unreadable for analysis (e.g., an image of a data table in a PDF).</w:t>
      </w:r>
    </w:p>
    <w:p>
      <w:pPr>
        <w:pStyle w:val="Heading2"/>
      </w:pPr>
      <w:bookmarkStart w:id="36" w:name="conventional-bioassessment"/>
      <w:r>
        <w:t xml:space="preserve">Conventional bioassessment</w:t>
      </w:r>
      <w:bookmarkEnd w:id="36"/>
    </w:p>
    <w:p>
      <w:pPr>
        <w:pStyle w:val="FirstParagraph"/>
      </w:pPr>
      <w:r>
        <w:t xml:space="preserve">First we consider a hypothetical process by which many bioassessment products are created to highlight challenges to openness with conventional approaches. A typical workflow for developing a bioassessment product is not entirely dissimilar from a conventional scientific process. The primary investigator begins by identifying the research goal, developing methods to achieve that goal, and then identifying the data needs and analyses based on the existing science. What distinguishes bioassessment from traditional scientific studies is that research goals are often defined externally through legislative requirements. This means that the required datasets may be decentralized across institutions or data collection may be contracted to a third party. This separation between consumers and creators of bioassessment products can be a contributing factor for adopting closed workflows given communication barriers between institutions. For these reasons, the conventional process is often linear and opaque by lack of communication and transparency between parties (Figure</w:t>
      </w:r>
      <w:r>
        <w:t xml:space="preserve"> </w:t>
      </w:r>
      <w:r>
        <w:t xml:space="preserve">2</w:t>
      </w:r>
      <w:r>
        <w:t xml:space="preserve">a).</w:t>
      </w:r>
    </w:p>
    <w:p>
      <w:pPr>
        <w:pStyle w:val="BodyText"/>
      </w:pPr>
      <w:r>
        <w:t xml:space="preserve">A conventional process for a bioassessment study can also lead to inaccessible data with inadequate documentation. Many bioassessment products begin by synthesizing data from existing monitoring programs, although the original goals for a monitoring program may not align with the needs of a bioassessment product. The data may also have limitations that affect performance or even prevent their use entirely for assessment. For example, a fisheries monitoring program may only sample select locations and may have inadequate coverage of aquatic biodiversity. In these scenarios, supplementary data must be gathered from other sources. The end product is a synthesized dataset that may be appropriate to meet the requirements of a bioassessment product, but its origin and workflow to achieve the necessary format may be unknown except to the individual that compiled the data. This creates significant challenges for future products or policies that depend on these products and may even erode institutional trust if the provenance of the dataset is unknown.</w:t>
      </w:r>
    </w:p>
    <w:p>
      <w:pPr>
        <w:pStyle w:val="BodyText"/>
      </w:pPr>
      <w:r>
        <w:t xml:space="preserve">Insufficient tools to facilitate use of bioassessment products by managers and policy-makers, both in calculation and interpretation, represents a critical limitation of conventional workflows. The worst case scenario is a spreadsheet-oriented approach to converting raw data into a synthesized index. Not only is this a major challenge for the researcher that develops the index, but its methods and order of operations are opaque, preventing others from applying the tool to reproduce the results and apply it in novel situations. There are many reasons for these challenges (e.g., lack of documentation, unknown data requirements, no interpretation guidance), but the fundamental issue is inaccessibility of the product. A management or regulatory agency will have no ability to interpret these data and the final product will not pass independent review if the results cannot be reproduced. Recent workflows have been proposed as</w:t>
      </w:r>
      <w:r>
        <w:t xml:space="preserve"> </w:t>
      </w:r>
      <w:r>
        <w:t xml:space="preserve">“</w:t>
      </w:r>
      <w:r>
        <w:t xml:space="preserve">cradle to dashboard</w:t>
      </w:r>
      <w:r>
        <w:t xml:space="preserve">”</w:t>
      </w:r>
      <w:r>
        <w:t xml:space="preserve"> </w:t>
      </w:r>
      <w:r>
        <w:t xml:space="preserve">to remediate these issues, where code development, data, and final products are intimately linked from conception to completion (e.g., for environmental flows,</w:t>
      </w:r>
      <w:r>
        <w:t xml:space="preserve"> </w:t>
      </w:r>
      <w:hyperlink r:id="rId37">
        <w:r>
          <w:rPr>
            <w:rStyle w:val="Hyperlink"/>
          </w:rPr>
          <w:t xml:space="preserve">https://eflows.ucdavis.edu/</w:t>
        </w:r>
      </w:hyperlink>
      <w:r>
        <w:t xml:space="preserve">), but these approaches are still uncommon within the bioassessment community.</w:t>
      </w:r>
    </w:p>
    <w:p>
      <w:pPr>
        <w:pStyle w:val="Heading2"/>
      </w:pPr>
      <w:bookmarkStart w:id="38" w:name="using-open-science-tools-to-enhance-bioassessment"/>
      <w:r>
        <w:t xml:space="preserve">Using open science tools to enhance bioassessment</w:t>
      </w:r>
      <w:bookmarkEnd w:id="38"/>
    </w:p>
    <w:p>
      <w:pPr>
        <w:pStyle w:val="FirstParagraph"/>
      </w:pPr>
      <w:r>
        <w:t xml:space="preserve">The above example is an extreme hypothetical description where bioassessment products fail to effect any positive change in environmental management due to a complete deficiency in openness, resulting in failed implementation. Many existing bioassessment methods can be described more positively, yet the research community could benefit from adopting a more open approach to creating and delivering assessment tools. This approach is particularly relevant from the perspective of implementation and science translation, as all modes of communication between research, managers, and regulators could be enhanced with open science. The following section describes key components of the open science process that can facilitate the development and implementation of bioassessment products. We focus specifically on applications for data provenance, method development, and method delivery.</w:t>
      </w:r>
    </w:p>
    <w:p>
      <w:pPr>
        <w:pStyle w:val="BodyText"/>
      </w:pPr>
      <w:r>
        <w:t xml:space="preserve">The overall process is shown in Figure</w:t>
      </w:r>
      <w:r>
        <w:t xml:space="preserve"> </w:t>
      </w:r>
      <w:r>
        <w:t xml:space="preserve">2</w:t>
      </w:r>
      <w:r>
        <w:t xml:space="preserve">b as an expansion of general concepts in Figure</w:t>
      </w:r>
      <w:r>
        <w:t xml:space="preserve"> </w:t>
      </w:r>
      <w:r>
        <w:t xml:space="preserve">1</w:t>
      </w:r>
      <w:r>
        <w:t xml:space="preserve">, with a specific science translation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9" w:name="developing-bioassessment-goals"/>
      <w:r>
        <w:t xml:space="preserve">Developing bioassessment goals</w:t>
      </w:r>
      <w:bookmarkEnd w:id="39"/>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40">
        <w:r>
          <w:rPr>
            <w:rStyle w:val="Hyperlink"/>
          </w:rPr>
          <w:t xml:space="preserve">Google documents</w:t>
        </w:r>
      </w:hyperlink>
      <w:r>
        <w:t xml:space="preserve">,</w:t>
      </w:r>
      <w:r>
        <w:t xml:space="preserve"> </w:t>
      </w:r>
      <w:hyperlink r:id="rId41">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Olliaro, and Todd</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42" w:name="curating-bioassessment-data"/>
      <w:r>
        <w:t xml:space="preserve">Curating bioassessment data</w:t>
      </w:r>
      <w:bookmarkEnd w:id="42"/>
    </w:p>
    <w:p>
      <w:pPr>
        <w:pStyle w:val="FirstParagraph"/>
      </w:pPr>
      <w:r>
        <w:t xml:space="preserve">After the goals are established, the research team identifies requirements and sources of data that need to be synthesized to meet the research needs. Under a closed scenario, data flows one way from the source to the researcher and is used only as a means to create the final research product. In the open scenario,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implementation phase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BodyText"/>
      </w:pPr>
      <w:r>
        <w:t xml:space="preserve">Open bioassessment data created by a research team using an open science process clearly describes the history and purpose of a dataset to easily allow additional research and delivery of products to managers. This is particularly relevant given that a synthesized dataset can originate from multiple sources and the combined output may differ substantially from the raw data. Documenting provenance of a data product allows a research team and others to understand the purpose of a combined dataset, how it was created, and how it differs from the original data. For example, a multimetric index may require taxonomic data collected at multiple sites by different institutions, whereas the output data may include summary scores, individual metrics, and any additional supporting information to assess the quality of the output. A data product can easily be documented using a standardized metadata language (e.g., EML)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a dataset can be assigned a unique digital object identifier (DOI, e.g., through</w:t>
      </w:r>
      <w:r>
        <w:t xml:space="preserve"> </w:t>
      </w:r>
      <w:hyperlink r:id="rId43">
        <w:r>
          <w:rPr>
            <w:rStyle w:val="Hyperlink"/>
          </w:rPr>
          <w:t xml:space="preserve">Zenodo</w:t>
        </w:r>
      </w:hyperlink>
      <w:r>
        <w:t xml:space="preserve">) that provides a permanent address and is also citable to allow researchers to track usage of a bioassessment data product.</w:t>
      </w:r>
    </w:p>
    <w:p>
      <w:pPr>
        <w:pStyle w:val="Heading3"/>
      </w:pPr>
      <w:bookmarkStart w:id="44" w:name="using-r-for-bioassessment-translation"/>
      <w:r>
        <w:t xml:space="preserve">Using R for bioassessment translation</w:t>
      </w:r>
      <w:bookmarkEnd w:id="44"/>
    </w:p>
    <w:p>
      <w:pPr>
        <w:pStyle w:val="FirstParagraph"/>
      </w:pPr>
      <w:r>
        <w:t xml:space="preserve">The translation of bioassessment products to the management and regulatory community is critical to ensure that research is applied by decision-makers for its intended purpose. Translation should be fundamentally linked to open science analysis and development tools that can be used to deliver the products using a reproducible and accessible platform. In particular,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 for creating specific analysis workflows</w:t>
      </w:r>
      <w:r>
        <w:t xml:space="preserve"> </w:t>
      </w:r>
      <w:r>
        <w:t xml:space="preserve">(Lai et al.</w:t>
      </w:r>
      <w:r>
        <w:t xml:space="preserve"> </w:t>
      </w:r>
      <w:hyperlink w:anchor="ref-Lai19">
        <w:r>
          <w:rPr>
            <w:rStyle w:val="Hyperlink"/>
          </w:rPr>
          <w:t xml:space="preserve">2019</w:t>
        </w:r>
      </w:hyperlink>
      <w:r>
        <w:t xml:space="preserve">)</w:t>
      </w:r>
      <w:r>
        <w:t xml:space="preserve">, yet the availability of existing packages and the ability to create new packages is a strength of R that is under-utilized by the bioassessment community. An assessment index packaged in R can automate the tedious process of converting raw taxonomic data to bioassessment information. A well-designed R package is also modular, meaning it includes all necessary analyses, data, and documentation to allow use by others. This modularity is critical for reaching management and stakeholders by providing a tool that redirects the focus on the output and not the technical details that are less important for decision-making.</w:t>
      </w:r>
    </w:p>
    <w:p>
      <w:pPr>
        <w:pStyle w:val="BodyText"/>
      </w:pPr>
      <w:r>
        <w:t xml:space="preserve">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These principles have importance for bioassessment where the synthesized datasets used to create a product should be logically structured to facilitate use by others. Although the time and effort required to produce a tidy dataset can seem excessive relative to native formats (e.g., raw sample data), downstream analyses will be greatly facilitated because a common format can be anticipated rather than having to develop specific workflows to accommodate raw data.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geometries and aesthetics that can be built piecewise and is a departure from other graphics packages that represent a collection of special cases that limit the freedom of the analyst. The structure of</w:t>
      </w:r>
      <w:r>
        <w:t xml:space="preserve"> </w:t>
      </w:r>
      <w:r>
        <w:rPr>
          <w:rStyle w:val="VerbatimChar"/>
        </w:rPr>
        <w:t xml:space="preserve">ggplot2</w:t>
      </w:r>
      <w:r>
        <w:t xml:space="preserve"> </w:t>
      </w:r>
      <w:r>
        <w:t xml:space="preserve">makes data visualization an integral part of the analysis workflow, rather than only at the end of an analysis where final graphics are produced.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These tools can readily communicate the spatial context of bioassessment products to managers and stakeholders by mapping index or condition scores to stream flow networks, watersheds, and ecoregions, both for high-level planning and site-specific evaluations.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Karambelkar, and Xie</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 This facilitates participation if a research team has a shared analysis platform, while also minimizing loss of information or introducing analysis errors between environments.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King, and Kahle</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 This package has value for bioassessment as an exploratory tool with a variety of applications, such as analyses that identify comparable assessment sites that minimize natural variation</w:t>
      </w:r>
      <w:r>
        <w:t xml:space="preserve"> </w:t>
      </w:r>
      <w:r>
        <w:t xml:space="preserve">(Beck, Vondracek, and Hatch</w:t>
      </w:r>
      <w:r>
        <w:t xml:space="preserve"> </w:t>
      </w:r>
      <w:hyperlink w:anchor="ref-Beck13">
        <w:r>
          <w:rPr>
            <w:rStyle w:val="Hyperlink"/>
          </w:rPr>
          <w:t xml:space="preserve">2013</w:t>
        </w:r>
      </w:hyperlink>
      <w:r>
        <w:t xml:space="preserve">)</w:t>
      </w:r>
      <w:r>
        <w:t xml:space="preserve">.</w:t>
      </w:r>
    </w:p>
    <w:p>
      <w:pPr>
        <w:pStyle w:val="BodyText"/>
      </w:pPr>
      <w:r>
        <w:t xml:space="preserve">Although the R network includes over 10000 user contributed packages, the most under-utilized aspect of this software for bioassessment is the creation of new packages to support applied research.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5">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Hester, and Chang</w:t>
      </w:r>
      <w:r>
        <w:t xml:space="preserve"> </w:t>
      </w:r>
      <w:hyperlink w:anchor="ref-Wickham18">
        <w:r>
          <w:rPr>
            <w:rStyle w:val="Hyperlink"/>
          </w:rPr>
          <w:t xml:space="preserve">2018</w:t>
        </w:r>
      </w:hyperlink>
      <w:r>
        <w:t xml:space="preserve">)</w:t>
      </w:r>
      <w:r>
        <w:t xml:space="preserve">. The increasing popularity in the environmental sciences of online repositories for hosting code and software, such as GitHub, also provides a venue for sharing and directly installing these packages.</w:t>
      </w:r>
    </w:p>
    <w:p>
      <w:pPr>
        <w:pStyle w:val="BodyText"/>
      </w:pPr>
      <w:r>
        <w:t xml:space="preserve">The advantages of creating and sharing R packages that are specific to bioassessment applications are important for several reasons. First, a well-designed R package provides a compartmentalized set of instructions developed during the technical research phase that can be executed by anyone with access to the software. This allows the developer to include important technical elements required for the execution of a bioassessment product within the package,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 Detailed vignettes can be included in plain language to describe how to use the package.</w:t>
      </w:r>
    </w:p>
    <w:p>
      <w:pPr>
        <w:pStyle w:val="BodyText"/>
      </w:pPr>
      <w:r>
        <w:t xml:space="preserve">Peer-review mechanisms are available for user-contributed packages, such as through rOpenSci or through package-oriented journals (e.g., the R Journal, The Journal of Statistical Software). These review mechanisms are meant to ensure that the underlying code and algorithms are satisfactory for the stated needs that are addressed by the package. However, a majority of user-contributed packages (e.g., on GitHub) are not formally reviewed and users are encouraged to always assess the validity of a package before application. Cursory checks can be made by verifying author credentials or conferring among colleagues as to which packages are commonly used for particular analyses. However, software review is the gold standard and package developers are increasingly encouraged to allow external review of underlying code and theory prior to submitting a package to a public repository</w:t>
      </w:r>
      <w:r>
        <w:t xml:space="preserve"> </w:t>
      </w:r>
      <w:r>
        <w:t xml:space="preserve">(Borregaard and Hart</w:t>
      </w:r>
      <w:r>
        <w:t xml:space="preserve"> </w:t>
      </w:r>
      <w:hyperlink w:anchor="ref-Borregaard16">
        <w:r>
          <w:rPr>
            <w:rStyle w:val="Hyperlink"/>
          </w:rPr>
          <w:t xml:space="preserve">2016</w:t>
        </w:r>
      </w:hyperlink>
      <w:r>
        <w:t xml:space="preserve">)</w:t>
      </w:r>
      <w:r>
        <w:t xml:space="preserve">.</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tools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6" w:name="open-science-in-practice"/>
      <w:r>
        <w:t xml:space="preserve">Open science in practice</w:t>
      </w:r>
      <w:bookmarkEnd w:id="46"/>
    </w:p>
    <w:p>
      <w:pPr>
        <w:pStyle w:val="FirstParagraph"/>
      </w:pPr>
      <w:r>
        <w:t xml:space="preserve">Although bioassessment methods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Ode et al.</w:t>
      </w:r>
      <w:r>
        <w:t xml:space="preserve"> </w:t>
      </w:r>
      <w:hyperlink w:anchor="ref-Ode16">
        <w:r>
          <w:rPr>
            <w:rStyle w:val="Hyperlink"/>
          </w:rPr>
          <w:t xml:space="preserve">2016</w:t>
        </w:r>
      </w:hyperlink>
      <w:r>
        <w:t xml:space="preserve">; Mazor et al.</w:t>
      </w:r>
      <w:r>
        <w:t xml:space="preserve"> </w:t>
      </w:r>
      <w:hyperlink w:anchor="ref-Mazor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Mazor, and Ode</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methods. However, these products are not used at a statewide scale to inform decisions and past efforts for stream management have only used a fraction of available methods. A synthesis of condition assessments from multiple methods is needed to effectively implement bioassessment methods in California and data must be presented in a context that is relevant to the needs of decision makers.</w:t>
      </w:r>
    </w:p>
    <w:p>
      <w:pPr>
        <w:pStyle w:val="BodyText"/>
      </w:pPr>
      <w:r>
        <w:t xml:space="preserve">Recent legal initiatives in the US state of California have established a foundation for openness that could greatly improve the application of bioassessment methods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7">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8">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9">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50">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The recent policies and initiatives are a recognition of the disconnect between the state of the science and the level of integration with policy and decision-making. Although these initiatives represent substantial progress, the implementation of existing bioassessment methods to support policy or planning remains uncertain. For example, thresholds for bioassessment indices that are protective of ecosystem integrity are often required for application in a regulatory context. Thresholds can be identified based on variability of reference conditions, yet the justification for use in policy requires a link between the threshold and ecosystem function. Moreover, reference conditions may be an unreasonable management target in developed landscapes where biological communities could be constrained by stressors originating at the watershed scale</w:t>
      </w:r>
      <w:r>
        <w:t xml:space="preserve"> </w:t>
      </w:r>
      <w:r>
        <w:t xml:space="preserve">(Paul et al.</w:t>
      </w:r>
      <w:r>
        <w:t xml:space="preserve"> </w:t>
      </w:r>
      <w:hyperlink w:anchor="ref-Paul08">
        <w:r>
          <w:rPr>
            <w:rStyle w:val="Hyperlink"/>
          </w:rPr>
          <w:t xml:space="preserve">2008</w:t>
        </w:r>
      </w:hyperlink>
      <w:r>
        <w:t xml:space="preserve">; 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These constraints represent significant challenges in setting statewide thresholds for bioassessment indices where goals may be easily met in some areas of the state (e.g., open areas) but not others (e.g., urban areas).</w:t>
      </w:r>
    </w:p>
    <w:p>
      <w:pPr>
        <w:pStyle w:val="BodyText"/>
      </w:pPr>
      <w:r>
        <w:t xml:space="preserve">A fundamental concern of regulated parties with the potential adoption of statewide numeric criteria is the likelihood of achieving a one-size-fits-all requirement across the variety of landscapes and channel types in the state</w:t>
      </w:r>
      <w:r>
        <w:t xml:space="preserve"> </w:t>
      </w:r>
      <w:r>
        <w:t xml:space="preserve">(Lane et al.</w:t>
      </w:r>
      <w:r>
        <w:t xml:space="preserve"> </w:t>
      </w:r>
      <w:hyperlink w:anchor="ref-Lane18">
        <w:r>
          <w:rPr>
            <w:rStyle w:val="Hyperlink"/>
          </w:rPr>
          <w:t xml:space="preserve">2018</w:t>
        </w:r>
      </w:hyperlink>
      <w:r>
        <w:t xml:space="preserve">)</w:t>
      </w:r>
      <w:r>
        <w:t xml:space="preserve">. Although assessment tools have been developed to account for regional variation in stream communities, there is a disconnect between what biological condition is a reasonable management goal and what might be required under a statewide criteria. For example, a threshold that represents the tenth percentile of bioassessment scores at all statewide reference sites would be relatively easy to achieve in the Sierra Nevada region that is largely undeveloped. Conversely, a similar threshold would be very difficult to achieve in Southern California where heavy urbanization has occurred in the last seventy years and much of the hydrologic network has been modified through channelization or concrete reinforcement. Managers require bioassessment tools that not only identify state of the resource, but what is a reasonable expectation for biological condition given the immutable changes on the landscape that are largely beyond management intervention. Should concrete channels be held to the same standard as streams in more natural settings, and if not, what bioassessment tools are available to support management goals in these different environments?</w:t>
      </w:r>
    </w:p>
    <w:p>
      <w:pPr>
        <w:pStyle w:val="BodyText"/>
      </w:pPr>
      <w:r>
        <w:t xml:space="preserve">Open science methods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b</w:t>
        </w:r>
      </w:hyperlink>
      <w:r>
        <w:t xml:space="preserve">; Beck et al.,</w:t>
      </w:r>
      <w:r>
        <w:t xml:space="preserve"> </w:t>
      </w:r>
      <w:hyperlink w:anchor="ref-Beckir">
        <w:r>
          <w:rPr>
            <w:rStyle w:val="Hyperlink"/>
          </w:rPr>
          <w:t xml:space="preserve">n.d.</w:t>
        </w:r>
      </w:hyperlink>
      <w:r>
        <w:t xml:space="preserve">)</w:t>
      </w:r>
      <w:r>
        <w:t xml:space="preserve"> </w:t>
      </w:r>
      <w:r>
        <w:t xml:space="preserve">was developed using an open science framework to help identify reasonable management goals for wadeable streams using existing bioassessment and watershed data. The SCAPE tool represents both a modelling approach to identify appropriate management goals and a set of open science products for science translation to environmental managers. First, a statewide landscape model was developed that predicts a range of likely biological condition scores using the California Stream Condition Index</w:t>
      </w:r>
      <w:r>
        <w:t xml:space="preserve"> </w:t>
      </w:r>
      <w:r>
        <w:t xml:space="preserve">(CSCI, Mazor et al.</w:t>
      </w:r>
      <w:r>
        <w:t xml:space="preserve"> </w:t>
      </w:r>
      <w:hyperlink w:anchor="ref-Mazor16">
        <w:r>
          <w:rPr>
            <w:rStyle w:val="Hyperlink"/>
          </w:rPr>
          <w:t xml:space="preserve">2016</w:t>
        </w:r>
      </w:hyperlink>
      <w:r>
        <w:t xml:space="preserve">)</w:t>
      </w:r>
      <w:r>
        <w:t xml:space="preserve"> </w:t>
      </w:r>
      <w:r>
        <w:t xml:space="preserve">from a suite of watershed metrics (e.g., land cover, road density). The model was developed specifically using predictors that are typically beyond the scope of management intervention to describe the range of scores that are likely to be observed under current land use conditions. From this information, a stream classification system was developed to identify sites where biological condition is</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An example of how the SCAPE tool can link bioassessment information to managers is demonstrated in Figure</w:t>
      </w:r>
      <w:r>
        <w:t xml:space="preserve"> </w:t>
      </w:r>
      <w:r>
        <w:t xml:space="preserve">3</w:t>
      </w:r>
      <w:r>
        <w:t xml:space="preserve">. The model was developed using statewide data, whereas results were regionally applied to develop management priorities through close interaction with a local stakeholder group from the San Gabriel River Watershed (Los Angeles, California). The San Gabriel watershed represents an extreme landscape gradient with open areas in the upper watershed and heavy urbanization in the lower watershed where almost all channels are engineered for stormwater management or water conveyance. Streams in the lower watershed represent a management challenge where biological potential is limited by landscape development; reference conditions based on a statewide expectation may be difficult to achieve in these areas. The landscape model helps identify channels where biological constraints occur as a function of landscape to help prioritize among locations. All stream segments in the watershed were classified as constrained or unconstrained by landscape and bioassessment sites were then evaluated relative to the class and ranges of scores that were expected given the landscape. Management actions and priorities were then defined based on the stream class and if the observed score was as under-score, as expected, or over-scoring. For example, sites not scoring as expected were assigned high priority for additional investigation, unconstrained sites were identified as high priority for protection, and under-scoring unconstrained sites were assigned high priority for restoration.</w:t>
      </w:r>
    </w:p>
    <w:p>
      <w:pPr>
        <w:pStyle w:val="BodyText"/>
      </w:pPr>
      <w:r>
        <w:t xml:space="preserve">Open science products that were created through the life cycle of the SCAPE tool were critically important for translating and delivering bioassessment data to decision-makers. Not only does the model address a critical management need (i.e., where are constrained streams and how can they be prioritized), but all aspects of model development, implementation, and translation followed an open science workflow (Figure</w:t>
      </w:r>
      <w:r>
        <w:t xml:space="preserve"> </w:t>
      </w:r>
      <w:r>
        <w:t xml:space="preserve">4</w:t>
      </w:r>
      <w:r>
        <w:t xml:space="preserve">). Local stakeholder engagement to identify research goals guided the technical development process of SCAPE (Figure</w:t>
      </w:r>
      <w:r>
        <w:t xml:space="preserve"> </w:t>
      </w:r>
      <w:r>
        <w:t xml:space="preserve">4</w:t>
      </w:r>
      <w:r>
        <w:t xml:space="preserve">, box 1). Continued involvement of this group throughout the project ensured the final product addressed all research goals and management needs. All analyses, including model development and validation, were conducted using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Additional R packages that greatly facilitated the process included the</w:t>
      </w:r>
      <w:r>
        <w:t xml:space="preserve"> </w:t>
      </w:r>
      <w:r>
        <w:rPr>
          <w:rStyle w:val="VerbatimChar"/>
        </w:rPr>
        <w:t xml:space="preserve">tidyverse</w:t>
      </w:r>
      <w:r>
        <w:t xml:space="preserve"> </w:t>
      </w:r>
      <w:r>
        <w:t xml:space="preserve">suite of packages for data import, wrangling and plotting</w:t>
      </w:r>
      <w:r>
        <w:t xml:space="preserve"> </w:t>
      </w:r>
      <w:r>
        <w:t xml:space="preserve">(Wickham</w:t>
      </w:r>
      <w:r>
        <w:t xml:space="preserve"> </w:t>
      </w:r>
      <w:hyperlink w:anchor="ref-Wickham17b">
        <w:r>
          <w:rPr>
            <w:rStyle w:val="Hyperlink"/>
          </w:rPr>
          <w:t xml:space="preserve">2017</w:t>
        </w:r>
      </w:hyperlink>
      <w:r>
        <w:t xml:space="preserve">)</w:t>
      </w:r>
      <w:r>
        <w:t xml:space="preserve">, the</w:t>
      </w:r>
      <w:r>
        <w:t xml:space="preserve"> </w:t>
      </w:r>
      <w:r>
        <w:rPr>
          <w:rStyle w:val="VerbatimChar"/>
        </w:rPr>
        <w:t xml:space="preserve">sf</w:t>
      </w:r>
      <w:r>
        <w:t xml:space="preserve"> </w:t>
      </w:r>
      <w:r>
        <w:t xml:space="preserve">package for spatial analysis</w:t>
      </w:r>
      <w:r>
        <w:t xml:space="preserve"> </w:t>
      </w:r>
      <w:r>
        <w:t xml:space="preserve">(Pebesma</w:t>
      </w:r>
      <w:r>
        <w:t xml:space="preserve"> </w:t>
      </w:r>
      <w:hyperlink w:anchor="ref-Pebesma18">
        <w:r>
          <w:rPr>
            <w:rStyle w:val="Hyperlink"/>
          </w:rPr>
          <w:t xml:space="preserve">2018</w:t>
        </w:r>
      </w:hyperlink>
      <w:r>
        <w:t xml:space="preserve">)</w:t>
      </w:r>
      <w:r>
        <w:t xml:space="preserve">, and</w:t>
      </w:r>
      <w:r>
        <w:t xml:space="preserve"> </w:t>
      </w:r>
      <w:r>
        <w:rPr>
          <w:rStyle w:val="VerbatimChar"/>
        </w:rPr>
        <w:t xml:space="preserve">randomForest</w:t>
      </w:r>
      <w:r>
        <w:t xml:space="preserve"> </w:t>
      </w:r>
      <w:r>
        <w:t xml:space="preserve">for modelling</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(Figure</w:t>
      </w:r>
      <w:r>
        <w:t xml:space="preserve"> </w:t>
      </w:r>
      <w:r>
        <w:t xml:space="preserve">4</w:t>
      </w:r>
      <w:r>
        <w:t xml:space="preserve">, box 2). A version control system (Git) and online hosting (GitHub) also allowed full transparency of decisions that were made to create the tool. A permanent DOI was assigned through Zenodo to track downloads and portability of source code (Figure</w:t>
      </w:r>
      <w:r>
        <w:t xml:space="preserve"> </w:t>
      </w:r>
      <w:r>
        <w:t xml:space="preserve">4</w:t>
      </w:r>
      <w:r>
        <w:t xml:space="preserve">, box 3).</w:t>
      </w:r>
    </w:p>
    <w:p>
      <w:pPr>
        <w:pStyle w:val="BodyText"/>
      </w:pPr>
      <w:r>
        <w:t xml:space="preserve">A critical component of the SCAPE tool was the use of an online, interactive web page (</w:t>
      </w:r>
      <w:hyperlink r:id="rId51">
        <w:r>
          <w:rPr>
            <w:rStyle w:val="Hyperlink"/>
          </w:rPr>
          <w:t xml:space="preserve">https://sccwrp.shinyapps.io/SCAPE</w:t>
        </w:r>
      </w:hyperlink>
      <w:r>
        <w:t xml:space="preserve">) that was developed entirely using open-source software</w:t>
      </w:r>
      <w:r>
        <w:t xml:space="preserve"> </w:t>
      </w:r>
      <w:r>
        <w:t xml:space="preserve">(i.e., R, RDCT (R Development Core Team)</w:t>
      </w:r>
      <w:r>
        <w:t xml:space="preserve"> </w:t>
      </w:r>
      <w:hyperlink w:anchor="ref-RDCT18">
        <w:r>
          <w:rPr>
            <w:rStyle w:val="Hyperlink"/>
          </w:rPr>
          <w:t xml:space="preserve">2018</w:t>
        </w:r>
      </w:hyperlink>
      <w:r>
        <w:t xml:space="preserve">;</w:t>
      </w:r>
      <w:r>
        <w:t xml:space="preserve"> </w:t>
      </w:r>
      <w:r>
        <w:rPr>
          <w:rStyle w:val="VerbatimChar"/>
        </w:rPr>
        <w:t xml:space="preserve">shiny</w:t>
      </w:r>
      <w:r>
        <w:t xml:space="preserve">, Chang et al.</w:t>
      </w:r>
      <w:r>
        <w:t xml:space="preserve"> </w:t>
      </w:r>
      <w:hyperlink w:anchor="ref-Chang18">
        <w:r>
          <w:rPr>
            <w:rStyle w:val="Hyperlink"/>
          </w:rPr>
          <w:t xml:space="preserve">2018</w:t>
        </w:r>
      </w:hyperlink>
      <w:r>
        <w:t xml:space="preserve">, Figure</w:t>
      </w:r>
      <w:r>
        <w:t xml:space="preserve"> </w:t>
      </w:r>
      <w:r>
        <w:t xml:space="preserve">4</w:t>
      </w:r>
      <w:r>
        <w:t xml:space="preserve">, box 4))</w:t>
      </w:r>
      <w:r>
        <w:t xml:space="preserve">. This online application provided two fundamental services that greatly increased the impact and relevance of the bioassessment product for the management community. First, the application improved stakeholder understanding of the technical model components through direct interaction with key decision points that influenced model output. This improved stakeholder comprehension and trust for the intended application of the model by using a hands-on approach for interacting with the landscape model. Second, potential decision points that affected model output were not hard-coded into the application so that the effects of varying parameters (e.g., potential biointegrity thresholds) could be better understood relative to management implications. This second component is a fundamental benefit of open science applications in bioassessment because the tool was developed to allow exploratory analysis, both within the constraints of the model and the needs of the management community. The online tool did not limit managers to a single answer, rather it provided the tools to determine the most appropriate answer for different situations by giving managers the ability to directly interact with the model.</w:t>
      </w:r>
    </w:p>
    <w:p>
      <w:pPr>
        <w:pStyle w:val="BodyText"/>
      </w:pPr>
      <w:r>
        <w:t xml:space="preserve">Conventional scientific products for the SCAPE tool were also created as deliverables using open science tools. These were created as products for both the local management community with direct interests in the landscape model and the broader scientific community concerned with bioassessment challenges in developed landscapes. A manuscript describing the model in detail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platforms. The manuscript was also under full version control through GitHub for streamlined collaboration and tracking of revisions (Figure</w:t>
      </w:r>
      <w:r>
        <w:t xml:space="preserve"> </w:t>
      </w:r>
      <w:r>
        <w:t xml:space="preserve">4</w:t>
      </w:r>
      <w:r>
        <w:t xml:space="preserve">, box 5).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a</w:t>
        </w:r>
      </w:hyperlink>
      <w:r>
        <w:t xml:space="preserve">)</w:t>
      </w:r>
      <w:r>
        <w:t xml:space="preserve"> </w:t>
      </w:r>
      <w:r>
        <w:t xml:space="preserve">(Figure</w:t>
      </w:r>
      <w:r>
        <w:t xml:space="preserve"> </w:t>
      </w:r>
      <w:r>
        <w:t xml:space="preserve">4</w:t>
      </w:r>
      <w:r>
        <w:t xml:space="preserve">, box 6). This ensured that the final data could be discovered by others through keyword searches and also provided a platform to track broader interest in the data products through download statistics.</w:t>
      </w:r>
    </w:p>
    <w:p>
      <w:pPr>
        <w:pStyle w:val="BodyText"/>
      </w:pPr>
      <w:r>
        <w:t xml:space="preserve">The SCAPE tool is one example of how open science can be effectively integrated with bioassessment data. Most importantly, SCAPE is an interactive decision-support tool that allows stakeholders to more effectively use bioassessment data to prioritize management actions on the landscape. Open science aspects of SCAPE enhanced this functionality by providing a transparent and reproducible product that greatly expanded the utility of existing bioassessment products in California. The open science products described above could be leveraged in other contexts to increase the impact and relevance of bioassessment data for achieving management goals.</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3">
        <w:r>
          <w:rPr>
            <w:rStyle w:val="Hyperlink"/>
          </w:rPr>
          <w:t xml:space="preserve">The Carpentries</w:t>
        </w:r>
      </w:hyperlink>
      <w:r>
        <w:t xml:space="preserve">,</w:t>
      </w:r>
      <w:r>
        <w:t xml:space="preserve"> </w:t>
      </w:r>
      <w:hyperlink r:id="rId54">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 However, an argument made throughout this paper is that regulatory, management, and stakeholder groups that will both use and be affected by bioassessment products should be integral contributors to the development process. An open science bioassessment process welcomes criticism and feedback as a natural part of development that will facilitate adoption by ensuring the product meets the needs of all parties. Ultimately, these products are developed to improve the environment as a public resource.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Although these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5" w:name="conclusions"/>
      <w:r>
        <w:t xml:space="preserve">Conclusions</w:t>
      </w:r>
      <w:bookmarkEnd w:id="55"/>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6" w:name="figures"/>
      <w:r>
        <w:t xml:space="preserve">Figures</w:t>
      </w:r>
      <w:bookmarkEnd w:id="56"/>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57"/>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799065" cy="6707645"/>
            <wp:effectExtent b="0" l="0" r="0" t="0"/>
            <wp:docPr descr="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closedopen.png" id="0" name="Picture"/>
                    <pic:cNvPicPr>
                      <a:picLocks noChangeArrowheads="1" noChangeAspect="1"/>
                    </pic:cNvPicPr>
                  </pic:nvPicPr>
                  <pic:blipFill>
                    <a:blip r:embed="rId58"/>
                    <a:stretch>
                      <a:fillRect/>
                    </a:stretch>
                  </pic:blipFill>
                  <pic:spPr bwMode="auto">
                    <a:xfrm>
                      <a:off x="0" y="0"/>
                      <a:ext cx="4799065" cy="6707645"/>
                    </a:xfrm>
                    <a:prstGeom prst="rect">
                      <a:avLst/>
                    </a:prstGeom>
                    <a:noFill/>
                    <a:ln w="9525">
                      <a:noFill/>
                      <a:headEnd/>
                      <a:tailEnd/>
                    </a:ln>
                  </pic:spPr>
                </pic:pic>
              </a:graphicData>
            </a:graphic>
          </wp:inline>
        </w:drawing>
      </w:r>
    </w:p>
    <w:p>
      <w:pPr>
        <w:pStyle w:val="ImageCaption"/>
      </w:pPr>
      <w:r>
        <w:t xml:space="preserve">Figure 2 Examples of (a) closed and (b) open approaches for bioassessment applications. The green box in each subfigure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translation,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59"/>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CaptionedFigure"/>
      </w:pPr>
      <w:r>
        <w:drawing>
          <wp:inline>
            <wp:extent cx="5943600" cy="5387302"/>
            <wp:effectExtent b="0" l="0" r="0" t="0"/>
            <wp:docPr descr="Figure 4 The open science workflow for creating the SCAPE tool. The approach was iterative following those shown in Figures 1 and 2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 title="" id="1" name="Picture"/>
            <a:graphic>
              <a:graphicData uri="http://schemas.openxmlformats.org/drawingml/2006/picture">
                <pic:pic>
                  <pic:nvPicPr>
                    <pic:cNvPr descr="figs/scapeopensci.png" id="0" name="Picture"/>
                    <pic:cNvPicPr>
                      <a:picLocks noChangeArrowheads="1" noChangeAspect="1"/>
                    </pic:cNvPicPr>
                  </pic:nvPicPr>
                  <pic:blipFill>
                    <a:blip r:embed="rId60"/>
                    <a:stretch>
                      <a:fillRect/>
                    </a:stretch>
                  </pic:blipFill>
                  <pic:spPr bwMode="auto">
                    <a:xfrm>
                      <a:off x="0" y="0"/>
                      <a:ext cx="5943600" cy="5387302"/>
                    </a:xfrm>
                    <a:prstGeom prst="rect">
                      <a:avLst/>
                    </a:prstGeom>
                    <a:noFill/>
                    <a:ln w="9525">
                      <a:noFill/>
                      <a:headEnd/>
                      <a:tailEnd/>
                    </a:ln>
                  </pic:spPr>
                </pic:pic>
              </a:graphicData>
            </a:graphic>
          </wp:inline>
        </w:drawing>
      </w:r>
    </w:p>
    <w:p>
      <w:pPr>
        <w:pStyle w:val="ImageCaption"/>
      </w:pPr>
      <w:r>
        <w:t xml:space="preserve">Figure 4 The open science workflow for creating the SCAPE tool. The approach was iterative following those shown in Figures</w:t>
      </w:r>
      <w:r>
        <w:t xml:space="preserve"> </w:t>
      </w:r>
      <w:r>
        <w:t xml:space="preserve">1</w:t>
      </w:r>
      <w:r>
        <w:t xml:space="preserve"> </w:t>
      </w:r>
      <w:r>
        <w:t xml:space="preserve">and</w:t>
      </w:r>
      <w:r>
        <w:t xml:space="preserve"> </w:t>
      </w:r>
      <w:r>
        <w:t xml:space="preserve">2</w:t>
      </w:r>
      <w:r>
        <w:t xml:space="preserve">b to meet stakeholder needs (box 1; San Gabriel River Regional Monitoring Program, Sanitation District of Los Angeles County, Southern California Coastal Water Research Project). Specific open science or open source applications used at each step are shown in each box with publicly accessible URL links where appropriate.</w:t>
      </w:r>
    </w:p>
    <w:p>
      <w:pPr>
        <w:pStyle w:val="Heading1"/>
      </w:pPr>
      <w:bookmarkStart w:id="61" w:name="tables"/>
      <w:r>
        <w:t xml:space="preserve">Tables</w:t>
      </w:r>
      <w:bookmarkEnd w:id="61"/>
    </w:p>
    <w:p>
      <w:pPr>
        <w:pStyle w:val="TableCaption"/>
      </w:pPr>
      <w:r>
        <w:t xml:space="preserve">Table 1 Core definitions and principles of open science, from Open Knowledge International,</w:t>
      </w:r>
      <w:r>
        <w:t xml:space="preserve"> </w:t>
      </w:r>
      <w:hyperlink r:id="rId62">
        <w:r>
          <w:rPr>
            <w:rStyle w:val="Hyperlink"/>
          </w:rPr>
          <w:t xml:space="preserve">http://opendefinition.org/</w:t>
        </w:r>
      </w:hyperlink>
      <w:r>
        <w:t xml:space="preserve">, Creative Commons,</w:t>
      </w:r>
      <w:r>
        <w:t xml:space="preserve"> </w:t>
      </w:r>
      <w:hyperlink r:id="rId63">
        <w:r>
          <w:rPr>
            <w:rStyle w:val="Hyperlink"/>
          </w:rPr>
          <w:t xml:space="preserve">https://creativecommons.org/about/program-areas/open-science/</w:t>
        </w:r>
      </w:hyperlink>
      <w:r>
        <w:t xml:space="preserve">, and J. Gezelter,</w:t>
      </w:r>
      <w:r>
        <w:t xml:space="preserve"> </w:t>
      </w:r>
      <w:hyperlink r:id="rId64">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application, and translation of bioassessment products.</w:t>
      </w:r>
    </w:p>
    <w:tbl>
      <w:tblPr>
        <w:tblStyle w:val="Table"/>
        <w:tblW w:type="pct" w:w="0.0"/>
        <w:tblLook w:firstRow="1"/>
        <w:tblCaption w:val="Table 2 R packages that can be used in the development, application, and transl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pPr>
              <w:pStyle w:val="Compact"/>
            </w:pPr>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pPr>
              <w:pStyle w:val="Compact"/>
            </w:pPr>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pPr>
              <w:pStyle w:val="Compact"/>
            </w:pPr>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pPr>
              <w:pStyle w:val="Compact"/>
            </w:pPr>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pPr>
              <w:pStyle w:val="Compact"/>
            </w:pPr>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pPr>
              <w:pStyle w:val="Compact"/>
            </w:pPr>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pPr>
              <w:pStyle w:val="Compact"/>
            </w:pPr>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pPr>
              <w:pStyle w:val="Compact"/>
            </w:pPr>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pPr>
              <w:pStyle w:val="Compact"/>
            </w:pPr>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5" w:name="references"/>
      <w:r>
        <w:t xml:space="preserve">References</w:t>
      </w:r>
      <w:bookmarkEnd w:id="65"/>
    </w:p>
    <w:bookmarkStart w:id="219" w:name="refs"/>
    <w:bookmarkStart w:id="67" w:name="ref-Allaire18"/>
    <w:p>
      <w:pPr>
        <w:pStyle w:val="Bibliography"/>
      </w:pPr>
      <w:r>
        <w:t xml:space="preserve">Allaire, JJ, Yihui Xie, Jonathan McPherson, Javier Luraschi, Kevin Ushey, Aron Atkins, Hadley Wickham, Joe Cheng, and Winston Chang. 2018.</w:t>
      </w:r>
      <w:r>
        <w:t xml:space="preserve"> </w:t>
      </w:r>
      <w:r>
        <w:rPr>
          <w:i/>
        </w:rPr>
        <w:t xml:space="preserve">Rmarkdown: Dynamic Documents for R</w:t>
      </w:r>
      <w:r>
        <w:t xml:space="preserve">.</w:t>
      </w:r>
      <w:r>
        <w:t xml:space="preserve"> </w:t>
      </w:r>
      <w:hyperlink r:id="rId66">
        <w:r>
          <w:rPr>
            <w:rStyle w:val="Hyperlink"/>
          </w:rPr>
          <w:t xml:space="preserve">https://CRAN.R-project.org/package=rmarkdown</w:t>
        </w:r>
      </w:hyperlink>
      <w:r>
        <w:t xml:space="preserve">.</w:t>
      </w:r>
    </w:p>
    <w:bookmarkEnd w:id="67"/>
    <w:bookmarkStart w:id="69" w:name="ref-Appelhans18"/>
    <w:p>
      <w:pPr>
        <w:pStyle w:val="Bibliography"/>
      </w:pPr>
      <w:r>
        <w:t xml:space="preserve">Appelhans, Tim, Florian Detsch, Christoph Reudenbach, and Stefan Woellauer. 2018.</w:t>
      </w:r>
      <w:r>
        <w:t xml:space="preserve"> </w:t>
      </w:r>
      <w:r>
        <w:rPr>
          <w:i/>
        </w:rPr>
        <w:t xml:space="preserve">Mapview: Interactive Viewing of Spatial Data in R</w:t>
      </w:r>
      <w:r>
        <w:t xml:space="preserve">.</w:t>
      </w:r>
      <w:r>
        <w:t xml:space="preserve"> </w:t>
      </w:r>
      <w:hyperlink r:id="rId68">
        <w:r>
          <w:rPr>
            <w:rStyle w:val="Hyperlink"/>
          </w:rPr>
          <w:t xml:space="preserve">https://github.com/r-spatial/mapview</w:t>
        </w:r>
      </w:hyperlink>
      <w:r>
        <w:t xml:space="preserve">.</w:t>
      </w:r>
    </w:p>
    <w:bookmarkEnd w:id="69"/>
    <w:bookmarkStart w:id="70" w:name="ref-Bain00"/>
    <w:p>
      <w:pPr>
        <w:pStyle w:val="Bibliography"/>
      </w:pPr>
      <w:r>
        <w:t xml:space="preserve">Bain, M. B., A. L. Harig, D. P. Loucks, R. R. Goforth, and K. E. Mills. 2000. “Aquatic Ecosystem Protection and Restoration: Advances in Methods for Assessment and Evaluation.”</w:t>
      </w:r>
      <w:r>
        <w:t xml:space="preserve"> </w:t>
      </w:r>
      <w:r>
        <w:rPr>
          <w:i/>
        </w:rPr>
        <w:t xml:space="preserve">Environmental Science and Policy</w:t>
      </w:r>
      <w:r>
        <w:t xml:space="preserve"> </w:t>
      </w:r>
      <w:r>
        <w:t xml:space="preserve">3 (1):89–98.</w:t>
      </w:r>
    </w:p>
    <w:bookmarkEnd w:id="70"/>
    <w:bookmarkStart w:id="72" w:name="ref-Baird12"/>
    <w:p>
      <w:pPr>
        <w:pStyle w:val="Bibliography"/>
      </w:pPr>
      <w:r>
        <w:t xml:space="preserve">Baird, D. J., and M. Hajibabaei. 2012. “Biomonitoring 2.0: A New Paradigm in Ecosystem Assessment Made Possible by Next-Generation Dna Sequencing.”</w:t>
      </w:r>
      <w:r>
        <w:t xml:space="preserve"> </w:t>
      </w:r>
      <w:r>
        <w:rPr>
          <w:i/>
        </w:rPr>
        <w:t xml:space="preserve">Molecular Ecology</w:t>
      </w:r>
      <w:r>
        <w:t xml:space="preserve"> </w:t>
      </w:r>
      <w:r>
        <w:t xml:space="preserve">21 (8):2039–44.</w:t>
      </w:r>
      <w:r>
        <w:t xml:space="preserve"> </w:t>
      </w:r>
      <w:hyperlink r:id="rId71">
        <w:r>
          <w:rPr>
            <w:rStyle w:val="Hyperlink"/>
          </w:rPr>
          <w:t xml:space="preserve">https://doi.org/10.1111/j.1365-294X.2012.05519.x</w:t>
        </w:r>
      </w:hyperlink>
      <w:r>
        <w:t xml:space="preserve">.</w:t>
      </w:r>
    </w:p>
    <w:bookmarkEnd w:id="72"/>
    <w:bookmarkStart w:id="74" w:name="ref-Baker15"/>
    <w:p>
      <w:pPr>
        <w:pStyle w:val="Bibliography"/>
      </w:pPr>
      <w:r>
        <w:t xml:space="preserve">Baker, Matthew E., Ryan S. King, and David Kahle. 2015.</w:t>
      </w:r>
      <w:r>
        <w:t xml:space="preserve"> </w:t>
      </w:r>
      <w:r>
        <w:rPr>
          <w:i/>
        </w:rPr>
        <w:t xml:space="preserve">TITAN2: Threshold Indicator Taxa Analysis</w:t>
      </w:r>
      <w:r>
        <w:t xml:space="preserve">.</w:t>
      </w:r>
      <w:r>
        <w:t xml:space="preserve"> </w:t>
      </w:r>
      <w:hyperlink r:id="rId73">
        <w:r>
          <w:rPr>
            <w:rStyle w:val="Hyperlink"/>
          </w:rPr>
          <w:t xml:space="preserve">https://CRAN.R-project.org/package=TITAN2</w:t>
        </w:r>
      </w:hyperlink>
      <w:r>
        <w:t xml:space="preserve">.</w:t>
      </w:r>
    </w:p>
    <w:bookmarkEnd w:id="74"/>
    <w:bookmarkStart w:id="75" w:name="ref-Beck18d"/>
    <w:p>
      <w:pPr>
        <w:pStyle w:val="Bibliography"/>
      </w:pPr>
      <w:r>
        <w:t xml:space="preserve">Beck, M. W. 2018a. “Constrained streams for biological integrity in California. Knowledge Network for Biocomplexity. urn:uuid:75411f50-32ed-42a5-bbfd-26833c7a441f.”</w:t>
      </w:r>
    </w:p>
    <w:bookmarkEnd w:id="75"/>
    <w:bookmarkStart w:id="77" w:name="ref-Beck18c"/>
    <w:p>
      <w:pPr>
        <w:pStyle w:val="Bibliography"/>
      </w:pPr>
      <w:r>
        <w:t xml:space="preserve">———. 2018b. “SCCWRP/SCAPE: v1.0 (Version 1.0). Zenodo,</w:t>
      </w:r>
      <w:r>
        <w:t xml:space="preserve"> </w:t>
      </w:r>
      <w:hyperlink r:id="rId76">
        <w:r>
          <w:rPr>
            <w:rStyle w:val="Hyperlink"/>
          </w:rPr>
          <w:t xml:space="preserve">http://doi.org/10.5281/zenodo.1218121</w:t>
        </w:r>
      </w:hyperlink>
      <w:r>
        <w:t xml:space="preserve">.”</w:t>
      </w:r>
    </w:p>
    <w:bookmarkEnd w:id="77"/>
    <w:bookmarkStart w:id="79" w:name="ref-Beck09"/>
    <w:p>
      <w:pPr>
        <w:pStyle w:val="Bibliography"/>
      </w:pPr>
      <w:r>
        <w:t xml:space="preserve">Beck, M. W., and L. K. Hatch. 2009. “A Review of Research on the Development of Lake Indices of Biotic Integrity.”</w:t>
      </w:r>
      <w:r>
        <w:t xml:space="preserve"> </w:t>
      </w:r>
      <w:r>
        <w:rPr>
          <w:i/>
        </w:rPr>
        <w:t xml:space="preserve">Environmental Reviews</w:t>
      </w:r>
      <w:r>
        <w:t xml:space="preserve"> </w:t>
      </w:r>
      <w:r>
        <w:t xml:space="preserve">17:21–44.</w:t>
      </w:r>
      <w:r>
        <w:t xml:space="preserve"> </w:t>
      </w:r>
      <w:hyperlink r:id="rId78">
        <w:r>
          <w:rPr>
            <w:rStyle w:val="Hyperlink"/>
          </w:rPr>
          <w:t xml:space="preserve">https://doi.org/10.1139/A09-001</w:t>
        </w:r>
      </w:hyperlink>
      <w:r>
        <w:t xml:space="preserve">.</w:t>
      </w:r>
    </w:p>
    <w:bookmarkEnd w:id="79"/>
    <w:bookmarkStart w:id="80" w:name="ref-Beckir"/>
    <w:p>
      <w:pPr>
        <w:pStyle w:val="Bibliography"/>
      </w:pPr>
      <w:r>
        <w:t xml:space="preserve">Beck, M. W., R. D. Mazor, S. Johnson, K. Wisenbaker, J. Westfall, P. R. Ode, R. Hill, C. Loflen, M. Sutula, and E. D. Stein. n.d. “Prioritizing Management Goals for Stream Biological Integrity Within the Developed Landscape Context.”</w:t>
      </w:r>
      <w:r>
        <w:t xml:space="preserve"> </w:t>
      </w:r>
      <w:r>
        <w:rPr>
          <w:i/>
        </w:rPr>
        <w:t xml:space="preserve">Freshwater Science</w:t>
      </w:r>
      <w:r>
        <w:t xml:space="preserve">.</w:t>
      </w:r>
    </w:p>
    <w:bookmarkEnd w:id="80"/>
    <w:bookmarkStart w:id="82" w:name="ref-Beck13"/>
    <w:p>
      <w:pPr>
        <w:pStyle w:val="Bibliography"/>
      </w:pPr>
      <w:r>
        <w:t xml:space="preserve">Beck, M. W., B. Vondracek, and L. K. Hatch. 2013. “Environmental Clustering of Lakes to Evaluate Performance of a Macrophyte Index of Biotic Integrity.”</w:t>
      </w:r>
      <w:r>
        <w:t xml:space="preserve"> </w:t>
      </w:r>
      <w:r>
        <w:rPr>
          <w:i/>
        </w:rPr>
        <w:t xml:space="preserve">Aquatic Botany</w:t>
      </w:r>
      <w:r>
        <w:t xml:space="preserve"> </w:t>
      </w:r>
      <w:r>
        <w:t xml:space="preserve">108:16–25.</w:t>
      </w:r>
      <w:r>
        <w:t xml:space="preserve"> </w:t>
      </w:r>
      <w:hyperlink r:id="rId81">
        <w:r>
          <w:rPr>
            <w:rStyle w:val="Hyperlink"/>
          </w:rPr>
          <w:t xml:space="preserve">https://doi.org/10.1016/j.aquabot.2013.02.003</w:t>
        </w:r>
      </w:hyperlink>
      <w:r>
        <w:t xml:space="preserve">.</w:t>
      </w:r>
    </w:p>
    <w:bookmarkEnd w:id="82"/>
    <w:bookmarkStart w:id="84"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w:t>
      </w:r>
      <w:r>
        <w:t xml:space="preserve"> </w:t>
      </w:r>
      <w:r>
        <w:rPr>
          <w:i/>
        </w:rPr>
        <w:t xml:space="preserve">Ecological Indicators</w:t>
      </w:r>
      <w:r>
        <w:t xml:space="preserve"> </w:t>
      </w:r>
      <w:r>
        <w:t xml:space="preserve">18 (1):31–41.</w:t>
      </w:r>
      <w:r>
        <w:t xml:space="preserve"> </w:t>
      </w:r>
      <w:hyperlink r:id="rId83">
        <w:r>
          <w:rPr>
            <w:rStyle w:val="Hyperlink"/>
          </w:rPr>
          <w:t xml:space="preserve">https://doi.org/10.1016/j.ecolind.2011.10.009</w:t>
        </w:r>
      </w:hyperlink>
      <w:r>
        <w:t xml:space="preserve">.</w:t>
      </w:r>
    </w:p>
    <w:bookmarkEnd w:id="84"/>
    <w:bookmarkStart w:id="86" w:name="ref-BondLamberty16"/>
    <w:p>
      <w:pPr>
        <w:pStyle w:val="Bibliography"/>
      </w:pPr>
      <w:r>
        <w:t xml:space="preserve">Bond-Lamberty, B., A. P. Smith, and V. Bailey. 2016. “Running an Open Experiment: Transparency and Reproducibility in Soil and Ecosystem Science.”</w:t>
      </w:r>
      <w:r>
        <w:t xml:space="preserve"> </w:t>
      </w:r>
      <w:r>
        <w:rPr>
          <w:i/>
        </w:rPr>
        <w:t xml:space="preserve">Environmental Research Letters</w:t>
      </w:r>
      <w:r>
        <w:t xml:space="preserve"> </w:t>
      </w:r>
      <w:r>
        <w:t xml:space="preserve">11 (8):1–7.</w:t>
      </w:r>
      <w:r>
        <w:t xml:space="preserve"> </w:t>
      </w:r>
      <w:hyperlink r:id="rId85">
        <w:r>
          <w:rPr>
            <w:rStyle w:val="Hyperlink"/>
          </w:rPr>
          <w:t xml:space="preserve">https://doi.org/10.1088/1748-9326/11/8/084004</w:t>
        </w:r>
      </w:hyperlink>
      <w:r>
        <w:t xml:space="preserve">.</w:t>
      </w:r>
    </w:p>
    <w:bookmarkEnd w:id="86"/>
    <w:bookmarkStart w:id="87" w:name="ref-Borja09"/>
    <w:p>
      <w:pPr>
        <w:pStyle w:val="Bibliography"/>
      </w:pPr>
      <w:r>
        <w:t xml:space="preserve">Borja, A., A. Ranasinghe, and S. B. Weisberg. 2009. “Assessing Ecological Integrity in Marine Waters, Using Multiple Indices and Ecosystem Components: Challenges for the Future.”</w:t>
      </w:r>
      <w:r>
        <w:t xml:space="preserve"> </w:t>
      </w:r>
      <w:r>
        <w:rPr>
          <w:i/>
        </w:rPr>
        <w:t xml:space="preserve">Marine Pollution Bulletin</w:t>
      </w:r>
      <w:r>
        <w:t xml:space="preserve"> </w:t>
      </w:r>
      <w:r>
        <w:t xml:space="preserve">59 (1-3):1–4.</w:t>
      </w:r>
    </w:p>
    <w:bookmarkEnd w:id="87"/>
    <w:bookmarkStart w:id="89" w:name="ref-Borregaard16"/>
    <w:p>
      <w:pPr>
        <w:pStyle w:val="Bibliography"/>
      </w:pPr>
      <w:r>
        <w:t xml:space="preserve">Borregaard, M. K., and E. M. Hart. 2016. “Towards a More Reproducible Ecology.”</w:t>
      </w:r>
      <w:r>
        <w:t xml:space="preserve"> </w:t>
      </w:r>
      <w:r>
        <w:rPr>
          <w:i/>
        </w:rPr>
        <w:t xml:space="preserve">Ecography</w:t>
      </w:r>
      <w:r>
        <w:t xml:space="preserve"> </w:t>
      </w:r>
      <w:r>
        <w:t xml:space="preserve">39:349–53.</w:t>
      </w:r>
      <w:r>
        <w:t xml:space="preserve"> </w:t>
      </w:r>
      <w:hyperlink r:id="rId88">
        <w:r>
          <w:rPr>
            <w:rStyle w:val="Hyperlink"/>
          </w:rPr>
          <w:t xml:space="preserve">https://doi.org/10.1111/ecog.02493</w:t>
        </w:r>
      </w:hyperlink>
      <w:r>
        <w:t xml:space="preserve">.</w:t>
      </w:r>
    </w:p>
    <w:bookmarkEnd w:id="89"/>
    <w:bookmarkStart w:id="91" w:name="ref-Bried14"/>
    <w:p>
      <w:pPr>
        <w:pStyle w:val="Bibliography"/>
      </w:pPr>
      <w:r>
        <w:t xml:space="preserve">Bried, J. T., S. K. Jog, A. R. Dzialowski, and C. A. Davis. 2014. “Potential Vegetation Criteria for Identifying Reference-Quality Wetlands in the South-Central United States.”</w:t>
      </w:r>
      <w:r>
        <w:t xml:space="preserve"> </w:t>
      </w:r>
      <w:r>
        <w:rPr>
          <w:i/>
        </w:rPr>
        <w:t xml:space="preserve">Wetlands</w:t>
      </w:r>
      <w:r>
        <w:t xml:space="preserve"> </w:t>
      </w:r>
      <w:r>
        <w:t xml:space="preserve">34 (6):1159–69.</w:t>
      </w:r>
      <w:r>
        <w:t xml:space="preserve"> </w:t>
      </w:r>
      <w:hyperlink r:id="rId90">
        <w:r>
          <w:rPr>
            <w:rStyle w:val="Hyperlink"/>
          </w:rPr>
          <w:t xml:space="preserve">https://doi.org/10.1007/s13157-014-0575-5</w:t>
        </w:r>
      </w:hyperlink>
      <w:r>
        <w:t xml:space="preserve">.</w:t>
      </w:r>
    </w:p>
    <w:bookmarkEnd w:id="91"/>
    <w:bookmarkStart w:id="93" w:name="ref-Cao11"/>
    <w:p>
      <w:pPr>
        <w:pStyle w:val="Bibliography"/>
      </w:pPr>
      <w:r>
        <w:t xml:space="preserve">Cao, Y., and C. Hawkins. 2011. “The Comparability of Bioassessments: A Review of Conceptual and Methodological Issues.”</w:t>
      </w:r>
      <w:r>
        <w:t xml:space="preserve"> </w:t>
      </w:r>
      <w:r>
        <w:rPr>
          <w:i/>
        </w:rPr>
        <w:t xml:space="preserve">Journal of the North American Benthological Society</w:t>
      </w:r>
      <w:r>
        <w:t xml:space="preserve"> </w:t>
      </w:r>
      <w:r>
        <w:t xml:space="preserve">30 (3):680–701.</w:t>
      </w:r>
      <w:r>
        <w:t xml:space="preserve"> </w:t>
      </w:r>
      <w:hyperlink r:id="rId92">
        <w:r>
          <w:rPr>
            <w:rStyle w:val="Hyperlink"/>
          </w:rPr>
          <w:t xml:space="preserve">https://doi.org/10.1899/10-067.1</w:t>
        </w:r>
      </w:hyperlink>
      <w:r>
        <w:t xml:space="preserve">.</w:t>
      </w:r>
    </w:p>
    <w:bookmarkEnd w:id="93"/>
    <w:bookmarkStart w:id="95" w:name="ref-Chang18"/>
    <w:p>
      <w:pPr>
        <w:pStyle w:val="Bibliography"/>
      </w:pPr>
      <w:r>
        <w:t xml:space="preserve">Chang, Winston, Joe Cheng, JJ Allaire, Yihui Xie, and Jonathan McPherson. 2018.</w:t>
      </w:r>
      <w:r>
        <w:t xml:space="preserve"> </w:t>
      </w:r>
      <w:r>
        <w:rPr>
          <w:i/>
        </w:rPr>
        <w:t xml:space="preserve">Shiny: Web Application Framework for R</w:t>
      </w:r>
      <w:r>
        <w:t xml:space="preserve">.</w:t>
      </w:r>
      <w:r>
        <w:t xml:space="preserve"> </w:t>
      </w:r>
      <w:hyperlink r:id="rId94">
        <w:r>
          <w:rPr>
            <w:rStyle w:val="Hyperlink"/>
          </w:rPr>
          <w:t xml:space="preserve">https://CRAN.R-project.org/package=shiny</w:t>
        </w:r>
      </w:hyperlink>
      <w:r>
        <w:t xml:space="preserve">.</w:t>
      </w:r>
    </w:p>
    <w:bookmarkEnd w:id="95"/>
    <w:bookmarkStart w:id="97" w:name="ref-Cheng18"/>
    <w:p>
      <w:pPr>
        <w:pStyle w:val="Bibliography"/>
      </w:pPr>
      <w:r>
        <w:t xml:space="preserve">Cheng, Joe, Bhaskar Karambelkar, and Yihui Xie. 2018.</w:t>
      </w:r>
      <w:r>
        <w:t xml:space="preserve"> </w:t>
      </w:r>
      <w:r>
        <w:rPr>
          <w:i/>
        </w:rPr>
        <w:t xml:space="preserve">Leaflet: Create Interactive Web Maps with the Javascript ’Leaflet’ Library</w:t>
      </w:r>
      <w:r>
        <w:t xml:space="preserve">.</w:t>
      </w:r>
      <w:r>
        <w:t xml:space="preserve"> </w:t>
      </w:r>
      <w:hyperlink r:id="rId96">
        <w:r>
          <w:rPr>
            <w:rStyle w:val="Hyperlink"/>
          </w:rPr>
          <w:t xml:space="preserve">https://CRAN.R-project.org/package=leaflet</w:t>
        </w:r>
      </w:hyperlink>
      <w:r>
        <w:t xml:space="preserve">.</w:t>
      </w:r>
    </w:p>
    <w:bookmarkEnd w:id="97"/>
    <w:bookmarkStart w:id="99" w:name="ref-Collins16"/>
    <w:p>
      <w:pPr>
        <w:pStyle w:val="Bibliography"/>
      </w:pPr>
      <w:r>
        <w:t xml:space="preserve">Collins, S. L. 2016. “Vegetation Science in the Age of Big Data.”</w:t>
      </w:r>
      <w:r>
        <w:t xml:space="preserve"> </w:t>
      </w:r>
      <w:r>
        <w:rPr>
          <w:i/>
        </w:rPr>
        <w:t xml:space="preserve">Journal of Vegetation Science</w:t>
      </w:r>
      <w:r>
        <w:t xml:space="preserve"> </w:t>
      </w:r>
      <w:r>
        <w:t xml:space="preserve">27 (5):865–67.</w:t>
      </w:r>
      <w:r>
        <w:t xml:space="preserve"> </w:t>
      </w:r>
      <w:hyperlink r:id="rId98">
        <w:r>
          <w:rPr>
            <w:rStyle w:val="Hyperlink"/>
          </w:rPr>
          <w:t xml:space="preserve">https://doi.org/10.1111/jvs.12459</w:t>
        </w:r>
      </w:hyperlink>
      <w:r>
        <w:t xml:space="preserve">.</w:t>
      </w:r>
    </w:p>
    <w:bookmarkEnd w:id="99"/>
    <w:bookmarkStart w:id="101" w:name="ref-Dale01"/>
    <w:p>
      <w:pPr>
        <w:pStyle w:val="Bibliography"/>
      </w:pPr>
      <w:r>
        <w:t xml:space="preserve">Dale, V. H., and S. C. Beyeler. 2001. “Challenges in the Development and Use of Ecological Indicators.”</w:t>
      </w:r>
      <w:r>
        <w:t xml:space="preserve"> </w:t>
      </w:r>
      <w:r>
        <w:rPr>
          <w:i/>
        </w:rPr>
        <w:t xml:space="preserve">Ecological Indicators</w:t>
      </w:r>
      <w:r>
        <w:t xml:space="preserve"> </w:t>
      </w:r>
      <w:r>
        <w:t xml:space="preserve">1 (1):3–10.</w:t>
      </w:r>
      <w:r>
        <w:t xml:space="preserve"> </w:t>
      </w:r>
      <w:hyperlink r:id="rId100">
        <w:r>
          <w:rPr>
            <w:rStyle w:val="Hyperlink"/>
          </w:rPr>
          <w:t xml:space="preserve">https://doi.org/10.1016/S1470-160X(01)00003-6</w:t>
        </w:r>
      </w:hyperlink>
      <w:r>
        <w:t xml:space="preserve">.</w:t>
      </w:r>
    </w:p>
    <w:bookmarkEnd w:id="101"/>
    <w:bookmarkStart w:id="103" w:name="ref-Darling13"/>
    <w:p>
      <w:pPr>
        <w:pStyle w:val="Bibliography"/>
      </w:pPr>
      <w:r>
        <w:t xml:space="preserve">Darling, E. S., D. Shiffman, I. M. Côte, and J. A. Drew. 2013. “The Role of Twiter in the Life Cycle of a Scientific Publication.”</w:t>
      </w:r>
      <w:r>
        <w:t xml:space="preserve"> </w:t>
      </w:r>
      <w:r>
        <w:rPr>
          <w:i/>
        </w:rPr>
        <w:t xml:space="preserve">Ideas in Ecology and Evolution</w:t>
      </w:r>
      <w:r>
        <w:t xml:space="preserve"> </w:t>
      </w:r>
      <w:r>
        <w:t xml:space="preserve">6:32–43.</w:t>
      </w:r>
      <w:r>
        <w:t xml:space="preserve"> </w:t>
      </w:r>
      <w:hyperlink r:id="rId102">
        <w:r>
          <w:rPr>
            <w:rStyle w:val="Hyperlink"/>
          </w:rPr>
          <w:t xml:space="preserve">https://doi.org/10.4033/iee.2013.6.6.f</w:t>
        </w:r>
      </w:hyperlink>
      <w:r>
        <w:t xml:space="preserve">.</w:t>
      </w:r>
    </w:p>
    <w:bookmarkEnd w:id="103"/>
    <w:bookmarkStart w:id="105" w:name="ref-DeCaceres09"/>
    <w:p>
      <w:pPr>
        <w:pStyle w:val="Bibliography"/>
      </w:pPr>
      <w:r>
        <w:t xml:space="preserve">De Caceres, Miquel, and Pierre Legendre. 2009.</w:t>
      </w:r>
      <w:r>
        <w:t xml:space="preserve"> </w:t>
      </w:r>
      <w:r>
        <w:rPr>
          <w:i/>
        </w:rPr>
        <w:t xml:space="preserve">Associations Between Species and Groups of Sites: Indices and Statistical Inference</w:t>
      </w:r>
      <w:r>
        <w:t xml:space="preserve">.</w:t>
      </w:r>
      <w:r>
        <w:t xml:space="preserve"> </w:t>
      </w:r>
      <w:r>
        <w:rPr>
          <w:i/>
        </w:rPr>
        <w:t xml:space="preserve">Ecology</w:t>
      </w:r>
      <w:r>
        <w:t xml:space="preserve">.</w:t>
      </w:r>
      <w:r>
        <w:t xml:space="preserve"> </w:t>
      </w:r>
      <w:hyperlink r:id="rId104">
        <w:r>
          <w:rPr>
            <w:rStyle w:val="Hyperlink"/>
          </w:rPr>
          <w:t xml:space="preserve">http://sites.google.com/site/miqueldecaceres/</w:t>
        </w:r>
      </w:hyperlink>
      <w:r>
        <w:t xml:space="preserve">.</w:t>
      </w:r>
    </w:p>
    <w:bookmarkEnd w:id="105"/>
    <w:bookmarkStart w:id="107"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w:t>
      </w:r>
      <w:r>
        <w:t xml:space="preserve"> </w:t>
      </w:r>
      <w:r>
        <w:rPr>
          <w:i/>
        </w:rPr>
        <w:t xml:space="preserve">Journal of Applied Phycology</w:t>
      </w:r>
      <w:r>
        <w:t xml:space="preserve"> </w:t>
      </w:r>
      <w:r>
        <w:t xml:space="preserve">26 (1):433–50.</w:t>
      </w:r>
      <w:r>
        <w:t xml:space="preserve"> </w:t>
      </w:r>
      <w:hyperlink r:id="rId106">
        <w:r>
          <w:rPr>
            <w:rStyle w:val="Hyperlink"/>
          </w:rPr>
          <w:t xml:space="preserve">https://doi.org/10.1007/s10811-013-0088-2</w:t>
        </w:r>
      </w:hyperlink>
      <w:r>
        <w:t xml:space="preserve">.</w:t>
      </w:r>
    </w:p>
    <w:bookmarkEnd w:id="107"/>
    <w:bookmarkStart w:id="109" w:name="ref-Fore02"/>
    <w:p>
      <w:pPr>
        <w:pStyle w:val="Bibliography"/>
      </w:pPr>
      <w:r>
        <w:t xml:space="preserve">Fore, L. S., and C. Grafe. 2002. “Using Diatoms to Assess the Biological Condition of Large Rivers in Idaho (U.S.A.).”</w:t>
      </w:r>
      <w:r>
        <w:t xml:space="preserve"> </w:t>
      </w:r>
      <w:r>
        <w:rPr>
          <w:i/>
        </w:rPr>
        <w:t xml:space="preserve">Freshwater Biology</w:t>
      </w:r>
      <w:r>
        <w:t xml:space="preserve"> </w:t>
      </w:r>
      <w:r>
        <w:t xml:space="preserve">47 (10):2015–37.</w:t>
      </w:r>
      <w:r>
        <w:t xml:space="preserve"> </w:t>
      </w:r>
      <w:hyperlink r:id="rId108">
        <w:r>
          <w:rPr>
            <w:rStyle w:val="Hyperlink"/>
          </w:rPr>
          <w:t xml:space="preserve">https://doi.org/10.1046/j.1365-2427.2002.00948.x</w:t>
        </w:r>
      </w:hyperlink>
      <w:r>
        <w:t xml:space="preserve">.</w:t>
      </w:r>
    </w:p>
    <w:bookmarkEnd w:id="109"/>
    <w:bookmarkStart w:id="111" w:name="ref-Grand12"/>
    <w:p>
      <w:pPr>
        <w:pStyle w:val="Bibliography"/>
      </w:pPr>
      <w:r>
        <w:t xml:space="preserve">Grand, A., C. Wilkinson, K. Bultitude, and A. F. T. Winfield. 2012. “Open Science: A New "Trust Technology"?”</w:t>
      </w:r>
      <w:r>
        <w:t xml:space="preserve"> </w:t>
      </w:r>
      <w:r>
        <w:rPr>
          <w:i/>
        </w:rPr>
        <w:t xml:space="preserve">Science Communication</w:t>
      </w:r>
      <w:r>
        <w:t xml:space="preserve"> </w:t>
      </w:r>
      <w:r>
        <w:t xml:space="preserve">34 (5):679–89.</w:t>
      </w:r>
      <w:r>
        <w:t xml:space="preserve"> </w:t>
      </w:r>
      <w:hyperlink r:id="rId110">
        <w:r>
          <w:rPr>
            <w:rStyle w:val="Hyperlink"/>
          </w:rPr>
          <w:t xml:space="preserve">https://doi.org/10.1177%2F1075547012443021</w:t>
        </w:r>
      </w:hyperlink>
      <w:r>
        <w:t xml:space="preserve">.</w:t>
      </w:r>
    </w:p>
    <w:bookmarkEnd w:id="111"/>
    <w:bookmarkStart w:id="113" w:name="ref-Hampton15"/>
    <w:p>
      <w:pPr>
        <w:pStyle w:val="Bibliography"/>
      </w:pPr>
      <w:r>
        <w:t xml:space="preserve">Hampton, S. E., S. S. Anderson, S. C. Bagby, C. Gries, X. Han, E. M. Hart, M. B. Jones, et al. 2015. “The Tao of Open Science for Ecology.”</w:t>
      </w:r>
      <w:r>
        <w:t xml:space="preserve"> </w:t>
      </w:r>
      <w:r>
        <w:rPr>
          <w:i/>
        </w:rPr>
        <w:t xml:space="preserve">Ecosphere</w:t>
      </w:r>
      <w:r>
        <w:t xml:space="preserve"> </w:t>
      </w:r>
      <w:r>
        <w:t xml:space="preserve">6 (7):1–13.</w:t>
      </w:r>
      <w:r>
        <w:t xml:space="preserve"> </w:t>
      </w:r>
      <w:hyperlink r:id="rId112">
        <w:r>
          <w:rPr>
            <w:rStyle w:val="Hyperlink"/>
          </w:rPr>
          <w:t xml:space="preserve">https://doi.org/10.1890/ES14-00402.1</w:t>
        </w:r>
      </w:hyperlink>
      <w:r>
        <w:t xml:space="preserve">.</w:t>
      </w:r>
    </w:p>
    <w:bookmarkEnd w:id="113"/>
    <w:bookmarkStart w:id="115" w:name="ref-Hampton17"/>
    <w:p>
      <w:pPr>
        <w:pStyle w:val="Bibliography"/>
      </w:pPr>
      <w:r>
        <w:t xml:space="preserve">Hampton, S. E., M. B. Jones, L. A. Wasser, M. P. Schildhauer, S. R. Supp, J. Brun, R. R. Hernandez, et al. 2017. “Skills and Knowledge for Data-Intensive Environmental Research.”</w:t>
      </w:r>
      <w:r>
        <w:t xml:space="preserve"> </w:t>
      </w:r>
      <w:r>
        <w:rPr>
          <w:i/>
        </w:rPr>
        <w:t xml:space="preserve">Bioscience</w:t>
      </w:r>
      <w:r>
        <w:t xml:space="preserve"> </w:t>
      </w:r>
      <w:r>
        <w:t xml:space="preserve">67 (6):546–57.</w:t>
      </w:r>
      <w:r>
        <w:t xml:space="preserve"> </w:t>
      </w:r>
      <w:hyperlink r:id="rId114">
        <w:r>
          <w:rPr>
            <w:rStyle w:val="Hyperlink"/>
          </w:rPr>
          <w:t xml:space="preserve">https://doi.org/10.1093/biosci/bix025</w:t>
        </w:r>
      </w:hyperlink>
      <w:r>
        <w:t xml:space="preserve">.</w:t>
      </w:r>
    </w:p>
    <w:bookmarkEnd w:id="115"/>
    <w:bookmarkStart w:id="117" w:name="ref-Hampton16"/>
    <w:p>
      <w:pPr>
        <w:pStyle w:val="Bibliography"/>
      </w:pPr>
      <w:r>
        <w:t xml:space="preserve">Hampton, S. E., C. A. Strasser, J. J. Tewksbury, W. K. Gram, A. E. Budden, A. L. Batcheller, C. S. Duke, and J. H. Porter. 2016. “Big Data and the Future of Ecology.”</w:t>
      </w:r>
      <w:r>
        <w:t xml:space="preserve"> </w:t>
      </w:r>
      <w:r>
        <w:rPr>
          <w:i/>
        </w:rPr>
        <w:t xml:space="preserve">Frontiers in Ecology and the Environment</w:t>
      </w:r>
      <w:r>
        <w:t xml:space="preserve"> </w:t>
      </w:r>
      <w:r>
        <w:t xml:space="preserve">11 (3):156–62.</w:t>
      </w:r>
      <w:r>
        <w:t xml:space="preserve"> </w:t>
      </w:r>
      <w:hyperlink r:id="rId116">
        <w:r>
          <w:rPr>
            <w:rStyle w:val="Hyperlink"/>
          </w:rPr>
          <w:t xml:space="preserve">https://doi.org/10.1890/120103</w:t>
        </w:r>
      </w:hyperlink>
      <w:r>
        <w:t xml:space="preserve">.</w:t>
      </w:r>
    </w:p>
    <w:bookmarkEnd w:id="117"/>
    <w:bookmarkStart w:id="119" w:name="ref-Hering10"/>
    <w:p>
      <w:pPr>
        <w:pStyle w:val="Bibliography"/>
      </w:pPr>
      <w:r>
        <w:t xml:space="preserve">Hering, D., A. Borja, J. Carstensen, L. Carvalho, M. Elliott, C. K. Field, A. S. Heiskanen, et al. 2010. “The European Water Framework Directive at the Age of 10: A Critical Review of the Achievements with Recommendations for the Future.”</w:t>
      </w:r>
      <w:r>
        <w:t xml:space="preserve"> </w:t>
      </w:r>
      <w:r>
        <w:rPr>
          <w:i/>
        </w:rPr>
        <w:t xml:space="preserve">Science of the Total Environment</w:t>
      </w:r>
      <w:r>
        <w:t xml:space="preserve"> </w:t>
      </w:r>
      <w:r>
        <w:t xml:space="preserve">408 (19):4007–19.</w:t>
      </w:r>
      <w:r>
        <w:t xml:space="preserve"> </w:t>
      </w:r>
      <w:hyperlink r:id="rId118">
        <w:r>
          <w:rPr>
            <w:rStyle w:val="Hyperlink"/>
          </w:rPr>
          <w:t xml:space="preserve">https://doi.org/10.1016/j.scitotenv.2010.05.031</w:t>
        </w:r>
      </w:hyperlink>
      <w:r>
        <w:t xml:space="preserve">.</w:t>
      </w:r>
    </w:p>
    <w:bookmarkEnd w:id="119"/>
    <w:bookmarkStart w:id="121" w:name="ref-Hijmans19"/>
    <w:p>
      <w:pPr>
        <w:pStyle w:val="Bibliography"/>
      </w:pPr>
      <w:r>
        <w:t xml:space="preserve">Hijmans, Robert J. 2019.</w:t>
      </w:r>
      <w:r>
        <w:t xml:space="preserve"> </w:t>
      </w:r>
      <w:r>
        <w:rPr>
          <w:i/>
        </w:rPr>
        <w:t xml:space="preserve">Raster: Geographic Data Analysis and Modeling</w:t>
      </w:r>
      <w:r>
        <w:t xml:space="preserve">.</w:t>
      </w:r>
      <w:r>
        <w:t xml:space="preserve"> </w:t>
      </w:r>
      <w:hyperlink r:id="rId120">
        <w:r>
          <w:rPr>
            <w:rStyle w:val="Hyperlink"/>
          </w:rPr>
          <w:t xml:space="preserve">https://CRAN.R-project.org/package=raster</w:t>
        </w:r>
      </w:hyperlink>
      <w:r>
        <w:t xml:space="preserve">.</w:t>
      </w:r>
    </w:p>
    <w:bookmarkEnd w:id="121"/>
    <w:bookmarkStart w:id="123"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w:t>
      </w:r>
      <w:r>
        <w:t xml:space="preserve"> </w:t>
      </w:r>
      <w:r>
        <w:rPr>
          <w:i/>
        </w:rPr>
        <w:t xml:space="preserve">Journal of the American Water Resources Association</w:t>
      </w:r>
      <w:r>
        <w:t xml:space="preserve"> </w:t>
      </w:r>
      <w:r>
        <w:t xml:space="preserve">52 (4):873–89.</w:t>
      </w:r>
      <w:r>
        <w:t xml:space="preserve"> </w:t>
      </w:r>
      <w:hyperlink r:id="rId122">
        <w:r>
          <w:rPr>
            <w:rStyle w:val="Hyperlink"/>
          </w:rPr>
          <w:t xml:space="preserve">https://doi.org/10.1111/1752-1688.12363</w:t>
        </w:r>
      </w:hyperlink>
      <w:r>
        <w:t xml:space="preserve">.</w:t>
      </w:r>
    </w:p>
    <w:bookmarkEnd w:id="123"/>
    <w:bookmarkStart w:id="125"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24">
        <w:r>
          <w:rPr>
            <w:rStyle w:val="Hyperlink"/>
          </w:rPr>
          <w:t xml:space="preserve">https://doi.org/10.1086/697996</w:t>
        </w:r>
      </w:hyperlink>
      <w:r>
        <w:t xml:space="preserve">.</w:t>
      </w:r>
    </w:p>
    <w:bookmarkEnd w:id="125"/>
    <w:bookmarkStart w:id="127" w:name="ref-Hsu17"/>
    <w:p>
      <w:pPr>
        <w:pStyle w:val="Bibliography"/>
      </w:pPr>
      <w:r>
        <w:t xml:space="preserve">Hsu, L., E. Mayorga, J. S. Horsburgh, M. R. Carter, K. A. Lehnert, and s. L. Brantley. 2017. “Enhancing Interoperability and Capabilities of Earth Science Data Using the Observations Data Model 2 (ODM2).”</w:t>
      </w:r>
      <w:r>
        <w:t xml:space="preserve"> </w:t>
      </w:r>
      <w:r>
        <w:rPr>
          <w:i/>
        </w:rPr>
        <w:t xml:space="preserve">Data Science Journal</w:t>
      </w:r>
      <w:r>
        <w:t xml:space="preserve"> </w:t>
      </w:r>
      <w:r>
        <w:t xml:space="preserve">16 (4):1–16.</w:t>
      </w:r>
      <w:r>
        <w:t xml:space="preserve"> </w:t>
      </w:r>
      <w:hyperlink r:id="rId126">
        <w:r>
          <w:rPr>
            <w:rStyle w:val="Hyperlink"/>
          </w:rPr>
          <w:t xml:space="preserve">https://doi.org/10.5334/dsj-2017-004</w:t>
        </w:r>
      </w:hyperlink>
      <w:r>
        <w:t xml:space="preserve">.</w:t>
      </w:r>
    </w:p>
    <w:bookmarkEnd w:id="127"/>
    <w:bookmarkStart w:id="128" w:name="ref-Idaszak17"/>
    <w:p>
      <w:pPr>
        <w:pStyle w:val="Bibliography"/>
      </w:pPr>
      <w:r>
        <w:t xml:space="preserve">Idaszak, R., D. G. Tarboton, H. Yi, L. Chistopherson, M. J. Stealey, B. Miles, P. Dash, et al. 2017. “HydroShare - a Case Study of the Application of Modern Software Engineering to a Large Distributed Federally-Funded Scientific Software Development Project.” In</w:t>
      </w:r>
      <w:r>
        <w:t xml:space="preserve"> </w:t>
      </w:r>
      <w:r>
        <w:rPr>
          <w:i/>
        </w:rPr>
        <w:t xml:space="preserve">Chapter 10 in Software Engineering for Science</w:t>
      </w:r>
      <w:r>
        <w:t xml:space="preserve">, edited by J. Carver, N. P. C. Hong, and G. K. Thiruvathukal, 217–33. Boca Raton, Florida, USA: Taylor &amp; Francis CRC Press.</w:t>
      </w:r>
    </w:p>
    <w:bookmarkEnd w:id="128"/>
    <w:bookmarkStart w:id="130" w:name="ref-Ihle17"/>
    <w:p>
      <w:pPr>
        <w:pStyle w:val="Bibliography"/>
      </w:pPr>
      <w:r>
        <w:t xml:space="preserve">Ihle, M., I. S. Winney, A. Krystalli, and M. Croucher. 2017. “Striving for Transparent and Credible Research: Practical Guidelines for Behavioral Ecologists.”</w:t>
      </w:r>
      <w:r>
        <w:t xml:space="preserve"> </w:t>
      </w:r>
      <w:r>
        <w:rPr>
          <w:i/>
        </w:rPr>
        <w:t xml:space="preserve">Behavioral Ecology</w:t>
      </w:r>
      <w:r>
        <w:t xml:space="preserve"> </w:t>
      </w:r>
      <w:r>
        <w:t xml:space="preserve">28 (2):348–54.</w:t>
      </w:r>
      <w:r>
        <w:t xml:space="preserve"> </w:t>
      </w:r>
      <w:hyperlink r:id="rId129">
        <w:r>
          <w:rPr>
            <w:rStyle w:val="Hyperlink"/>
          </w:rPr>
          <w:t xml:space="preserve">https://doi.org/10.1093/beheco/arx003</w:t>
        </w:r>
      </w:hyperlink>
      <w:r>
        <w:t xml:space="preserve">.</w:t>
      </w:r>
    </w:p>
    <w:bookmarkEnd w:id="130"/>
    <w:bookmarkStart w:id="132" w:name="ref-Jackson94"/>
    <w:p>
      <w:pPr>
        <w:pStyle w:val="Bibliography"/>
      </w:pPr>
      <w:r>
        <w:t xml:space="preserve">Jackson, S., and W. Davis. 1994. “Meeting the Goal of Biological Integrity in Water-Resource Programs in the US Environmental Protection Agency.”</w:t>
      </w:r>
      <w:r>
        <w:t xml:space="preserve"> </w:t>
      </w:r>
      <w:r>
        <w:rPr>
          <w:i/>
        </w:rPr>
        <w:t xml:space="preserve">Journal of the North American Benthological Society</w:t>
      </w:r>
      <w:r>
        <w:t xml:space="preserve"> </w:t>
      </w:r>
      <w:r>
        <w:t xml:space="preserve">13 (4):592–97.</w:t>
      </w:r>
      <w:r>
        <w:t xml:space="preserve"> </w:t>
      </w:r>
      <w:hyperlink r:id="rId131">
        <w:r>
          <w:rPr>
            <w:rStyle w:val="Hyperlink"/>
          </w:rPr>
          <w:t xml:space="preserve">https://doi.org/10.2307/1467854</w:t>
        </w:r>
      </w:hyperlink>
      <w:r>
        <w:t xml:space="preserve">.</w:t>
      </w:r>
    </w:p>
    <w:bookmarkEnd w:id="132"/>
    <w:bookmarkStart w:id="133" w:name="ref-Karr86"/>
    <w:p>
      <w:pPr>
        <w:pStyle w:val="Bibliography"/>
      </w:pPr>
      <w:r>
        <w:t xml:space="preserve">Karr, J. R., K. D. Fausch, P. L. Angermeier, P. R. Yant, and I. J. Schlosser. 1986. “Assessing Biological Integrity in Running Waters: A Method and Its Rationale.” Special Publication 5. Champaign, Illinois: Illinois Natural History Survey.</w:t>
      </w:r>
    </w:p>
    <w:bookmarkEnd w:id="133"/>
    <w:bookmarkStart w:id="135" w:name="ref-Kelly16"/>
    <w:p>
      <w:pPr>
        <w:pStyle w:val="Bibliography"/>
      </w:pPr>
      <w:r>
        <w:t xml:space="preserve">Kelly, M. G., S. Birk, N. J. Willby, L. Denys, S.Drakare, M. Kahlert, S. M. Karjalainen, et al. 2016. “Redundancy in the Ecological Assessment of Lakes: Are Phytoplankton, Macrophytes and Phytobenthos All Necessary?”</w:t>
      </w:r>
      <w:r>
        <w:t xml:space="preserve"> </w:t>
      </w:r>
      <w:r>
        <w:rPr>
          <w:i/>
        </w:rPr>
        <w:t xml:space="preserve">Science of the Total Environment</w:t>
      </w:r>
      <w:r>
        <w:t xml:space="preserve"> </w:t>
      </w:r>
      <w:r>
        <w:t xml:space="preserve">15 (568):594–602.</w:t>
      </w:r>
      <w:r>
        <w:t xml:space="preserve"> </w:t>
      </w:r>
      <w:hyperlink r:id="rId134">
        <w:r>
          <w:rPr>
            <w:rStyle w:val="Hyperlink"/>
          </w:rPr>
          <w:t xml:space="preserve">https://doi.org/10.1016/j.scitotenv.2016.02.024</w:t>
        </w:r>
      </w:hyperlink>
      <w:r>
        <w:t xml:space="preserve">.</w:t>
      </w:r>
    </w:p>
    <w:bookmarkEnd w:id="135"/>
    <w:bookmarkStart w:id="137"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36">
        <w:r>
          <w:rPr>
            <w:rStyle w:val="Hyperlink"/>
          </w:rPr>
          <w:t xml:space="preserve">https://doi.org/10.1111/j.1752-1688.2011.00635.x</w:t>
        </w:r>
      </w:hyperlink>
      <w:r>
        <w:t xml:space="preserve">.</w:t>
      </w:r>
    </w:p>
    <w:bookmarkEnd w:id="137"/>
    <w:bookmarkStart w:id="139" w:name="ref-Kerans94"/>
    <w:p>
      <w:pPr>
        <w:pStyle w:val="Bibliography"/>
      </w:pPr>
      <w:r>
        <w:t xml:space="preserve">Kerans, B. L., and J. R. Karr. 1994. “A Benthic Index of Biotic Integrity (B-IBI) for Rivers of the Tennessee Valley.”</w:t>
      </w:r>
      <w:r>
        <w:t xml:space="preserve"> </w:t>
      </w:r>
      <w:r>
        <w:rPr>
          <w:i/>
        </w:rPr>
        <w:t xml:space="preserve">Ecological Applications</w:t>
      </w:r>
      <w:r>
        <w:t xml:space="preserve"> </w:t>
      </w:r>
      <w:r>
        <w:t xml:space="preserve">4 (4):768–85.</w:t>
      </w:r>
      <w:r>
        <w:t xml:space="preserve"> </w:t>
      </w:r>
      <w:hyperlink r:id="rId138">
        <w:r>
          <w:rPr>
            <w:rStyle w:val="Hyperlink"/>
          </w:rPr>
          <w:t xml:space="preserve">https://doi.org/10.2307/1942007</w:t>
        </w:r>
      </w:hyperlink>
      <w:r>
        <w:t xml:space="preserve">.</w:t>
      </w:r>
    </w:p>
    <w:bookmarkEnd w:id="139"/>
    <w:bookmarkStart w:id="141" w:name="ref-King11"/>
    <w:p>
      <w:pPr>
        <w:pStyle w:val="Bibliography"/>
      </w:pPr>
      <w:r>
        <w:t xml:space="preserve">King, R. S., M. E. Baker, P. F. Kazyak, and D. E. Weller. 2011. “How Novel Is Too Novel? Stream Community Thresholds at Exceptionally Low Levels of Catchment Urbanization.”</w:t>
      </w:r>
      <w:r>
        <w:t xml:space="preserve"> </w:t>
      </w:r>
      <w:r>
        <w:rPr>
          <w:i/>
        </w:rPr>
        <w:t xml:space="preserve">Ecological Applications</w:t>
      </w:r>
      <w:r>
        <w:t xml:space="preserve"> </w:t>
      </w:r>
      <w:r>
        <w:t xml:space="preserve">21 (5):1659–78.</w:t>
      </w:r>
      <w:r>
        <w:t xml:space="preserve"> </w:t>
      </w:r>
      <w:hyperlink r:id="rId140">
        <w:r>
          <w:rPr>
            <w:rStyle w:val="Hyperlink"/>
          </w:rPr>
          <w:t xml:space="preserve">https://doi.org/10.1890/10-1357.1</w:t>
        </w:r>
      </w:hyperlink>
      <w:r>
        <w:t xml:space="preserve">.</w:t>
      </w:r>
    </w:p>
    <w:bookmarkEnd w:id="141"/>
    <w:bookmarkStart w:id="142" w:name="ref-Kluyver16"/>
    <w:p>
      <w:pPr>
        <w:pStyle w:val="Bibliography"/>
      </w:pPr>
      <w:r>
        <w:t xml:space="preserve">Kluyver, T., B. Ragan-Kelley, F. Pérez, B. Granger, M. Bussonnier, J. Frederic, K. Kelley, et al. 2016. “Jupyter Notebooks – a Publishing Format for Reproducible Computational Workflows.” Edited by F. Loizides and B. Schmidt. IOS Press.</w:t>
      </w:r>
    </w:p>
    <w:bookmarkEnd w:id="142"/>
    <w:bookmarkStart w:id="144" w:name="ref-Kuehne17"/>
    <w:p>
      <w:pPr>
        <w:pStyle w:val="Bibliography"/>
      </w:pPr>
      <w:r>
        <w:t xml:space="preserve">Kuehne, L. M., J. D. Olden, A. L. Strecker, J. J. Lawler, and D. M. Theobald. 2017. “Past, Present, and Future of Ecological Integrity Assessment for Fresh Waters.”</w:t>
      </w:r>
      <w:r>
        <w:t xml:space="preserve"> </w:t>
      </w:r>
      <w:r>
        <w:rPr>
          <w:i/>
        </w:rPr>
        <w:t xml:space="preserve">Frontiers in Ecology and the Environment</w:t>
      </w:r>
      <w:r>
        <w:t xml:space="preserve"> </w:t>
      </w:r>
      <w:r>
        <w:t xml:space="preserve">15 (4):197–205.</w:t>
      </w:r>
      <w:r>
        <w:t xml:space="preserve"> </w:t>
      </w:r>
      <w:hyperlink r:id="rId143">
        <w:r>
          <w:rPr>
            <w:rStyle w:val="Hyperlink"/>
          </w:rPr>
          <w:t xml:space="preserve">https://doi.org/10.1002/fee.1483</w:t>
        </w:r>
      </w:hyperlink>
      <w:r>
        <w:t xml:space="preserve">.</w:t>
      </w:r>
    </w:p>
    <w:bookmarkEnd w:id="144"/>
    <w:bookmarkStart w:id="146" w:name="ref-VanderLaan14"/>
    <w:p>
      <w:pPr>
        <w:pStyle w:val="Bibliography"/>
      </w:pPr>
      <w:r>
        <w:t xml:space="preserve">Laan, J. J. Vander, and C. P. Hawkins. 2014. “Enhancing the Performance and Interpretation of Freshwater Biological Indices: An Application in Arid Zone Streams.”</w:t>
      </w:r>
      <w:r>
        <w:t xml:space="preserve"> </w:t>
      </w:r>
      <w:r>
        <w:rPr>
          <w:i/>
        </w:rPr>
        <w:t xml:space="preserve">Ecological Indicators</w:t>
      </w:r>
      <w:r>
        <w:t xml:space="preserve"> </w:t>
      </w:r>
      <w:r>
        <w:t xml:space="preserve">36:470–82.</w:t>
      </w:r>
      <w:r>
        <w:t xml:space="preserve"> </w:t>
      </w:r>
      <w:hyperlink r:id="rId145">
        <w:r>
          <w:rPr>
            <w:rStyle w:val="Hyperlink"/>
          </w:rPr>
          <w:t xml:space="preserve">https://doi.org/10.1016/j.ecolind.2013.09.006</w:t>
        </w:r>
      </w:hyperlink>
      <w:r>
        <w:t xml:space="preserve">.</w:t>
      </w:r>
    </w:p>
    <w:bookmarkEnd w:id="146"/>
    <w:bookmarkStart w:id="148" w:name="ref-Lai19"/>
    <w:p>
      <w:pPr>
        <w:pStyle w:val="Bibliography"/>
      </w:pPr>
      <w:r>
        <w:t xml:space="preserve">Lai, J., C. J. Lortie, R. A. Muenchen, J. Yang, and K. Ma. 2019. “Evaluating the Popularity of R in Ecology.”</w:t>
      </w:r>
      <w:r>
        <w:t xml:space="preserve"> </w:t>
      </w:r>
      <w:r>
        <w:rPr>
          <w:i/>
        </w:rPr>
        <w:t xml:space="preserve">Ecosphere</w:t>
      </w:r>
      <w:r>
        <w:t xml:space="preserve"> </w:t>
      </w:r>
      <w:r>
        <w:t xml:space="preserve">10 (1):e02567.</w:t>
      </w:r>
      <w:r>
        <w:t xml:space="preserve"> </w:t>
      </w:r>
      <w:hyperlink r:id="rId147">
        <w:r>
          <w:rPr>
            <w:rStyle w:val="Hyperlink"/>
          </w:rPr>
          <w:t xml:space="preserve">https://doi.org/10.1002/ecs2.2567</w:t>
        </w:r>
      </w:hyperlink>
      <w:r>
        <w:t xml:space="preserve">.</w:t>
      </w:r>
    </w:p>
    <w:bookmarkEnd w:id="148"/>
    <w:bookmarkStart w:id="150" w:name="ref-Lane18"/>
    <w:p>
      <w:pPr>
        <w:pStyle w:val="Bibliography"/>
      </w:pPr>
      <w:r>
        <w:t xml:space="preserve">Lane, B. A., S. Sandoval-Solis, E. D. Stein, S. M. Yarnell, G. B. Pasternack, and H. E. Dahlke. 2018. “Beyond Metrics? The Role of Hydrologic Baseline Archetypes in Environmental Water Management.”</w:t>
      </w:r>
      <w:r>
        <w:t xml:space="preserve"> </w:t>
      </w:r>
      <w:r>
        <w:rPr>
          <w:i/>
        </w:rPr>
        <w:t xml:space="preserve">Enviromental Management</w:t>
      </w:r>
      <w:r>
        <w:t xml:space="preserve"> </w:t>
      </w:r>
      <w:r>
        <w:t xml:space="preserve">62 (4):678–93.</w:t>
      </w:r>
      <w:r>
        <w:t xml:space="preserve"> </w:t>
      </w:r>
      <w:hyperlink r:id="rId149">
        <w:r>
          <w:rPr>
            <w:rStyle w:val="Hyperlink"/>
          </w:rPr>
          <w:t xml:space="preserve">https://doi.org/10.1007/s00267-018-1077-7</w:t>
        </w:r>
      </w:hyperlink>
      <w:r>
        <w:t xml:space="preserve">.</w:t>
      </w:r>
    </w:p>
    <w:bookmarkEnd w:id="150"/>
    <w:bookmarkStart w:id="152" w:name="ref-Lewandowsky16"/>
    <w:p>
      <w:pPr>
        <w:pStyle w:val="Bibliography"/>
      </w:pPr>
      <w:r>
        <w:t xml:space="preserve">Lewandowsky, S., and D. Bishop. 2016. “Research Integrity: Don’t Let Transparency Damage Science.”</w:t>
      </w:r>
      <w:r>
        <w:t xml:space="preserve"> </w:t>
      </w:r>
      <w:r>
        <w:rPr>
          <w:i/>
        </w:rPr>
        <w:t xml:space="preserve">Nature</w:t>
      </w:r>
      <w:r>
        <w:t xml:space="preserve"> </w:t>
      </w:r>
      <w:r>
        <w:t xml:space="preserve">529 (7587):459–61.</w:t>
      </w:r>
      <w:r>
        <w:t xml:space="preserve"> </w:t>
      </w:r>
      <w:hyperlink r:id="rId151">
        <w:r>
          <w:rPr>
            <w:rStyle w:val="Hyperlink"/>
          </w:rPr>
          <w:t xml:space="preserve">https://doi.org/10.1038/529459a</w:t>
        </w:r>
      </w:hyperlink>
      <w:r>
        <w:t xml:space="preserve">.</w:t>
      </w:r>
    </w:p>
    <w:bookmarkEnd w:id="152"/>
    <w:bookmarkStart w:id="154" w:name="ref-Liaw02"/>
    <w:p>
      <w:pPr>
        <w:pStyle w:val="Bibliography"/>
      </w:pPr>
      <w:r>
        <w:t xml:space="preserve">Liaw, Andy, and Matthew Wiener. 2002. “Classification and Regression by randomForest.”</w:t>
      </w:r>
      <w:r>
        <w:t xml:space="preserve"> </w:t>
      </w:r>
      <w:r>
        <w:rPr>
          <w:i/>
        </w:rPr>
        <w:t xml:space="preserve">R News</w:t>
      </w:r>
      <w:r>
        <w:t xml:space="preserve"> </w:t>
      </w:r>
      <w:r>
        <w:t xml:space="preserve">2 (3):18–22.</w:t>
      </w:r>
      <w:r>
        <w:t xml:space="preserve"> </w:t>
      </w:r>
      <w:hyperlink r:id="rId153">
        <w:r>
          <w:rPr>
            <w:rStyle w:val="Hyperlink"/>
          </w:rPr>
          <w:t xml:space="preserve">http://CRAN.R-project.org/doc/Rnews/</w:t>
        </w:r>
      </w:hyperlink>
      <w:r>
        <w:t xml:space="preserve">.</w:t>
      </w:r>
    </w:p>
    <w:bookmarkEnd w:id="154"/>
    <w:bookmarkStart w:id="156" w:name="ref-Linke11"/>
    <w:p>
      <w:pPr>
        <w:pStyle w:val="Bibliography"/>
      </w:pPr>
      <w:r>
        <w:t xml:space="preserve">Linke, S., E. Turak, and J. Nel. 2011. “Freshwater Conservation Planning: The Case for Systematic Approaches.”</w:t>
      </w:r>
      <w:r>
        <w:t xml:space="preserve"> </w:t>
      </w:r>
      <w:r>
        <w:rPr>
          <w:i/>
        </w:rPr>
        <w:t xml:space="preserve">Freshwater Biology</w:t>
      </w:r>
      <w:r>
        <w:t xml:space="preserve"> </w:t>
      </w:r>
      <w:r>
        <w:t xml:space="preserve">56 (1):6–20.</w:t>
      </w:r>
      <w:r>
        <w:t xml:space="preserve"> </w:t>
      </w:r>
      <w:hyperlink r:id="rId155">
        <w:r>
          <w:rPr>
            <w:rStyle w:val="Hyperlink"/>
          </w:rPr>
          <w:t xml:space="preserve">https://doi.org/10.1111/j.1365-2427.2010.02456.x</w:t>
        </w:r>
      </w:hyperlink>
      <w:r>
        <w:t xml:space="preserve">.</w:t>
      </w:r>
    </w:p>
    <w:bookmarkEnd w:id="156"/>
    <w:bookmarkStart w:id="158" w:name="ref-Liu08"/>
    <w:p>
      <w:pPr>
        <w:pStyle w:val="Bibliography"/>
      </w:pPr>
      <w:r>
        <w:t xml:space="preserve">Liu, Y., H. Gupta, E. Springer, and T. Wagener. 2008. “Linking Science with Environmental Decision Making: Experiences from an Integrated Modeling Approach to Supporting Sustainable Water Resources Management.”</w:t>
      </w:r>
      <w:r>
        <w:t xml:space="preserve"> </w:t>
      </w:r>
      <w:r>
        <w:rPr>
          <w:i/>
        </w:rPr>
        <w:t xml:space="preserve">Environmental Modelling &amp; Software</w:t>
      </w:r>
      <w:r>
        <w:t xml:space="preserve"> </w:t>
      </w:r>
      <w:r>
        <w:t xml:space="preserve">23 (7):846–58.</w:t>
      </w:r>
      <w:r>
        <w:t xml:space="preserve"> </w:t>
      </w:r>
      <w:hyperlink r:id="rId157">
        <w:r>
          <w:rPr>
            <w:rStyle w:val="Hyperlink"/>
          </w:rPr>
          <w:t xml:space="preserve">https://doi.org/10.1016/j.envsoft.2007.10.007</w:t>
        </w:r>
      </w:hyperlink>
      <w:r>
        <w:t xml:space="preserve">.</w:t>
      </w:r>
    </w:p>
    <w:bookmarkEnd w:id="158"/>
    <w:bookmarkStart w:id="160" w:name="ref-Lortie14"/>
    <w:p>
      <w:pPr>
        <w:pStyle w:val="Bibliography"/>
      </w:pPr>
      <w:r>
        <w:t xml:space="preserve">Lortie, C. J. 2014. “Formalized Synthesis Opportunities for Ecology: Systematic Reviews and Meta-Analyses.”</w:t>
      </w:r>
      <w:r>
        <w:t xml:space="preserve"> </w:t>
      </w:r>
      <w:r>
        <w:rPr>
          <w:i/>
        </w:rPr>
        <w:t xml:space="preserve">OIKOS</w:t>
      </w:r>
      <w:r>
        <w:t xml:space="preserve"> </w:t>
      </w:r>
      <w:r>
        <w:t xml:space="preserve">123 (8):897–902.</w:t>
      </w:r>
      <w:r>
        <w:t xml:space="preserve"> </w:t>
      </w:r>
      <w:hyperlink r:id="rId159">
        <w:r>
          <w:rPr>
            <w:rStyle w:val="Hyperlink"/>
          </w:rPr>
          <w:t xml:space="preserve">https://doi.org/10.1111/j.1600-0706.2013.00970.x</w:t>
        </w:r>
      </w:hyperlink>
      <w:r>
        <w:t xml:space="preserve">.</w:t>
      </w:r>
    </w:p>
    <w:bookmarkEnd w:id="160"/>
    <w:bookmarkStart w:id="162" w:name="ref-Lowndes17"/>
    <w:p>
      <w:pPr>
        <w:pStyle w:val="Bibliography"/>
      </w:pPr>
      <w:r>
        <w:t xml:space="preserve">Lowndes, J. S. S., B. D. Best, C. Scarborough, J. C. Afflerbach, M. R. Frazier, C. C. O’Hara, N. Jiang, and B. S. Halpern. 2017. “Our Path to Better Science in Less Time Using Open Data Science Tools.”</w:t>
      </w:r>
      <w:r>
        <w:t xml:space="preserve"> </w:t>
      </w:r>
      <w:r>
        <w:rPr>
          <w:i/>
        </w:rPr>
        <w:t xml:space="preserve">Nature Ecology &amp; Evolution</w:t>
      </w:r>
      <w:r>
        <w:t xml:space="preserve"> </w:t>
      </w:r>
      <w:r>
        <w:t xml:space="preserve">1 (0160):1–7.</w:t>
      </w:r>
      <w:r>
        <w:t xml:space="preserve"> </w:t>
      </w:r>
      <w:hyperlink r:id="rId161">
        <w:r>
          <w:rPr>
            <w:rStyle w:val="Hyperlink"/>
          </w:rPr>
          <w:t xml:space="preserve">https://doi.org/10.1038/s41559-017-0160</w:t>
        </w:r>
      </w:hyperlink>
      <w:r>
        <w:t xml:space="preserve">.</w:t>
      </w:r>
    </w:p>
    <w:bookmarkEnd w:id="162"/>
    <w:bookmarkStart w:id="164" w:name="ref-Marwick16"/>
    <w:p>
      <w:pPr>
        <w:pStyle w:val="Bibliography"/>
      </w:pPr>
      <w:r>
        <w:t xml:space="preserve">Marwick, Ben, Jade d’Alpoim Guedes, C. Michael Barton, Lynsey A. Bates, Michael Baxter, Andrew Bevan, Elizabeth A. Bollwerk, et al. 2016. “Open Science in Archaeology.”</w:t>
      </w:r>
      <w:r>
        <w:t xml:space="preserve"> </w:t>
      </w:r>
      <w:r>
        <w:rPr>
          <w:i/>
        </w:rPr>
        <w:t xml:space="preserve">SAA Archaeological Record</w:t>
      </w:r>
      <w:r>
        <w:t xml:space="preserve"> </w:t>
      </w:r>
      <w:r>
        <w:t xml:space="preserve">17 (4):8–14.</w:t>
      </w:r>
      <w:r>
        <w:t xml:space="preserve"> </w:t>
      </w:r>
      <w:hyperlink r:id="rId163">
        <w:r>
          <w:rPr>
            <w:rStyle w:val="Hyperlink"/>
          </w:rPr>
          <w:t xml:space="preserve">https://doi.org/10.17605/OSF.IO/3D6XX</w:t>
        </w:r>
      </w:hyperlink>
      <w:r>
        <w:t xml:space="preserve">.</w:t>
      </w:r>
    </w:p>
    <w:bookmarkEnd w:id="164"/>
    <w:bookmarkStart w:id="165"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65"/>
    <w:bookmarkStart w:id="167" w:name="ref-Mazor14"/>
    <w:p>
      <w:pPr>
        <w:pStyle w:val="Bibliography"/>
      </w:pPr>
      <w:r>
        <w:t xml:space="preserve">Mazor, R. D., E. D. Stein, P. R. Ode, and K. Schiff. 2014. “Integrating Intermittent Streams into Watershed Assessments: Applicability of an Index of Biotic Integrity.”</w:t>
      </w:r>
      <w:r>
        <w:t xml:space="preserve"> </w:t>
      </w:r>
      <w:r>
        <w:rPr>
          <w:i/>
        </w:rPr>
        <w:t xml:space="preserve">Freshwater Science</w:t>
      </w:r>
      <w:r>
        <w:t xml:space="preserve"> </w:t>
      </w:r>
      <w:r>
        <w:t xml:space="preserve">35 (2):459–74.</w:t>
      </w:r>
      <w:r>
        <w:t xml:space="preserve"> </w:t>
      </w:r>
      <w:hyperlink r:id="rId166">
        <w:r>
          <w:rPr>
            <w:rStyle w:val="Hyperlink"/>
          </w:rPr>
          <w:t xml:space="preserve">https://doi.org/10.1086/675683</w:t>
        </w:r>
      </w:hyperlink>
      <w:r>
        <w:t xml:space="preserve">.</w:t>
      </w:r>
    </w:p>
    <w:bookmarkEnd w:id="167"/>
    <w:bookmarkStart w:id="168" w:name="ref-McDonald04"/>
    <w:p>
      <w:pPr>
        <w:pStyle w:val="Bibliography"/>
      </w:pPr>
      <w:r>
        <w:t xml:space="preserve">McDonald, M., R. L. Blair, D. Bolgrien, B. S. Brown, J. J. Dlugosz, S. S. Hale, S. F. Hedtke, et al. 2004. “The US Environmental Protection Agency’s Environmental Monitoring and Assessment Program.” In</w:t>
      </w:r>
      <w:r>
        <w:t xml:space="preserve"> </w:t>
      </w:r>
      <w:r>
        <w:rPr>
          <w:i/>
        </w:rPr>
        <w:t xml:space="preserve">Environmental Monitoring</w:t>
      </w:r>
      <w:r>
        <w:t xml:space="preserve">, edited by G. B. Wiersma, 649–68. Boca Raton, Florida, USA: CRC Press.</w:t>
      </w:r>
    </w:p>
    <w:bookmarkEnd w:id="168"/>
    <w:bookmarkStart w:id="169" w:name="ref-Michener97"/>
    <w:p>
      <w:pPr>
        <w:pStyle w:val="Bibliography"/>
      </w:pPr>
      <w:r>
        <w:t xml:space="preserve">Michener, W. K., J. W. Brunt, J. J. Helly, T. B. Kirchner, and S. G. Stafford. 1997. “Nongeospatial Metadata for the Ecological Sciences.”</w:t>
      </w:r>
      <w:r>
        <w:t xml:space="preserve"> </w:t>
      </w:r>
      <w:r>
        <w:rPr>
          <w:i/>
        </w:rPr>
        <w:t xml:space="preserve">Ecological Applications</w:t>
      </w:r>
      <w:r>
        <w:t xml:space="preserve"> </w:t>
      </w:r>
      <w:r>
        <w:t xml:space="preserve">7 (1):330–42.</w:t>
      </w:r>
    </w:p>
    <w:bookmarkEnd w:id="169"/>
    <w:bookmarkStart w:id="171" w:name="ref-Mitchell05"/>
    <w:p>
      <w:pPr>
        <w:pStyle w:val="Bibliography"/>
      </w:pPr>
      <w:r>
        <w:t xml:space="preserve">Mitchell, B. 2005. “Integrated Water Resource Management, Institutional Arrangements, and Land Use Planning.”</w:t>
      </w:r>
      <w:r>
        <w:t xml:space="preserve"> </w:t>
      </w:r>
      <w:r>
        <w:rPr>
          <w:i/>
        </w:rPr>
        <w:t xml:space="preserve">Environmental Planning A: Economy and Space</w:t>
      </w:r>
      <w:r>
        <w:t xml:space="preserve"> </w:t>
      </w:r>
      <w:r>
        <w:t xml:space="preserve">37:1335–52.</w:t>
      </w:r>
      <w:r>
        <w:t xml:space="preserve"> </w:t>
      </w:r>
      <w:hyperlink r:id="rId170">
        <w:r>
          <w:rPr>
            <w:rStyle w:val="Hyperlink"/>
          </w:rPr>
          <w:t xml:space="preserve">https://doi.org/10.1068/a37224</w:t>
        </w:r>
      </w:hyperlink>
      <w:r>
        <w:t xml:space="preserve">.</w:t>
      </w:r>
    </w:p>
    <w:bookmarkEnd w:id="171"/>
    <w:bookmarkStart w:id="173" w:name="ref-Nichols16"/>
    <w:p>
      <w:pPr>
        <w:pStyle w:val="Bibliography"/>
      </w:pPr>
      <w:r>
        <w:t xml:space="preserve">Nichols, S. J., L. A. Barmuta, B. C. Chessman, P. E. Davies, F. J. Dyer, E. T. Harrison, C. P. Hawkins, et al. 2016. “The Imperative Need for Nationally Coordinated Bioassessment of Rivers and Streams.”</w:t>
      </w:r>
      <w:r>
        <w:t xml:space="preserve"> </w:t>
      </w:r>
      <w:r>
        <w:rPr>
          <w:i/>
        </w:rPr>
        <w:t xml:space="preserve">Marine and Freshwater Research</w:t>
      </w:r>
      <w:r>
        <w:t xml:space="preserve"> </w:t>
      </w:r>
      <w:r>
        <w:t xml:space="preserve">68 (4):599–613.</w:t>
      </w:r>
      <w:r>
        <w:t xml:space="preserve"> </w:t>
      </w:r>
      <w:hyperlink r:id="rId172">
        <w:r>
          <w:rPr>
            <w:rStyle w:val="Hyperlink"/>
          </w:rPr>
          <w:t xml:space="preserve">https://doi.org/10.1071/MF15329</w:t>
        </w:r>
      </w:hyperlink>
      <w:r>
        <w:t xml:space="preserve">.</w:t>
      </w:r>
    </w:p>
    <w:bookmarkEnd w:id="173"/>
    <w:bookmarkStart w:id="174" w:name="ref-Nielsen11"/>
    <w:p>
      <w:pPr>
        <w:pStyle w:val="Bibliography"/>
      </w:pPr>
      <w:r>
        <w:t xml:space="preserve">Nielsen, M. 2011.</w:t>
      </w:r>
      <w:r>
        <w:t xml:space="preserve"> </w:t>
      </w:r>
      <w:r>
        <w:rPr>
          <w:i/>
        </w:rPr>
        <w:t xml:space="preserve">Reinventing Discovery: The New Era of Networked Science</w:t>
      </w:r>
      <w:r>
        <w:t xml:space="preserve">. Reprint. Princeton, New Jersey, USA: Princeton University Press.</w:t>
      </w:r>
    </w:p>
    <w:bookmarkEnd w:id="174"/>
    <w:bookmarkStart w:id="175" w:name="ref-Niemi04"/>
    <w:p>
      <w:pPr>
        <w:pStyle w:val="Bibliography"/>
      </w:pPr>
      <w:r>
        <w:t xml:space="preserve">Niemi, G. J., and M. E. McDonald. 2004. “Application of Ecological Indicators.”</w:t>
      </w:r>
      <w:r>
        <w:t xml:space="preserve"> </w:t>
      </w:r>
      <w:r>
        <w:rPr>
          <w:i/>
        </w:rPr>
        <w:t xml:space="preserve">Annual Review of Ecology, Evolution, and Systematics</w:t>
      </w:r>
      <w:r>
        <w:t xml:space="preserve"> </w:t>
      </w:r>
      <w:r>
        <w:t xml:space="preserve">35:89–111.</w:t>
      </w:r>
    </w:p>
    <w:bookmarkEnd w:id="175"/>
    <w:bookmarkStart w:id="176"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76"/>
    <w:bookmarkStart w:id="178" w:name="ref-Oksanen18"/>
    <w:p>
      <w:pPr>
        <w:pStyle w:val="Bibliography"/>
      </w:pPr>
      <w:r>
        <w:t xml:space="preserve">Oksanen, Jari, F. Guillaume Blanchet, Michael Friendly, Roeland Kindt, Pierre Legendre, Dan McGlinn, Peter R. Minchin, et al. 2018.</w:t>
      </w:r>
      <w:r>
        <w:t xml:space="preserve"> </w:t>
      </w:r>
      <w:r>
        <w:rPr>
          <w:i/>
        </w:rPr>
        <w:t xml:space="preserve">Vegan: Community Ecology Package</w:t>
      </w:r>
      <w:r>
        <w:t xml:space="preserve">.</w:t>
      </w:r>
      <w:r>
        <w:t xml:space="preserve"> </w:t>
      </w:r>
      <w:hyperlink r:id="rId177">
        <w:r>
          <w:rPr>
            <w:rStyle w:val="Hyperlink"/>
          </w:rPr>
          <w:t xml:space="preserve">https://CRAN.R-project.org/package=vegan</w:t>
        </w:r>
      </w:hyperlink>
      <w:r>
        <w:t xml:space="preserve">.</w:t>
      </w:r>
    </w:p>
    <w:bookmarkEnd w:id="178"/>
    <w:bookmarkStart w:id="180" w:name="ref-Paul08"/>
    <w:p>
      <w:pPr>
        <w:pStyle w:val="Bibliography"/>
      </w:pPr>
      <w:r>
        <w:t xml:space="preserve">Paul, M. J., D. W. Bressler, A. H. Purcell, M. T. Barbour, E. T. Rankin, and V. H. Resh. 2008. “Assessment Tools for Urban Catchments: Defining Observable Biological Potential.”</w:t>
      </w:r>
      <w:r>
        <w:t xml:space="preserve"> </w:t>
      </w:r>
      <w:r>
        <w:rPr>
          <w:i/>
        </w:rPr>
        <w:t xml:space="preserve">Journal of the American Water Resources Association</w:t>
      </w:r>
      <w:r>
        <w:t xml:space="preserve"> </w:t>
      </w:r>
      <w:r>
        <w:t xml:space="preserve">45 (2):320–30.</w:t>
      </w:r>
      <w:r>
        <w:t xml:space="preserve"> </w:t>
      </w:r>
      <w:hyperlink r:id="rId179">
        <w:r>
          <w:rPr>
            <w:rStyle w:val="Hyperlink"/>
          </w:rPr>
          <w:t xml:space="preserve">https://doi.org/10.1111/j.1752-1688.2008.00280.x</w:t>
        </w:r>
      </w:hyperlink>
      <w:r>
        <w:t xml:space="preserve">.</w:t>
      </w:r>
    </w:p>
    <w:bookmarkEnd w:id="180"/>
    <w:bookmarkStart w:id="182" w:name="ref-Pebesma18"/>
    <w:p>
      <w:pPr>
        <w:pStyle w:val="Bibliography"/>
      </w:pPr>
      <w:r>
        <w:t xml:space="preserve">Pebesma, Edzer. 2018.</w:t>
      </w:r>
      <w:r>
        <w:t xml:space="preserve"> </w:t>
      </w:r>
      <w:r>
        <w:rPr>
          <w:i/>
        </w:rPr>
        <w:t xml:space="preserve">Sf: Simple Features for R</w:t>
      </w:r>
      <w:r>
        <w:t xml:space="preserve">.</w:t>
      </w:r>
      <w:r>
        <w:t xml:space="preserve"> </w:t>
      </w:r>
      <w:hyperlink r:id="rId181">
        <w:r>
          <w:rPr>
            <w:rStyle w:val="Hyperlink"/>
          </w:rPr>
          <w:t xml:space="preserve">https://CRAN.R-project.org/package=sf</w:t>
        </w:r>
      </w:hyperlink>
      <w:r>
        <w:t xml:space="preserve">.</w:t>
      </w:r>
    </w:p>
    <w:bookmarkEnd w:id="182"/>
    <w:bookmarkStart w:id="183" w:name="ref-Pilkington16"/>
    <w:p>
      <w:pPr>
        <w:pStyle w:val="Bibliography"/>
      </w:pPr>
      <w:r>
        <w:t xml:space="preserve">Pilkington, M. 2016. “Blockchain Technology: Principles and Applications.” In</w:t>
      </w:r>
      <w:r>
        <w:t xml:space="preserve"> </w:t>
      </w:r>
      <w:r>
        <w:rPr>
          <w:i/>
        </w:rPr>
        <w:t xml:space="preserve">Research Handbook on Digital Transformations</w:t>
      </w:r>
      <w:r>
        <w:t xml:space="preserve">, edited by F. X. Olleros and M. Zhegu, 225–53. Cheltenham, United Kingdom: Edward Elgar Publishing.</w:t>
      </w:r>
    </w:p>
    <w:bookmarkEnd w:id="183"/>
    <w:bookmarkStart w:id="185" w:name="ref-Pinheiro18"/>
    <w:p>
      <w:pPr>
        <w:pStyle w:val="Bibliography"/>
      </w:pPr>
      <w:r>
        <w:t xml:space="preserve">Pinheiro, Jose, Douglas Bates, Saikat DebRoy, Deepayan Sarkar, and R Core Team. 2018.</w:t>
      </w:r>
      <w:r>
        <w:t xml:space="preserve"> </w:t>
      </w:r>
      <w:r>
        <w:rPr>
          <w:i/>
        </w:rPr>
        <w:t xml:space="preserve">nlme: Linear and Nonlinear Mixed Effects Models</w:t>
      </w:r>
      <w:r>
        <w:t xml:space="preserve">.</w:t>
      </w:r>
      <w:r>
        <w:t xml:space="preserve"> </w:t>
      </w:r>
      <w:hyperlink r:id="rId184">
        <w:r>
          <w:rPr>
            <w:rStyle w:val="Hyperlink"/>
          </w:rPr>
          <w:t xml:space="preserve">https://CRAN.R-project.org/package=nlme</w:t>
        </w:r>
      </w:hyperlink>
      <w:r>
        <w:t xml:space="preserve">.</w:t>
      </w:r>
    </w:p>
    <w:bookmarkEnd w:id="185"/>
    <w:bookmarkStart w:id="187" w:name="ref-Poikane14"/>
    <w:p>
      <w:pPr>
        <w:pStyle w:val="Bibliography"/>
      </w:pPr>
      <w:r>
        <w:t xml:space="preserve">Poikane, S., N. Zampoukas, A. Borja, S. P. Davies, W. van de Bund, and S. Birk. 2014. “Intercalibration of Aquatic Ecological Assessment Methods in the European Union.”</w:t>
      </w:r>
      <w:r>
        <w:t xml:space="preserve"> </w:t>
      </w:r>
      <w:r>
        <w:rPr>
          <w:i/>
        </w:rPr>
        <w:t xml:space="preserve">Environmental Science &amp; Policy</w:t>
      </w:r>
      <w:r>
        <w:t xml:space="preserve"> </w:t>
      </w:r>
      <w:r>
        <w:t xml:space="preserve">44:237–46.</w:t>
      </w:r>
      <w:r>
        <w:t xml:space="preserve"> </w:t>
      </w:r>
      <w:hyperlink r:id="rId186">
        <w:r>
          <w:rPr>
            <w:rStyle w:val="Hyperlink"/>
          </w:rPr>
          <w:t xml:space="preserve">https://doi.org/10.1016/j.envsci.2014.08.006</w:t>
        </w:r>
      </w:hyperlink>
      <w:r>
        <w:t xml:space="preserve">.</w:t>
      </w:r>
    </w:p>
    <w:bookmarkEnd w:id="187"/>
    <w:bookmarkStart w:id="188" w:name="ref-RDCT18"/>
    <w:p>
      <w:pPr>
        <w:pStyle w:val="Bibliography"/>
      </w:pPr>
      <w:r>
        <w:t xml:space="preserve">RDCT (R Development Core Team). 2018. “R: A language and environment for statistical computing, v3.5.1. R Foundation for Statistical Computing, Vienna, Austria.”</w:t>
      </w:r>
    </w:p>
    <w:bookmarkEnd w:id="188"/>
    <w:bookmarkStart w:id="190" w:name="ref-Rehn18"/>
    <w:p>
      <w:pPr>
        <w:pStyle w:val="Bibliography"/>
      </w:pPr>
      <w:r>
        <w:t xml:space="preserve">Rehn, A. C., R. D. Mazor, and P. R. Ode. 2018. “An Index to Measure the Quality of Physical Habitat in California Wadeable Streams.” SWAMP Technical Memorandum, SWAMP-TM-2018-0005. Sacramento, California: California Water Boards, Surface Water Ambient Monitoring Program, California Department of Fish; Wildlife, Southern California Coastal Water Research Project.</w:t>
      </w:r>
      <w:r>
        <w:t xml:space="preserve"> </w:t>
      </w:r>
      <w:hyperlink r:id="rId189">
        <w:r>
          <w:rPr>
            <w:rStyle w:val="Hyperlink"/>
          </w:rPr>
          <w:t xml:space="preserve">https://www.waterboards.ca.gov/water_issues/programs/swamp/bioassessment/docs/physical_habitat_index_technical_memo.pdf</w:t>
        </w:r>
      </w:hyperlink>
      <w:r>
        <w:t xml:space="preserve">.</w:t>
      </w:r>
    </w:p>
    <w:bookmarkEnd w:id="190"/>
    <w:bookmarkStart w:id="192"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91">
        <w:r>
          <w:rPr>
            <w:rStyle w:val="Hyperlink"/>
          </w:rPr>
          <w:t xml:space="preserve">https://doi.org/10.1111/gec3.12039</w:t>
        </w:r>
      </w:hyperlink>
      <w:r>
        <w:t xml:space="preserve">.</w:t>
      </w:r>
    </w:p>
    <w:bookmarkEnd w:id="192"/>
    <w:bookmarkStart w:id="193" w:name="ref-Stein09"/>
    <w:p>
      <w:pPr>
        <w:pStyle w:val="Bibliography"/>
      </w:pPr>
      <w:r>
        <w:t xml:space="preserve">Stein, E. D., M. Brinson, M. C. Rains, W. Kleindl, and F. R. Hauer. 2009. “Wetland Assessment Alphabet Soup: How to Choose (or Not Choose) the Right Assessment Method.”</w:t>
      </w:r>
      <w:r>
        <w:t xml:space="preserve"> </w:t>
      </w:r>
      <w:r>
        <w:rPr>
          <w:i/>
        </w:rPr>
        <w:t xml:space="preserve">Society of Wetland Scientists Bulletin</w:t>
      </w:r>
      <w:r>
        <w:t xml:space="preserve"> </w:t>
      </w:r>
      <w:r>
        <w:t xml:space="preserve">26:20–24.</w:t>
      </w:r>
    </w:p>
    <w:bookmarkEnd w:id="193"/>
    <w:bookmarkStart w:id="195" w:name="ref-Stoddard08"/>
    <w:p>
      <w:pPr>
        <w:pStyle w:val="Bibliography"/>
      </w:pPr>
      <w:r>
        <w:t xml:space="preserve">Stoddard, J. L., A. T. Herlihy, D. V. Peck, R. M. Hughes, T. R. Whittier, and E. Tarquinio. 2008. “A Process for Creating Multimetric Indices for Large-Scale Aquatic Surveys.”</w:t>
      </w:r>
      <w:r>
        <w:t xml:space="preserve"> </w:t>
      </w:r>
      <w:r>
        <w:rPr>
          <w:i/>
        </w:rPr>
        <w:t xml:space="preserve">Journal of the North American Benthological Society</w:t>
      </w:r>
      <w:r>
        <w:t xml:space="preserve"> </w:t>
      </w:r>
      <w:r>
        <w:t xml:space="preserve">27 (4):878–91.</w:t>
      </w:r>
      <w:r>
        <w:t xml:space="preserve"> </w:t>
      </w:r>
      <w:hyperlink r:id="rId194">
        <w:r>
          <w:rPr>
            <w:rStyle w:val="Hyperlink"/>
          </w:rPr>
          <w:t xml:space="preserve">https://doi.org/10.1899/08-053.1</w:t>
        </w:r>
      </w:hyperlink>
      <w:r>
        <w:t xml:space="preserve">.</w:t>
      </w:r>
    </w:p>
    <w:bookmarkEnd w:id="195"/>
    <w:bookmarkStart w:id="197" w:name="ref-Taylor18"/>
    <w:p>
      <w:pPr>
        <w:pStyle w:val="Bibliography"/>
      </w:pPr>
      <w:r>
        <w:t xml:space="preserve">Taylor, J. M., J. A. Back, B. W. Brooks, and R. S. King. 2018. “Spatial, Temporal and Experimental: Three Study Design Cornerstones for Establishing Defensible Numeric Criteria in Freshwater Ecosystems.”</w:t>
      </w:r>
      <w:r>
        <w:t xml:space="preserve"> </w:t>
      </w:r>
      <w:r>
        <w:rPr>
          <w:i/>
        </w:rPr>
        <w:t xml:space="preserve">Journal of Applied Ecology</w:t>
      </w:r>
      <w:r>
        <w:t xml:space="preserve"> </w:t>
      </w:r>
      <w:r>
        <w:t xml:space="preserve">55 (5):2114–23.</w:t>
      </w:r>
      <w:r>
        <w:t xml:space="preserve"> </w:t>
      </w:r>
      <w:hyperlink r:id="rId196">
        <w:r>
          <w:rPr>
            <w:rStyle w:val="Hyperlink"/>
          </w:rPr>
          <w:t xml:space="preserve">https://doi.org/10.1111/1365-2664.13150</w:t>
        </w:r>
      </w:hyperlink>
      <w:r>
        <w:t xml:space="preserve">.</w:t>
      </w:r>
    </w:p>
    <w:bookmarkEnd w:id="197"/>
    <w:bookmarkStart w:id="199" w:name="ref-Taylor14"/>
    <w:p>
      <w:pPr>
        <w:pStyle w:val="Bibliography"/>
      </w:pPr>
      <w:r>
        <w:t xml:space="preserve">Taylor, J. M., R. S. King, A. A. Pease, and K. O. Winemiller. 2014. “Nonlinear Response of Stream Ecosystem Structure to Low-Level Phosphorus Enrichment.”</w:t>
      </w:r>
      <w:r>
        <w:t xml:space="preserve"> </w:t>
      </w:r>
      <w:r>
        <w:rPr>
          <w:i/>
        </w:rPr>
        <w:t xml:space="preserve">Freshwater Biology</w:t>
      </w:r>
      <w:r>
        <w:t xml:space="preserve"> </w:t>
      </w:r>
      <w:r>
        <w:t xml:space="preserve">59:969–84.</w:t>
      </w:r>
      <w:r>
        <w:t xml:space="preserve"> </w:t>
      </w:r>
      <w:hyperlink r:id="rId198">
        <w:r>
          <w:rPr>
            <w:rStyle w:val="Hyperlink"/>
          </w:rPr>
          <w:t xml:space="preserve">https://doi.org/10.1111/fwb.12320</w:t>
        </w:r>
      </w:hyperlink>
      <w:r>
        <w:t xml:space="preserve">.</w:t>
      </w:r>
    </w:p>
    <w:bookmarkEnd w:id="199"/>
    <w:bookmarkStart w:id="201" w:name="ref-Touchon16"/>
    <w:p>
      <w:pPr>
        <w:pStyle w:val="Bibliography"/>
      </w:pPr>
      <w:r>
        <w:t xml:space="preserve">Touchon, J. C., and M. W. McCoy. 2016. “The Mismatch Between Current Statistical Practice and Doctoral Training in Ecology.”</w:t>
      </w:r>
      <w:r>
        <w:t xml:space="preserve"> </w:t>
      </w:r>
      <w:r>
        <w:rPr>
          <w:i/>
        </w:rPr>
        <w:t xml:space="preserve">Ecosphere</w:t>
      </w:r>
      <w:r>
        <w:t xml:space="preserve"> </w:t>
      </w:r>
      <w:r>
        <w:t xml:space="preserve">7 (8):e01394.</w:t>
      </w:r>
      <w:r>
        <w:t xml:space="preserve"> </w:t>
      </w:r>
      <w:hyperlink r:id="rId200">
        <w:r>
          <w:rPr>
            <w:rStyle w:val="Hyperlink"/>
          </w:rPr>
          <w:t xml:space="preserve">https://doi.org/10.1002/ecs2.1394</w:t>
        </w:r>
      </w:hyperlink>
      <w:r>
        <w:t xml:space="preserve">.</w:t>
      </w:r>
    </w:p>
    <w:bookmarkEnd w:id="201"/>
    <w:bookmarkStart w:id="203" w:name="ref-Wickham14c"/>
    <w:p>
      <w:pPr>
        <w:pStyle w:val="Bibliography"/>
      </w:pPr>
      <w:r>
        <w:t xml:space="preserve">Wickham, H. 2014. “Tidy Data.”</w:t>
      </w:r>
      <w:r>
        <w:t xml:space="preserve"> </w:t>
      </w:r>
      <w:r>
        <w:rPr>
          <w:i/>
        </w:rPr>
        <w:t xml:space="preserve">Journal of Statistical Software</w:t>
      </w:r>
      <w:r>
        <w:t xml:space="preserve"> </w:t>
      </w:r>
      <w:r>
        <w:t xml:space="preserve">59 (10):1–23.</w:t>
      </w:r>
      <w:r>
        <w:t xml:space="preserve"> </w:t>
      </w:r>
      <w:hyperlink r:id="rId202">
        <w:r>
          <w:rPr>
            <w:rStyle w:val="Hyperlink"/>
          </w:rPr>
          <w:t xml:space="preserve">https://doi.org/10.18637/jss.v059.i10</w:t>
        </w:r>
      </w:hyperlink>
      <w:r>
        <w:t xml:space="preserve">.</w:t>
      </w:r>
    </w:p>
    <w:bookmarkEnd w:id="203"/>
    <w:bookmarkStart w:id="204" w:name="ref-Wickham15"/>
    <w:p>
      <w:pPr>
        <w:pStyle w:val="Bibliography"/>
      </w:pPr>
      <w:r>
        <w:t xml:space="preserve">———. 2015.</w:t>
      </w:r>
      <w:r>
        <w:t xml:space="preserve"> </w:t>
      </w:r>
      <w:r>
        <w:rPr>
          <w:i/>
        </w:rPr>
        <w:t xml:space="preserve">R Packages</w:t>
      </w:r>
      <w:r>
        <w:t xml:space="preserve">. Sebastopol, California: O’Reilly.</w:t>
      </w:r>
    </w:p>
    <w:bookmarkEnd w:id="204"/>
    <w:bookmarkStart w:id="206" w:name="ref-Wickham09"/>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205">
        <w:r>
          <w:rPr>
            <w:rStyle w:val="Hyperlink"/>
          </w:rPr>
          <w:t xml:space="preserve">http://had.co.nz/ggplot2/book</w:t>
        </w:r>
      </w:hyperlink>
      <w:r>
        <w:t xml:space="preserve">.</w:t>
      </w:r>
    </w:p>
    <w:bookmarkEnd w:id="206"/>
    <w:bookmarkStart w:id="208" w:name="ref-Wickham17b"/>
    <w:p>
      <w:pPr>
        <w:pStyle w:val="Bibliography"/>
      </w:pPr>
      <w:r>
        <w:t xml:space="preserve">———. 2017.</w:t>
      </w:r>
      <w:r>
        <w:t xml:space="preserve"> </w:t>
      </w:r>
      <w:r>
        <w:rPr>
          <w:i/>
        </w:rPr>
        <w:t xml:space="preserve">Tidyverse: Easily Install and Load the ’Tidyverse’</w:t>
      </w:r>
      <w:r>
        <w:t xml:space="preserve">.</w:t>
      </w:r>
      <w:r>
        <w:t xml:space="preserve"> </w:t>
      </w:r>
      <w:hyperlink r:id="rId207">
        <w:r>
          <w:rPr>
            <w:rStyle w:val="Hyperlink"/>
          </w:rPr>
          <w:t xml:space="preserve">https://CRAN.R-project.org/package=tidyverse</w:t>
        </w:r>
      </w:hyperlink>
      <w:r>
        <w:t xml:space="preserve">.</w:t>
      </w:r>
    </w:p>
    <w:bookmarkEnd w:id="208"/>
    <w:bookmarkStart w:id="210" w:name="ref-Wickham18"/>
    <w:p>
      <w:pPr>
        <w:pStyle w:val="Bibliography"/>
      </w:pPr>
      <w:r>
        <w:t xml:space="preserve">Wickham, Hadley, Jim Hester, and Winston Chang. 2018.</w:t>
      </w:r>
      <w:r>
        <w:t xml:space="preserve"> </w:t>
      </w:r>
      <w:r>
        <w:rPr>
          <w:i/>
        </w:rPr>
        <w:t xml:space="preserve">Devtools: Tools to Make Developing R Packages Easier</w:t>
      </w:r>
      <w:r>
        <w:t xml:space="preserve">.</w:t>
      </w:r>
      <w:r>
        <w:t xml:space="preserve"> </w:t>
      </w:r>
      <w:hyperlink r:id="rId209">
        <w:r>
          <w:rPr>
            <w:rStyle w:val="Hyperlink"/>
          </w:rPr>
          <w:t xml:space="preserve">https://CRAN.R-project.org/package=devtools</w:t>
        </w:r>
      </w:hyperlink>
      <w:r>
        <w:t xml:space="preserve">.</w:t>
      </w:r>
    </w:p>
    <w:bookmarkEnd w:id="210"/>
    <w:bookmarkStart w:id="211" w:name="ref-Wilkinson05"/>
    <w:p>
      <w:pPr>
        <w:pStyle w:val="Bibliography"/>
      </w:pPr>
      <w:r>
        <w:t xml:space="preserve">Wilkinson, L. 2005.</w:t>
      </w:r>
      <w:r>
        <w:t xml:space="preserve"> </w:t>
      </w:r>
      <w:r>
        <w:rPr>
          <w:i/>
        </w:rPr>
        <w:t xml:space="preserve">The Grammar of Graphics</w:t>
      </w:r>
      <w:r>
        <w:t xml:space="preserve">. Second. New York: Statistics; Computing, Springer.</w:t>
      </w:r>
    </w:p>
    <w:bookmarkEnd w:id="211"/>
    <w:bookmarkStart w:id="213" w:name="ref-Woelfle11"/>
    <w:p>
      <w:pPr>
        <w:pStyle w:val="Bibliography"/>
      </w:pPr>
      <w:r>
        <w:t xml:space="preserve">Woelfle, M., P. Olliaro, and M. H. Todd. 2011. “Open Science Is a Research Accelerator.”</w:t>
      </w:r>
      <w:r>
        <w:t xml:space="preserve"> </w:t>
      </w:r>
      <w:r>
        <w:rPr>
          <w:i/>
        </w:rPr>
        <w:t xml:space="preserve">Nature Chemistry</w:t>
      </w:r>
      <w:r>
        <w:t xml:space="preserve"> </w:t>
      </w:r>
      <w:r>
        <w:t xml:space="preserve">3 (10):745–48.</w:t>
      </w:r>
      <w:r>
        <w:t xml:space="preserve"> </w:t>
      </w:r>
      <w:hyperlink r:id="rId212">
        <w:r>
          <w:rPr>
            <w:rStyle w:val="Hyperlink"/>
          </w:rPr>
          <w:t xml:space="preserve">https://doi.org/10.1038/nchem.1149</w:t>
        </w:r>
      </w:hyperlink>
      <w:r>
        <w:t xml:space="preserve">.</w:t>
      </w:r>
    </w:p>
    <w:bookmarkEnd w:id="213"/>
    <w:bookmarkStart w:id="214" w:name="ref-Wood17"/>
    <w:p>
      <w:pPr>
        <w:pStyle w:val="Bibliography"/>
      </w:pPr>
      <w:r>
        <w:t xml:space="preserve">Wood, S. N. 2017.</w:t>
      </w:r>
      <w:r>
        <w:t xml:space="preserve"> </w:t>
      </w:r>
      <w:r>
        <w:rPr>
          <w:i/>
        </w:rPr>
        <w:t xml:space="preserve">Generalized Additive Models: An Introduction with R</w:t>
      </w:r>
      <w:r>
        <w:t xml:space="preserve">. 2nd ed. London, United Kingdom: Chapman; Hall, CRC Press.</w:t>
      </w:r>
    </w:p>
    <w:bookmarkEnd w:id="214"/>
    <w:bookmarkStart w:id="216" w:name="ref-Xie15"/>
    <w:p>
      <w:pPr>
        <w:pStyle w:val="Bibliography"/>
      </w:pPr>
      <w:r>
        <w:t xml:space="preserve">Xie, Yihui. 2015.</w:t>
      </w:r>
      <w:r>
        <w:t xml:space="preserve"> </w:t>
      </w:r>
      <w:r>
        <w:rPr>
          <w:i/>
        </w:rPr>
        <w:t xml:space="preserve">Dynamic Documents with R and Knitr</w:t>
      </w:r>
      <w:r>
        <w:t xml:space="preserve">. 2nd ed. Boca Raton, Florida: Chapman; Hall/CRC.</w:t>
      </w:r>
      <w:r>
        <w:t xml:space="preserve"> </w:t>
      </w:r>
      <w:hyperlink r:id="rId215">
        <w:r>
          <w:rPr>
            <w:rStyle w:val="Hyperlink"/>
          </w:rPr>
          <w:t xml:space="preserve">https://yihui.name/knitr/</w:t>
        </w:r>
      </w:hyperlink>
      <w:r>
        <w:t xml:space="preserve">.</w:t>
      </w:r>
    </w:p>
    <w:bookmarkEnd w:id="216"/>
    <w:bookmarkStart w:id="218" w:name="ref-Yuan04"/>
    <w:p>
      <w:pPr>
        <w:pStyle w:val="Bibliography"/>
      </w:pPr>
      <w:r>
        <w:t xml:space="preserve">Yuan, L. L. 2004. “Assigning Macroinvertebrate Tolerance Classifications Using Generalised Additive Models.”</w:t>
      </w:r>
      <w:r>
        <w:t xml:space="preserve"> </w:t>
      </w:r>
      <w:r>
        <w:rPr>
          <w:i/>
        </w:rPr>
        <w:t xml:space="preserve">Freshwater Biology</w:t>
      </w:r>
      <w:r>
        <w:t xml:space="preserve"> </w:t>
      </w:r>
      <w:r>
        <w:t xml:space="preserve">49 (5):662–77.</w:t>
      </w:r>
      <w:r>
        <w:t xml:space="preserve"> </w:t>
      </w:r>
      <w:hyperlink r:id="rId217">
        <w:r>
          <w:rPr>
            <w:rStyle w:val="Hyperlink"/>
          </w:rPr>
          <w:t xml:space="preserve">https://doi.org/10.1111/j.1365-2427.2004.01206.x</w:t>
        </w:r>
      </w:hyperlink>
      <w:r>
        <w:t xml:space="preserve">.</w:t>
      </w:r>
    </w:p>
    <w:bookmarkEnd w:id="218"/>
    <w:bookmarkEnd w:id="21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hyperlink" Id="rId153" Target="http://CRAN.R-project.org/doc/Rnews/" TargetMode="External" /><Relationship Type="http://schemas.openxmlformats.org/officeDocument/2006/relationships/hyperlink" Id="rId76" Target="http://doi.org/10.5281/zenodo.1218121" TargetMode="External" /><Relationship Type="http://schemas.openxmlformats.org/officeDocument/2006/relationships/hyperlink" Id="rId205" Target="http://had.co.nz/ggplot2/book" TargetMode="External" /><Relationship Type="http://schemas.openxmlformats.org/officeDocument/2006/relationships/hyperlink" Id="rId62" Target="http://opendefinition.org/" TargetMode="External" /><Relationship Type="http://schemas.openxmlformats.org/officeDocument/2006/relationships/hyperlink" Id="rId104" Target="http://sites.google.com/site/miqueldecaceres/" TargetMode="External" /><Relationship Type="http://schemas.openxmlformats.org/officeDocument/2006/relationships/hyperlink" Id="rId73" Target="https://CRAN.R-project.org/package=TITAN2" TargetMode="External" /><Relationship Type="http://schemas.openxmlformats.org/officeDocument/2006/relationships/hyperlink" Id="rId209" Target="https://CRAN.R-project.org/package=devtools" TargetMode="External" /><Relationship Type="http://schemas.openxmlformats.org/officeDocument/2006/relationships/hyperlink" Id="rId96" Target="https://CRAN.R-project.org/package=leaflet" TargetMode="External" /><Relationship Type="http://schemas.openxmlformats.org/officeDocument/2006/relationships/hyperlink" Id="rId184" Target="https://CRAN.R-project.org/package=nlme" TargetMode="External" /><Relationship Type="http://schemas.openxmlformats.org/officeDocument/2006/relationships/hyperlink" Id="rId120" Target="https://CRAN.R-project.org/package=raster" TargetMode="External" /><Relationship Type="http://schemas.openxmlformats.org/officeDocument/2006/relationships/hyperlink" Id="rId66" Target="https://CRAN.R-project.org/package=rmarkdown" TargetMode="External" /><Relationship Type="http://schemas.openxmlformats.org/officeDocument/2006/relationships/hyperlink" Id="rId181" Target="https://CRAN.R-project.org/package=sf" TargetMode="External" /><Relationship Type="http://schemas.openxmlformats.org/officeDocument/2006/relationships/hyperlink" Id="rId94" Target="https://CRAN.R-project.org/package=shiny" TargetMode="External" /><Relationship Type="http://schemas.openxmlformats.org/officeDocument/2006/relationships/hyperlink" Id="rId207" Target="https://CRAN.R-project.org/package=tidyverse" TargetMode="External" /><Relationship Type="http://schemas.openxmlformats.org/officeDocument/2006/relationships/hyperlink" Id="rId177"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3" Target="https://creativecommons.org/about/program-areas/open-science/" TargetMode="External" /><Relationship Type="http://schemas.openxmlformats.org/officeDocument/2006/relationships/hyperlink" Id="rId200" Target="https://doi.org/10.1002/ecs2.1394" TargetMode="External" /><Relationship Type="http://schemas.openxmlformats.org/officeDocument/2006/relationships/hyperlink" Id="rId147" Target="https://doi.org/10.1002/ecs2.2567" TargetMode="External" /><Relationship Type="http://schemas.openxmlformats.org/officeDocument/2006/relationships/hyperlink" Id="rId143" Target="https://doi.org/10.1002/fee.1483" TargetMode="External" /><Relationship Type="http://schemas.openxmlformats.org/officeDocument/2006/relationships/hyperlink" Id="rId149" Target="https://doi.org/10.1007/s00267-018-1077-7" TargetMode="External" /><Relationship Type="http://schemas.openxmlformats.org/officeDocument/2006/relationships/hyperlink" Id="rId106" Target="https://doi.org/10.1007/s10811-013-0088-2" TargetMode="External" /><Relationship Type="http://schemas.openxmlformats.org/officeDocument/2006/relationships/hyperlink" Id="rId90" Target="https://doi.org/10.1007/s13157-014-0575-5" TargetMode="External" /><Relationship Type="http://schemas.openxmlformats.org/officeDocument/2006/relationships/hyperlink" Id="rId100" Target="https://doi.org/10.1016/S1470-160X(01)00003-6" TargetMode="External" /><Relationship Type="http://schemas.openxmlformats.org/officeDocument/2006/relationships/hyperlink" Id="rId81" Target="https://doi.org/10.1016/j.aquabot.2013.02.003" TargetMode="External" /><Relationship Type="http://schemas.openxmlformats.org/officeDocument/2006/relationships/hyperlink" Id="rId83" Target="https://doi.org/10.1016/j.ecolind.2011.10.009" TargetMode="External" /><Relationship Type="http://schemas.openxmlformats.org/officeDocument/2006/relationships/hyperlink" Id="rId145" Target="https://doi.org/10.1016/j.ecolind.2013.09.006" TargetMode="External" /><Relationship Type="http://schemas.openxmlformats.org/officeDocument/2006/relationships/hyperlink" Id="rId186" Target="https://doi.org/10.1016/j.envsci.2014.08.006" TargetMode="External" /><Relationship Type="http://schemas.openxmlformats.org/officeDocument/2006/relationships/hyperlink" Id="rId157" Target="https://doi.org/10.1016/j.envsoft.2007.10.007" TargetMode="External" /><Relationship Type="http://schemas.openxmlformats.org/officeDocument/2006/relationships/hyperlink" Id="rId118" Target="https://doi.org/10.1016/j.scitotenv.2010.05.031" TargetMode="External" /><Relationship Type="http://schemas.openxmlformats.org/officeDocument/2006/relationships/hyperlink" Id="rId134" Target="https://doi.org/10.1016/j.scitotenv.2016.02.024" TargetMode="External" /><Relationship Type="http://schemas.openxmlformats.org/officeDocument/2006/relationships/hyperlink" Id="rId151" Target="https://doi.org/10.1038/529459a" TargetMode="External" /><Relationship Type="http://schemas.openxmlformats.org/officeDocument/2006/relationships/hyperlink" Id="rId212" Target="https://doi.org/10.1038/nchem.1149" TargetMode="External" /><Relationship Type="http://schemas.openxmlformats.org/officeDocument/2006/relationships/hyperlink" Id="rId161" Target="https://doi.org/10.1038/s41559-017-0160" TargetMode="External" /><Relationship Type="http://schemas.openxmlformats.org/officeDocument/2006/relationships/hyperlink" Id="rId108" Target="https://doi.org/10.1046/j.1365-2427.2002.00948.x" TargetMode="External" /><Relationship Type="http://schemas.openxmlformats.org/officeDocument/2006/relationships/hyperlink" Id="rId170" Target="https://doi.org/10.1068/a37224" TargetMode="External" /><Relationship Type="http://schemas.openxmlformats.org/officeDocument/2006/relationships/hyperlink" Id="rId172" Target="https://doi.org/10.1071/MF15329" TargetMode="External" /><Relationship Type="http://schemas.openxmlformats.org/officeDocument/2006/relationships/hyperlink" Id="rId166" Target="https://doi.org/10.1086/675683" TargetMode="External" /><Relationship Type="http://schemas.openxmlformats.org/officeDocument/2006/relationships/hyperlink" Id="rId124" Target="https://doi.org/10.1086/697996" TargetMode="External" /><Relationship Type="http://schemas.openxmlformats.org/officeDocument/2006/relationships/hyperlink" Id="rId85" Target="https://doi.org/10.1088/1748-9326/11/8/084004" TargetMode="External" /><Relationship Type="http://schemas.openxmlformats.org/officeDocument/2006/relationships/hyperlink" Id="rId129" Target="https://doi.org/10.1093/beheco/arx003" TargetMode="External" /><Relationship Type="http://schemas.openxmlformats.org/officeDocument/2006/relationships/hyperlink" Id="rId114" Target="https://doi.org/10.1093/biosci/bix025" TargetMode="External" /><Relationship Type="http://schemas.openxmlformats.org/officeDocument/2006/relationships/hyperlink" Id="rId196" Target="https://doi.org/10.1111/1365-2664.13150" TargetMode="External" /><Relationship Type="http://schemas.openxmlformats.org/officeDocument/2006/relationships/hyperlink" Id="rId122" Target="https://doi.org/10.1111/1752-1688.12363" TargetMode="External" /><Relationship Type="http://schemas.openxmlformats.org/officeDocument/2006/relationships/hyperlink" Id="rId88" Target="https://doi.org/10.1111/ecog.02493" TargetMode="External" /><Relationship Type="http://schemas.openxmlformats.org/officeDocument/2006/relationships/hyperlink" Id="rId198" Target="https://doi.org/10.1111/fwb.12320" TargetMode="External" /><Relationship Type="http://schemas.openxmlformats.org/officeDocument/2006/relationships/hyperlink" Id="rId191" Target="https://doi.org/10.1111/gec3.12039" TargetMode="External" /><Relationship Type="http://schemas.openxmlformats.org/officeDocument/2006/relationships/hyperlink" Id="rId217" Target="https://doi.org/10.1111/j.1365-2427.2004.01206.x" TargetMode="External" /><Relationship Type="http://schemas.openxmlformats.org/officeDocument/2006/relationships/hyperlink" Id="rId155" Target="https://doi.org/10.1111/j.1365-2427.2010.02456.x" TargetMode="External" /><Relationship Type="http://schemas.openxmlformats.org/officeDocument/2006/relationships/hyperlink" Id="rId71" Target="https://doi.org/10.1111/j.1365-294X.2012.05519.x" TargetMode="External" /><Relationship Type="http://schemas.openxmlformats.org/officeDocument/2006/relationships/hyperlink" Id="rId159" Target="https://doi.org/10.1111/j.1600-0706.2013.00970.x" TargetMode="External" /><Relationship Type="http://schemas.openxmlformats.org/officeDocument/2006/relationships/hyperlink" Id="rId179" Target="https://doi.org/10.1111/j.1752-1688.2008.00280.x" TargetMode="External" /><Relationship Type="http://schemas.openxmlformats.org/officeDocument/2006/relationships/hyperlink" Id="rId136" Target="https://doi.org/10.1111/j.1752-1688.2011.00635.x" TargetMode="External" /><Relationship Type="http://schemas.openxmlformats.org/officeDocument/2006/relationships/hyperlink" Id="rId98" Target="https://doi.org/10.1111/jvs.12459" TargetMode="External" /><Relationship Type="http://schemas.openxmlformats.org/officeDocument/2006/relationships/hyperlink" Id="rId78" Target="https://doi.org/10.1139/A09-001" TargetMode="External" /><Relationship Type="http://schemas.openxmlformats.org/officeDocument/2006/relationships/hyperlink" Id="rId110" Target="https://doi.org/10.1177%2F1075547012443021" TargetMode="External" /><Relationship Type="http://schemas.openxmlformats.org/officeDocument/2006/relationships/hyperlink" Id="rId163" Target="https://doi.org/10.17605/OSF.IO/3D6XX" TargetMode="External" /><Relationship Type="http://schemas.openxmlformats.org/officeDocument/2006/relationships/hyperlink" Id="rId202" Target="https://doi.org/10.18637/jss.v059.i10" TargetMode="External" /><Relationship Type="http://schemas.openxmlformats.org/officeDocument/2006/relationships/hyperlink" Id="rId140" Target="https://doi.org/10.1890/10-1357.1" TargetMode="External" /><Relationship Type="http://schemas.openxmlformats.org/officeDocument/2006/relationships/hyperlink" Id="rId116" Target="https://doi.org/10.1890/120103" TargetMode="External" /><Relationship Type="http://schemas.openxmlformats.org/officeDocument/2006/relationships/hyperlink" Id="rId112" Target="https://doi.org/10.1890/ES14-00402.1" TargetMode="External" /><Relationship Type="http://schemas.openxmlformats.org/officeDocument/2006/relationships/hyperlink" Id="rId194" Target="https://doi.org/10.1899/08-053.1" TargetMode="External" /><Relationship Type="http://schemas.openxmlformats.org/officeDocument/2006/relationships/hyperlink" Id="rId92" Target="https://doi.org/10.1899/10-067.1" TargetMode="External" /><Relationship Type="http://schemas.openxmlformats.org/officeDocument/2006/relationships/hyperlink" Id="rId131" Target="https://doi.org/10.2307/1467854" TargetMode="External" /><Relationship Type="http://schemas.openxmlformats.org/officeDocument/2006/relationships/hyperlink" Id="rId138" Target="https://doi.org/10.2307/1942007" TargetMode="External" /><Relationship Type="http://schemas.openxmlformats.org/officeDocument/2006/relationships/hyperlink" Id="rId102" Target="https://doi.org/10.4033/iee.2013.6.6.f" TargetMode="External" /><Relationship Type="http://schemas.openxmlformats.org/officeDocument/2006/relationships/hyperlink" Id="rId126"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68"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4"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89" Target="https://www.waterboards.ca.gov/water_issues/programs/swamp/bioassessment/docs/physical_habitat_index_technical_memo.pdf" TargetMode="External" /><Relationship Type="http://schemas.openxmlformats.org/officeDocument/2006/relationships/hyperlink" Id="rId215" Target="https://yihui.name/knitr/" TargetMode="External" /><Relationship Type="http://schemas.openxmlformats.org/officeDocument/2006/relationships/hyperlink" Id="rId43" Target="https://zenodo.org/" TargetMode="External" /><Relationship Type="http://schemas.openxmlformats.org/officeDocument/2006/relationships/hyperlink" Id="rId27"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153" Target="http://CRAN.R-project.org/doc/Rnews/" TargetMode="External" /><Relationship Type="http://schemas.openxmlformats.org/officeDocument/2006/relationships/hyperlink" Id="rId76" Target="http://doi.org/10.5281/zenodo.1218121" TargetMode="External" /><Relationship Type="http://schemas.openxmlformats.org/officeDocument/2006/relationships/hyperlink" Id="rId205" Target="http://had.co.nz/ggplot2/book" TargetMode="External" /><Relationship Type="http://schemas.openxmlformats.org/officeDocument/2006/relationships/hyperlink" Id="rId62" Target="http://opendefinition.org/" TargetMode="External" /><Relationship Type="http://schemas.openxmlformats.org/officeDocument/2006/relationships/hyperlink" Id="rId104" Target="http://sites.google.com/site/miqueldecaceres/" TargetMode="External" /><Relationship Type="http://schemas.openxmlformats.org/officeDocument/2006/relationships/hyperlink" Id="rId73" Target="https://CRAN.R-project.org/package=TITAN2" TargetMode="External" /><Relationship Type="http://schemas.openxmlformats.org/officeDocument/2006/relationships/hyperlink" Id="rId209" Target="https://CRAN.R-project.org/package=devtools" TargetMode="External" /><Relationship Type="http://schemas.openxmlformats.org/officeDocument/2006/relationships/hyperlink" Id="rId96" Target="https://CRAN.R-project.org/package=leaflet" TargetMode="External" /><Relationship Type="http://schemas.openxmlformats.org/officeDocument/2006/relationships/hyperlink" Id="rId184" Target="https://CRAN.R-project.org/package=nlme" TargetMode="External" /><Relationship Type="http://schemas.openxmlformats.org/officeDocument/2006/relationships/hyperlink" Id="rId120" Target="https://CRAN.R-project.org/package=raster" TargetMode="External" /><Relationship Type="http://schemas.openxmlformats.org/officeDocument/2006/relationships/hyperlink" Id="rId66" Target="https://CRAN.R-project.org/package=rmarkdown" TargetMode="External" /><Relationship Type="http://schemas.openxmlformats.org/officeDocument/2006/relationships/hyperlink" Id="rId181" Target="https://CRAN.R-project.org/package=sf" TargetMode="External" /><Relationship Type="http://schemas.openxmlformats.org/officeDocument/2006/relationships/hyperlink" Id="rId94" Target="https://CRAN.R-project.org/package=shiny" TargetMode="External" /><Relationship Type="http://schemas.openxmlformats.org/officeDocument/2006/relationships/hyperlink" Id="rId207" Target="https://CRAN.R-project.org/package=tidyverse" TargetMode="External" /><Relationship Type="http://schemas.openxmlformats.org/officeDocument/2006/relationships/hyperlink" Id="rId177" Target="https://CRAN.R-project.org/package=vegan" TargetMode="External" /><Relationship Type="http://schemas.openxmlformats.org/officeDocument/2006/relationships/hyperlink" Id="rId53" Target="https://carpentries.org" TargetMode="External" /><Relationship Type="http://schemas.openxmlformats.org/officeDocument/2006/relationships/hyperlink" Id="rId63" Target="https://creativecommons.org/about/program-areas/open-science/" TargetMode="External" /><Relationship Type="http://schemas.openxmlformats.org/officeDocument/2006/relationships/hyperlink" Id="rId200" Target="https://doi.org/10.1002/ecs2.1394" TargetMode="External" /><Relationship Type="http://schemas.openxmlformats.org/officeDocument/2006/relationships/hyperlink" Id="rId147" Target="https://doi.org/10.1002/ecs2.2567" TargetMode="External" /><Relationship Type="http://schemas.openxmlformats.org/officeDocument/2006/relationships/hyperlink" Id="rId143" Target="https://doi.org/10.1002/fee.1483" TargetMode="External" /><Relationship Type="http://schemas.openxmlformats.org/officeDocument/2006/relationships/hyperlink" Id="rId149" Target="https://doi.org/10.1007/s00267-018-1077-7" TargetMode="External" /><Relationship Type="http://schemas.openxmlformats.org/officeDocument/2006/relationships/hyperlink" Id="rId106" Target="https://doi.org/10.1007/s10811-013-0088-2" TargetMode="External" /><Relationship Type="http://schemas.openxmlformats.org/officeDocument/2006/relationships/hyperlink" Id="rId90" Target="https://doi.org/10.1007/s13157-014-0575-5" TargetMode="External" /><Relationship Type="http://schemas.openxmlformats.org/officeDocument/2006/relationships/hyperlink" Id="rId100" Target="https://doi.org/10.1016/S1470-160X(01)00003-6" TargetMode="External" /><Relationship Type="http://schemas.openxmlformats.org/officeDocument/2006/relationships/hyperlink" Id="rId81" Target="https://doi.org/10.1016/j.aquabot.2013.02.003" TargetMode="External" /><Relationship Type="http://schemas.openxmlformats.org/officeDocument/2006/relationships/hyperlink" Id="rId83" Target="https://doi.org/10.1016/j.ecolind.2011.10.009" TargetMode="External" /><Relationship Type="http://schemas.openxmlformats.org/officeDocument/2006/relationships/hyperlink" Id="rId145" Target="https://doi.org/10.1016/j.ecolind.2013.09.006" TargetMode="External" /><Relationship Type="http://schemas.openxmlformats.org/officeDocument/2006/relationships/hyperlink" Id="rId186" Target="https://doi.org/10.1016/j.envsci.2014.08.006" TargetMode="External" /><Relationship Type="http://schemas.openxmlformats.org/officeDocument/2006/relationships/hyperlink" Id="rId157" Target="https://doi.org/10.1016/j.envsoft.2007.10.007" TargetMode="External" /><Relationship Type="http://schemas.openxmlformats.org/officeDocument/2006/relationships/hyperlink" Id="rId118" Target="https://doi.org/10.1016/j.scitotenv.2010.05.031" TargetMode="External" /><Relationship Type="http://schemas.openxmlformats.org/officeDocument/2006/relationships/hyperlink" Id="rId134" Target="https://doi.org/10.1016/j.scitotenv.2016.02.024" TargetMode="External" /><Relationship Type="http://schemas.openxmlformats.org/officeDocument/2006/relationships/hyperlink" Id="rId151" Target="https://doi.org/10.1038/529459a" TargetMode="External" /><Relationship Type="http://schemas.openxmlformats.org/officeDocument/2006/relationships/hyperlink" Id="rId212" Target="https://doi.org/10.1038/nchem.1149" TargetMode="External" /><Relationship Type="http://schemas.openxmlformats.org/officeDocument/2006/relationships/hyperlink" Id="rId161" Target="https://doi.org/10.1038/s41559-017-0160" TargetMode="External" /><Relationship Type="http://schemas.openxmlformats.org/officeDocument/2006/relationships/hyperlink" Id="rId108" Target="https://doi.org/10.1046/j.1365-2427.2002.00948.x" TargetMode="External" /><Relationship Type="http://schemas.openxmlformats.org/officeDocument/2006/relationships/hyperlink" Id="rId170" Target="https://doi.org/10.1068/a37224" TargetMode="External" /><Relationship Type="http://schemas.openxmlformats.org/officeDocument/2006/relationships/hyperlink" Id="rId172" Target="https://doi.org/10.1071/MF15329" TargetMode="External" /><Relationship Type="http://schemas.openxmlformats.org/officeDocument/2006/relationships/hyperlink" Id="rId166" Target="https://doi.org/10.1086/675683" TargetMode="External" /><Relationship Type="http://schemas.openxmlformats.org/officeDocument/2006/relationships/hyperlink" Id="rId124" Target="https://doi.org/10.1086/697996" TargetMode="External" /><Relationship Type="http://schemas.openxmlformats.org/officeDocument/2006/relationships/hyperlink" Id="rId85" Target="https://doi.org/10.1088/1748-9326/11/8/084004" TargetMode="External" /><Relationship Type="http://schemas.openxmlformats.org/officeDocument/2006/relationships/hyperlink" Id="rId129" Target="https://doi.org/10.1093/beheco/arx003" TargetMode="External" /><Relationship Type="http://schemas.openxmlformats.org/officeDocument/2006/relationships/hyperlink" Id="rId114" Target="https://doi.org/10.1093/biosci/bix025" TargetMode="External" /><Relationship Type="http://schemas.openxmlformats.org/officeDocument/2006/relationships/hyperlink" Id="rId196" Target="https://doi.org/10.1111/1365-2664.13150" TargetMode="External" /><Relationship Type="http://schemas.openxmlformats.org/officeDocument/2006/relationships/hyperlink" Id="rId122" Target="https://doi.org/10.1111/1752-1688.12363" TargetMode="External" /><Relationship Type="http://schemas.openxmlformats.org/officeDocument/2006/relationships/hyperlink" Id="rId88" Target="https://doi.org/10.1111/ecog.02493" TargetMode="External" /><Relationship Type="http://schemas.openxmlformats.org/officeDocument/2006/relationships/hyperlink" Id="rId198" Target="https://doi.org/10.1111/fwb.12320" TargetMode="External" /><Relationship Type="http://schemas.openxmlformats.org/officeDocument/2006/relationships/hyperlink" Id="rId191" Target="https://doi.org/10.1111/gec3.12039" TargetMode="External" /><Relationship Type="http://schemas.openxmlformats.org/officeDocument/2006/relationships/hyperlink" Id="rId217" Target="https://doi.org/10.1111/j.1365-2427.2004.01206.x" TargetMode="External" /><Relationship Type="http://schemas.openxmlformats.org/officeDocument/2006/relationships/hyperlink" Id="rId155" Target="https://doi.org/10.1111/j.1365-2427.2010.02456.x" TargetMode="External" /><Relationship Type="http://schemas.openxmlformats.org/officeDocument/2006/relationships/hyperlink" Id="rId71" Target="https://doi.org/10.1111/j.1365-294X.2012.05519.x" TargetMode="External" /><Relationship Type="http://schemas.openxmlformats.org/officeDocument/2006/relationships/hyperlink" Id="rId159" Target="https://doi.org/10.1111/j.1600-0706.2013.00970.x" TargetMode="External" /><Relationship Type="http://schemas.openxmlformats.org/officeDocument/2006/relationships/hyperlink" Id="rId179" Target="https://doi.org/10.1111/j.1752-1688.2008.00280.x" TargetMode="External" /><Relationship Type="http://schemas.openxmlformats.org/officeDocument/2006/relationships/hyperlink" Id="rId136" Target="https://doi.org/10.1111/j.1752-1688.2011.00635.x" TargetMode="External" /><Relationship Type="http://schemas.openxmlformats.org/officeDocument/2006/relationships/hyperlink" Id="rId98" Target="https://doi.org/10.1111/jvs.12459" TargetMode="External" /><Relationship Type="http://schemas.openxmlformats.org/officeDocument/2006/relationships/hyperlink" Id="rId78" Target="https://doi.org/10.1139/A09-001" TargetMode="External" /><Relationship Type="http://schemas.openxmlformats.org/officeDocument/2006/relationships/hyperlink" Id="rId110" Target="https://doi.org/10.1177%2F1075547012443021" TargetMode="External" /><Relationship Type="http://schemas.openxmlformats.org/officeDocument/2006/relationships/hyperlink" Id="rId163" Target="https://doi.org/10.17605/OSF.IO/3D6XX" TargetMode="External" /><Relationship Type="http://schemas.openxmlformats.org/officeDocument/2006/relationships/hyperlink" Id="rId202" Target="https://doi.org/10.18637/jss.v059.i10" TargetMode="External" /><Relationship Type="http://schemas.openxmlformats.org/officeDocument/2006/relationships/hyperlink" Id="rId140" Target="https://doi.org/10.1890/10-1357.1" TargetMode="External" /><Relationship Type="http://schemas.openxmlformats.org/officeDocument/2006/relationships/hyperlink" Id="rId116" Target="https://doi.org/10.1890/120103" TargetMode="External" /><Relationship Type="http://schemas.openxmlformats.org/officeDocument/2006/relationships/hyperlink" Id="rId112" Target="https://doi.org/10.1890/ES14-00402.1" TargetMode="External" /><Relationship Type="http://schemas.openxmlformats.org/officeDocument/2006/relationships/hyperlink" Id="rId194" Target="https://doi.org/10.1899/08-053.1" TargetMode="External" /><Relationship Type="http://schemas.openxmlformats.org/officeDocument/2006/relationships/hyperlink" Id="rId92" Target="https://doi.org/10.1899/10-067.1" TargetMode="External" /><Relationship Type="http://schemas.openxmlformats.org/officeDocument/2006/relationships/hyperlink" Id="rId131" Target="https://doi.org/10.2307/1467854" TargetMode="External" /><Relationship Type="http://schemas.openxmlformats.org/officeDocument/2006/relationships/hyperlink" Id="rId138" Target="https://doi.org/10.2307/1942007" TargetMode="External" /><Relationship Type="http://schemas.openxmlformats.org/officeDocument/2006/relationships/hyperlink" Id="rId102" Target="https://doi.org/10.4033/iee.2013.6.6.f" TargetMode="External" /><Relationship Type="http://schemas.openxmlformats.org/officeDocument/2006/relationships/hyperlink" Id="rId126" Target="https://doi.org/10.5334/dsj-2017-004" TargetMode="External" /><Relationship Type="http://schemas.openxmlformats.org/officeDocument/2006/relationships/hyperlink" Id="rId37" Target="https://eflows.ucdavis.edu/hydrology" TargetMode="External" /><Relationship Type="http://schemas.openxmlformats.org/officeDocument/2006/relationships/hyperlink" Id="rId68" Target="https://github.com/r-spatial/mapview" TargetMode="External" /><Relationship Type="http://schemas.openxmlformats.org/officeDocument/2006/relationships/hyperlink" Id="rId50" Target="https://internetofwater.org/" TargetMode="External" /><Relationship Type="http://schemas.openxmlformats.org/officeDocument/2006/relationships/hyperlink" Id="rId34" Target="https://irods.org/" TargetMode="External" /><Relationship Type="http://schemas.openxmlformats.org/officeDocument/2006/relationships/hyperlink" Id="rId32" Target="https://knb.ecoinformatics.org/external//emlparser/docs/index.html" TargetMode="External" /><Relationship Type="http://schemas.openxmlformats.org/officeDocument/2006/relationships/hyperlink" Id="rId47" Target="https://leginfo.legislature.ca.gov/faces/billNavClient.xhtml?bill_id=201520160AB1755" TargetMode="External" /><Relationship Type="http://schemas.openxmlformats.org/officeDocument/2006/relationships/hyperlink" Id="rId45"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41" Target="https://slack.com/" TargetMode="External" /><Relationship Type="http://schemas.openxmlformats.org/officeDocument/2006/relationships/hyperlink" Id="rId54" Target="https://www.datacamp.com/" TargetMode="External" /><Relationship Type="http://schemas.openxmlformats.org/officeDocument/2006/relationships/hyperlink" Id="rId49"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40" Target="https://www.google.com/docs/about/" TargetMode="External" /><Relationship Type="http://schemas.openxmlformats.org/officeDocument/2006/relationships/hyperlink" Id="rId64" Target="https://www.openscience.org" TargetMode="External" /><Relationship Type="http://schemas.openxmlformats.org/officeDocument/2006/relationships/hyperlink" Id="rId48" Target="https://www.waterboards.ca.gov/press_room/press_releases/2018/pr_water_data_071018.pdf" TargetMode="External" /><Relationship Type="http://schemas.openxmlformats.org/officeDocument/2006/relationships/hyperlink" Id="rId189" Target="https://www.waterboards.ca.gov/water_issues/programs/swamp/bioassessment/docs/physical_habitat_index_technical_memo.pdf" TargetMode="External" /><Relationship Type="http://schemas.openxmlformats.org/officeDocument/2006/relationships/hyperlink" Id="rId215" Target="https://yihui.name/knitr/" TargetMode="External" /><Relationship Type="http://schemas.openxmlformats.org/officeDocument/2006/relationships/hyperlink" Id="rId43" Target="https://zenodo.org/" TargetMode="External" /><Relationship Type="http://schemas.openxmlformats.org/officeDocument/2006/relationships/hyperlink" Id="rId27"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6"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Greg Gearheart (greg.gearheart@waterboards.ca.gov), Belize Lane (belize.lane@usu.edu)</dc:creator>
  <cp:keywords/>
  <dcterms:created xsi:type="dcterms:W3CDTF">2019-02-05T19:19:59Z</dcterms:created>
  <dcterms:modified xsi:type="dcterms:W3CDTF">2019-02-05T19:19:59Z</dcterms:modified>
</cp:coreProperties>
</file>