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p>
    <w:p>
      <w:pPr>
        <w:pStyle w:val="FirstParagraph"/>
      </w:pPr>
      <w:r>
        <w:t xml:space="preserve">Version Date: Wed Oct 31 11:26:29 2018 -0700</w:t>
      </w:r>
    </w:p>
    <w:p>
      <w:pPr>
        <w:pStyle w:val="Heading1"/>
      </w:pPr>
      <w:bookmarkStart w:id="24" w:name="abstract"/>
      <w:r>
        <w:t xml:space="preserve">Abstract</w:t>
      </w:r>
      <w:bookmarkEnd w:id="24"/>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5" w:name="introduction"/>
      <w:r>
        <w:t xml:space="preserve">Introduction</w:t>
      </w:r>
      <w:bookmarkEnd w:id="25"/>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archeaology,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6" w:name="principles-of-open-science"/>
      <w:r>
        <w:t xml:space="preserve">Principles of open science</w:t>
      </w:r>
      <w:bookmarkEnd w:id="26"/>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scientific paper as a final research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rarely affects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7" w:name="applying-open-science-principles-to-bioassessment"/>
      <w:r>
        <w:t xml:space="preserve">Applying open science principles to bioassessment</w:t>
      </w:r>
      <w:bookmarkEnd w:id="27"/>
    </w:p>
    <w:p>
      <w:pPr>
        <w:pStyle w:val="FirstParagraph"/>
      </w:pPr>
      <w:r>
        <w:t xml:space="preserve">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w:t>
      </w:r>
    </w:p>
    <w:p>
      <w:pPr>
        <w:pStyle w:val="Heading2"/>
      </w:pPr>
      <w:bookmarkStart w:id="28" w:name="closed-science"/>
      <w:r>
        <w:t xml:space="preserve">Closed science</w:t>
      </w:r>
      <w:bookmarkEnd w:id="28"/>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identified through legislative requirements to assess biological integrity of navigable surface waters. In the United States, this need originates at the state-level where regulatory institutions require robust bioassessment methods. Historically, a regulatory agency may not have ownership of the data required for index development, as for states that separately manage pollutants (e.g., stormwater or discharge permits) and natural resources (e.g., fisheries). The required data may be decentralized across public and private institutions. The task of identifying, gathering, and synthesizing these data may be contracted by the management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science. Development of a bioassessment index is not explicitly hypothesis-driven, in that an index is not meant to support or refute an academic question, but rather it is implicitly guided by the defined needs for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dataset from a regional monitoring program would be available that covers the range of natural variability and relevant stressor gradients. If so, the origin can easily be identified after the product is developed and others will more easily be able to recreate or refine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is wrangled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the primary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others cannot recreate the results.</w:t>
      </w:r>
    </w:p>
    <w:p>
      <w:pPr>
        <w:pStyle w:val="Heading2"/>
      </w:pPr>
      <w:bookmarkStart w:id="29" w:name="using-open-science-tools-to-enhance-bioassessment"/>
      <w:r>
        <w:t xml:space="preserve">Using open science tools to enhance bioassessment</w:t>
      </w:r>
      <w:bookmarkEnd w:id="29"/>
    </w:p>
    <w:p>
      <w:pPr>
        <w:pStyle w:val="FirstParagraph"/>
      </w:pPr>
      <w:r>
        <w:t xml:space="preserve">The above example is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0" w:name="developing-bioassessment-goals"/>
      <w:r>
        <w:t xml:space="preserve">Developing bioassessment goals</w:t>
      </w:r>
      <w:bookmarkEnd w:id="30"/>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management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planning documents to ensure all decisions are transparent, i.e., open planning.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1" w:name="curating-bioassessment-data"/>
      <w:r>
        <w:t xml:space="preserve">Curating bioassessment data</w:t>
      </w:r>
      <w:bookmarkEnd w:id="31"/>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2" w:name="using-r-for-bioassessment-translation"/>
      <w:r>
        <w:t xml:space="preserve">Using R for bioassessment translation</w:t>
      </w:r>
      <w:bookmarkEnd w:id="32"/>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13283 user contributed packages (as of 2018-10-31)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developed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users. This distinction separates shiny from other web-based analysis platforms.</w:t>
      </w:r>
    </w:p>
    <w:p>
      <w:pPr>
        <w:pStyle w:val="Heading1"/>
      </w:pPr>
      <w:bookmarkStart w:id="33" w:name="open-science-in-practice"/>
      <w:r>
        <w:t xml:space="preserve">Open science in practice</w:t>
      </w:r>
      <w:bookmarkEnd w:id="33"/>
    </w:p>
    <w:p>
      <w:pPr>
        <w:pStyle w:val="FirstParagraph"/>
      </w:pPr>
      <w:r>
        <w:t xml:space="preserve">Bioassessment methods have been sufficiently developed in California to allow comprehensive condition assessments of stream integrity across regions. Indices using benthic macroinvertebrates and algae provide consistent indications of biological condition across the diverse geography and climates in the state</w:t>
      </w:r>
      <w:r>
        <w:t xml:space="preserve"> </w:t>
      </w:r>
      <w:r>
        <w:t xml:space="preserve">(Fetscher et al.</w:t>
      </w:r>
      <w:r>
        <w:t xml:space="preserve"> </w:t>
      </w:r>
      <w:hyperlink w:anchor="ref-Fetscher13">
        <w:r>
          <w:rPr>
            <w:rStyle w:val="Hyperlink"/>
          </w:rPr>
          <w:t xml:space="preserve">2013</w:t>
        </w:r>
      </w:hyperlink>
      <w:r>
        <w:t xml:space="preserve">; 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A physical habitat index has also been developed that provides complementary information supporting bioassessment data</w:t>
      </w:r>
      <w:r>
        <w:t xml:space="preserve"> </w:t>
      </w:r>
      <w:r>
        <w:t xml:space="preserve">(Rehn, Mazor, and Ode</w:t>
      </w:r>
      <w:r>
        <w:t xml:space="preserve"> </w:t>
      </w:r>
      <w:hyperlink w:anchor="ref-Rehn18">
        <w:r>
          <w:rPr>
            <w:rStyle w:val="Hyperlink"/>
          </w:rPr>
          <w:t xml:space="preserve">2018</w:t>
        </w:r>
      </w:hyperlink>
      <w:r>
        <w:t xml:space="preserve">)</w:t>
      </w:r>
      <w:r>
        <w:t xml:space="preserve">. Combined, these indices represent significant achievements in overcoming technical challenges for developing accurate and interpretable bioassessment methods. However, the application of bioassessment data to inform decisions is limited, typically only taking advantage of a fraction of the available methods. Currently, California has no narrative or numeric criteria in place to support designated aquatic life uses in wadeable streams. Beyond policy implications, bioassessment data has limited used in planning activities related to conservation or watershed management. A synthesis of condition assessments from multiple methods is needed and data must be presented in a context that is relevant to the needs of decision makers.</w:t>
      </w:r>
    </w:p>
    <w:p>
      <w:pPr>
        <w:pStyle w:val="BodyText"/>
      </w:pPr>
      <w:r>
        <w:t xml:space="preserve">Recent legal initiatives in California have established a precedent for openly sharing data collected with public funds. The Open and Transparent Wata Data Act passed by the state legislature in 2016 requires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w:t>
      </w:r>
      <w:hyperlink r:id="rId34">
        <w:r>
          <w:rPr>
            <w:rStyle w:val="Hyperlink"/>
          </w:rPr>
          <w:t xml:space="preserve">AB 1755, Dodd</w:t>
        </w:r>
      </w:hyperlink>
      <w:r>
        <w:t xml:space="preserve">). This legislation also calls for state agencies to</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r>
        <w:t xml:space="preserve">. These aspirations were further supported by a</w:t>
      </w:r>
      <w:r>
        <w:t xml:space="preserve"> </w:t>
      </w:r>
      <w:hyperlink r:id="rId35">
        <w:r>
          <w:rPr>
            <w:rStyle w:val="Hyperlink"/>
          </w:rPr>
          <w:t xml:space="preserve">resolution</w:t>
        </w:r>
      </w:hyperlink>
      <w:r>
        <w:t xml:space="preserve"> </w:t>
      </w:r>
      <w:r>
        <w:t xml:space="preserve">on July 10, 2018 that formally committed the State Water Resources Control Board to</w:t>
      </w:r>
      <w:r>
        <w:t xml:space="preserve"> </w:t>
      </w:r>
      <w:r>
        <w:t xml:space="preserve">“</w:t>
      </w:r>
      <w:r>
        <w:t xml:space="preserve">provide broader access to data used to make local, regional, and statewide water management and regulatory decisions in California</w:t>
      </w:r>
      <w:r>
        <w:t xml:space="preserve">”</w:t>
      </w:r>
      <w:r>
        <w:t xml:space="preserve">.</w:t>
      </w:r>
    </w:p>
    <w:p>
      <w:pPr>
        <w:pStyle w:val="BodyText"/>
      </w:pPr>
      <w:r>
        <w:t xml:space="preserve">The recent policies are a recognition of the disconnect between the state of the science and the level of integration with policy and decision-making. Although these initiatives are substantial forward progress, the implementation of existing bioassessment methods to support policy or planning remains uncertain. For example, thresholds for bioassessment indices that are protective of ecosystem integrity are often required for application in a regulatory context. Thresholds can be identified based on variability of conditions at reference sites, yet the justification for use in policy requires a link between the threshold and ecosystem function. Moreover, reference conditions may be an unreasonable management target in developed landscapes where biological communities could be constrained by stressors originating at the watershed scale. These constraints represent significant challenges in setting statewide tresholds for bioassessment indices where goals may be easily met in some areas of the state (e.g., open areas) but not others (e.g., urban areas).</w:t>
      </w:r>
    </w:p>
    <w:p>
      <w:pPr>
        <w:pStyle w:val="BodyText"/>
      </w:pPr>
      <w:r>
        <w:t xml:space="preserve">The Stream Classification and Priority Explorer</w:t>
      </w:r>
      <w:r>
        <w:t xml:space="preserve"> </w:t>
      </w:r>
      <w:r>
        <w:t xml:space="preserve">(SCAPE, Beck</w:t>
      </w:r>
      <w:r>
        <w:t xml:space="preserve"> </w:t>
      </w:r>
      <w:hyperlink w:anchor="ref-Beck18c">
        <w:r>
          <w:rPr>
            <w:rStyle w:val="Hyperlink"/>
          </w:rPr>
          <w:t xml:space="preserve">2018</w:t>
        </w:r>
      </w:hyperlink>
      <w:hyperlink w:anchor="ref-Beck18c">
        <w:r>
          <w:rPr>
            <w:rStyle w:val="Hyperlink"/>
          </w:rPr>
          <w:t xml:space="preserve">b</w:t>
        </w:r>
      </w:hyperlink>
      <w:r>
        <w:t xml:space="preserve">)</w:t>
      </w:r>
      <w:r>
        <w:t xml:space="preserve"> </w:t>
      </w:r>
      <w:r>
        <w:t xml:space="preserve">was developed to help identify management priorities in developed landscapes using bioassessment data. First, a statewide landscape model was developed that predicts a range of likely biological condition scores using the California Stream Condition Index</w:t>
      </w:r>
      <w:r>
        <w:t xml:space="preserve"> </w:t>
      </w:r>
      <w:r>
        <w:t xml:space="preserve">(CSCI, Mazor et al.</w:t>
      </w:r>
      <w:r>
        <w:t xml:space="preserve"> </w:t>
      </w:r>
      <w:hyperlink w:anchor="ref-Mazor16">
        <w:r>
          <w:rPr>
            <w:rStyle w:val="Hyperlink"/>
          </w:rPr>
          <w:t xml:space="preserve">2016</w:t>
        </w:r>
      </w:hyperlink>
      <w:r>
        <w:t xml:space="preserve">)</w:t>
      </w:r>
      <w:r>
        <w:t xml:space="preserve"> </w:t>
      </w:r>
      <w:r>
        <w:t xml:space="preserve">from a suite of watershed metrics (e.g., land cover, road density). Streams where the range of predicted scores were below a defined threshold (e.g., regulatory requirement) were considered constrained, and streams where the predicted range was above this threshold were considered unconstrained. Results were applied to monitoring data from a heavily urbanized watershed to explore how the statewide model can support local management decisions. Priorities were identifed based on stream constraints from the model, observed CSCI scores, and differences between the observed and expected ranges of scores. For example, most of the sites in the developed portion of the lower watershed scored within their expected ranges, and were therefore given a low priority for restoration. In contrast, two low-scoring sites in the undeveloped upper watershed were prioritized for causal assessment and possible future restoration, whereas three high-scoring sites were prioritized for protection.</w:t>
      </w:r>
    </w:p>
    <w:p>
      <w:pPr>
        <w:pStyle w:val="BodyText"/>
      </w:pPr>
      <w:r>
        <w:t xml:space="preserve">The SCAPE tool represents one example of how open science can be effectively integrated with bioassessment data. All aspects of model development, implementation, and translation followed the open workflow in Figure</w:t>
      </w:r>
      <w:r>
        <w:t xml:space="preserve"> </w:t>
      </w:r>
      <w:r>
        <w:t xml:space="preserve">2</w:t>
      </w:r>
      <w:r>
        <w:t xml:space="preserve">b. Engagement of a local stakeholder group to identify research goals guided the technical process of developing SCAPE. Continued involvement of this group throughout the life cycle of the project ensured the final product addressed all research goals. Open source applications used to create SCAPE included the following:</w:t>
      </w:r>
    </w:p>
    <w:p>
      <w:pPr>
        <w:numPr>
          <w:numId w:val="1001"/>
          <w:ilvl w:val="0"/>
        </w:numPr>
      </w:pPr>
      <w:r>
        <w:t xml:space="preserve">Output from the model was made public on a federated data repository, which included metadata and plain language documentation to track provenance of the original information</w:t>
      </w:r>
      <w:r>
        <w:t xml:space="preserve"> </w:t>
      </w:r>
      <w:r>
        <w:t xml:space="preserve">(Beck</w:t>
      </w:r>
      <w:r>
        <w:t xml:space="preserve"> </w:t>
      </w:r>
      <w:hyperlink w:anchor="ref-Beck18d">
        <w:r>
          <w:rPr>
            <w:rStyle w:val="Hyperlink"/>
          </w:rPr>
          <w:t xml:space="preserve">2018</w:t>
        </w:r>
      </w:hyperlink>
      <w:hyperlink w:anchor="ref-Beck18d">
        <w:r>
          <w:rPr>
            <w:rStyle w:val="Hyperlink"/>
          </w:rPr>
          <w:t xml:space="preserve">a</w:t>
        </w:r>
      </w:hyperlink>
      <w:r>
        <w:t xml:space="preserve">)</w:t>
      </w:r>
      <w:r>
        <w:t xml:space="preserve">.</w:t>
      </w:r>
    </w:p>
    <w:p>
      <w:pPr>
        <w:numPr>
          <w:numId w:val="1001"/>
          <w:ilvl w:val="0"/>
        </w:numPr>
      </w:pPr>
      <w:r>
        <w:t xml:space="preserve">The SCAPE tool was created entirely using open-source software</w:t>
      </w:r>
      <w:r>
        <w:t xml:space="preserve"> </w:t>
      </w:r>
      <w:r>
        <w:t xml:space="preserve">(i.e., R, RDCT (R Development Core Team)</w:t>
      </w:r>
      <w:r>
        <w:t xml:space="preserve"> </w:t>
      </w:r>
      <w:hyperlink w:anchor="ref-RDCT18">
        <w:r>
          <w:rPr>
            <w:rStyle w:val="Hyperlink"/>
          </w:rPr>
          <w:t xml:space="preserve">2018</w:t>
        </w:r>
      </w:hyperlink>
      <w:r>
        <w:t xml:space="preserve">; shiny, Chang et al.</w:t>
      </w:r>
      <w:r>
        <w:t xml:space="preserve"> </w:t>
      </w:r>
      <w:hyperlink w:anchor="ref-Chang18">
        <w:r>
          <w:rPr>
            <w:rStyle w:val="Hyperlink"/>
          </w:rPr>
          <w:t xml:space="preserve">2018</w:t>
        </w:r>
      </w:hyperlink>
      <w:r>
        <w:t xml:space="preserve">)</w:t>
      </w:r>
      <w:r>
        <w:t xml:space="preserve">. This allowed use of additional packages described above, in addition to specific packages developed to support bioassessment in California (e.g., CSCI).</w:t>
      </w:r>
    </w:p>
    <w:p>
      <w:pPr>
        <w:numPr>
          <w:numId w:val="1001"/>
          <w:ilvl w:val="0"/>
        </w:numPr>
      </w:pPr>
      <w:r>
        <w:t xml:space="preserve">A version control system (Git) and online hosting (GitHub) allowed full transparency of decisions that were made to create the tool.</w:t>
      </w:r>
    </w:p>
    <w:p>
      <w:pPr>
        <w:numPr>
          <w:numId w:val="1001"/>
          <w:ilvl w:val="0"/>
        </w:numPr>
      </w:pPr>
      <w:r>
        <w:t xml:space="preserve">A manuscript describing the model in detail was created using knitr and RMarkdown</w:t>
      </w:r>
      <w:r>
        <w:t xml:space="preserve"> </w:t>
      </w:r>
      <w:r>
        <w:t xml:space="preserve">(Xie</w:t>
      </w:r>
      <w:r>
        <w:t xml:space="preserve"> </w:t>
      </w:r>
      <w:hyperlink w:anchor="ref-Xie15">
        <w:r>
          <w:rPr>
            <w:rStyle w:val="Hyperlink"/>
          </w:rPr>
          <w:t xml:space="preserve">2015</w:t>
        </w:r>
      </w:hyperlink>
      <w:r>
        <w:t xml:space="preserve">; Allaire et al.</w:t>
      </w:r>
      <w:r>
        <w:t xml:space="preserve"> </w:t>
      </w:r>
      <w:hyperlink w:anchor="ref-Allaire18">
        <w:r>
          <w:rPr>
            <w:rStyle w:val="Hyperlink"/>
          </w:rPr>
          <w:t xml:space="preserve">2018</w:t>
        </w:r>
      </w:hyperlink>
      <w:r>
        <w:t xml:space="preserve">)</w:t>
      </w:r>
      <w:r>
        <w:t xml:space="preserve">. This increased efficiency of the writing process and also minimized the potential of introducing errors into tables or figures by eliminating the need to copy results between different platforms.</w:t>
      </w:r>
    </w:p>
    <w:p>
      <w:pPr>
        <w:pStyle w:val="FirstParagraph"/>
      </w:pPr>
      <w:r>
        <w:t xml:space="preserve">Most importantly, SCAPE is an interactive decision-suppport tool that allows stakeholders to more effectively use bioassessment data to prioritize management actions on the landscape. Open science aspects of SCAPE enhanced this functionality by providing a transparent and reproducible product that greatly expanded the utility of existing bioassessment products in California.</w:t>
      </w:r>
    </w:p>
    <w:p>
      <w:pPr>
        <w:pStyle w:val="Heading1"/>
      </w:pPr>
      <w:bookmarkStart w:id="36" w:name="limitations-and-solutions"/>
      <w:r>
        <w:t xml:space="preserve">Limitations and solutions</w:t>
      </w:r>
      <w:bookmarkEnd w:id="36"/>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frustrating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they were never trained. Many scientists are unable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obselete.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curriculums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its applied internally and externally. As open science continues to build recognition, means of integrating toolsets that promote openness and transparency beyond publicly shared data will have to be adopted by regulatory and management insitutions.</w:t>
      </w:r>
    </w:p>
    <w:p>
      <w:pPr>
        <w:pStyle w:val="Heading1"/>
      </w:pPr>
      <w:bookmarkStart w:id="37" w:name="conclusions"/>
      <w:r>
        <w:t xml:space="preserve">Conclusions</w:t>
      </w:r>
      <w:bookmarkEnd w:id="37"/>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pPr>
        <w:pStyle w:val="Heading1"/>
      </w:pPr>
      <w:bookmarkStart w:id="38" w:name="figures"/>
      <w:r>
        <w:t xml:space="preserve">Figures</w:t>
      </w:r>
      <w:bookmarkEnd w:id="38"/>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9"/>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4799065" cy="6707645"/>
            <wp:effectExtent b="0" l="0" r="0" t="0"/>
            <wp:docPr descr="Figure 2 Examples of (a) closed and (b) open approaches for bioassessment applications. The green box in each subfigure represents the technical steps of the individual researcher for developing the product, the managem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40"/>
                    <a:stretch>
                      <a:fillRect/>
                    </a:stretch>
                  </pic:blipFill>
                  <pic:spPr bwMode="auto">
                    <a:xfrm>
                      <a:off x="0" y="0"/>
                      <a:ext cx="4799065" cy="6707645"/>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green box in each subfigure represents the technical steps of the individual researcher for developing the product, the managemer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41" w:name="tables"/>
      <w:r>
        <w:t xml:space="preserve">Tables</w:t>
      </w:r>
      <w:bookmarkEnd w:id="41"/>
    </w:p>
    <w:p>
      <w:pPr>
        <w:pStyle w:val="TableCaption"/>
      </w:pPr>
      <w:r>
        <w:t xml:space="preserve">Table 1 R packages that can be used in the development, application, and translation of bioassment products.</w:t>
      </w:r>
    </w:p>
    <w:tbl>
      <w:tblPr>
        <w:tblStyle w:val="Table"/>
        <w:tblW w:type="pct" w:w="0.0"/>
        <w:tblLook w:firstRow="1"/>
        <w:tblCaption w:val="Table 1 R packages that can be used in the development, application, and translation of bioa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w:t>
            </w:r>
          </w:p>
        </w:tc>
      </w:tr>
    </w:tbl>
    <w:p>
      <w:pPr>
        <w:pStyle w:val="Heading1"/>
      </w:pPr>
      <w:bookmarkStart w:id="42" w:name="references"/>
      <w:r>
        <w:t xml:space="preserve">References</w:t>
      </w:r>
      <w:bookmarkEnd w:id="42"/>
    </w:p>
    <w:bookmarkStart w:id="155" w:name="refs"/>
    <w:bookmarkStart w:id="44"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43">
        <w:r>
          <w:rPr>
            <w:rStyle w:val="Hyperlink"/>
          </w:rPr>
          <w:t xml:space="preserve">https://CRAN.R-project.org/package=rmarkdown</w:t>
        </w:r>
      </w:hyperlink>
      <w:r>
        <w:t xml:space="preserve">.</w:t>
      </w:r>
    </w:p>
    <w:bookmarkEnd w:id="44"/>
    <w:bookmarkStart w:id="46"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5">
        <w:r>
          <w:rPr>
            <w:rStyle w:val="Hyperlink"/>
          </w:rPr>
          <w:t xml:space="preserve">https://github.com/r-spatial/mapview</w:t>
        </w:r>
      </w:hyperlink>
      <w:r>
        <w:t xml:space="preserve">.</w:t>
      </w:r>
    </w:p>
    <w:bookmarkEnd w:id="46"/>
    <w:bookmarkStart w:id="47"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47"/>
    <w:bookmarkStart w:id="49"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48">
        <w:r>
          <w:rPr>
            <w:rStyle w:val="Hyperlink"/>
          </w:rPr>
          <w:t xml:space="preserve">https://doi.org/10.1111/j.1365-294X.2012.05519.x</w:t>
        </w:r>
      </w:hyperlink>
      <w:r>
        <w:t xml:space="preserve">.</w:t>
      </w:r>
    </w:p>
    <w:bookmarkEnd w:id="49"/>
    <w:bookmarkStart w:id="51"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50">
        <w:r>
          <w:rPr>
            <w:rStyle w:val="Hyperlink"/>
          </w:rPr>
          <w:t xml:space="preserve">https://CRAN.R-project.org/package=TITAN2</w:t>
        </w:r>
      </w:hyperlink>
      <w:r>
        <w:t xml:space="preserve">.</w:t>
      </w:r>
    </w:p>
    <w:bookmarkEnd w:id="51"/>
    <w:bookmarkStart w:id="52" w:name="ref-Beck18d"/>
    <w:p>
      <w:pPr>
        <w:pStyle w:val="Bibliography"/>
      </w:pPr>
      <w:r>
        <w:t xml:space="preserve">Beck, M. W. 2018a. “Constrained streams for biological integrity in California. Knowledge Network for Biocomplexity. urn:uuid:75411f50-32ed-42a5-bbfd-26833c7a441f.”</w:t>
      </w:r>
    </w:p>
    <w:bookmarkEnd w:id="52"/>
    <w:bookmarkStart w:id="54" w:name="ref-Beck18c"/>
    <w:p>
      <w:pPr>
        <w:pStyle w:val="Bibliography"/>
      </w:pPr>
      <w:r>
        <w:t xml:space="preserve">———. 2018b. “SCCWRP/SCAPE: v1.0 (Version 1.0). Zenodo,</w:t>
      </w:r>
      <w:r>
        <w:t xml:space="preserve"> </w:t>
      </w:r>
      <w:hyperlink r:id="rId53">
        <w:r>
          <w:rPr>
            <w:rStyle w:val="Hyperlink"/>
          </w:rPr>
          <w:t xml:space="preserve">http://doi.org/10.5281/zenodo.1218121</w:t>
        </w:r>
      </w:hyperlink>
      <w:r>
        <w:t xml:space="preserve">.”</w:t>
      </w:r>
    </w:p>
    <w:bookmarkEnd w:id="54"/>
    <w:bookmarkStart w:id="56"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55">
        <w:r>
          <w:rPr>
            <w:rStyle w:val="Hyperlink"/>
          </w:rPr>
          <w:t xml:space="preserve">https://doi.org/10.1139/A09-001</w:t>
        </w:r>
      </w:hyperlink>
      <w:r>
        <w:t xml:space="preserve">.</w:t>
      </w:r>
    </w:p>
    <w:bookmarkEnd w:id="56"/>
    <w:bookmarkStart w:id="58"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57">
        <w:r>
          <w:rPr>
            <w:rStyle w:val="Hyperlink"/>
          </w:rPr>
          <w:t xml:space="preserve">https://doi.org/10.1016/j.aquabot.2013.02.003</w:t>
        </w:r>
      </w:hyperlink>
      <w:r>
        <w:t xml:space="preserve">.</w:t>
      </w:r>
    </w:p>
    <w:bookmarkEnd w:id="58"/>
    <w:bookmarkStart w:id="60"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59">
        <w:r>
          <w:rPr>
            <w:rStyle w:val="Hyperlink"/>
          </w:rPr>
          <w:t xml:space="preserve">https://doi.org/10.1016/j.ecolind.2011.10.009</w:t>
        </w:r>
      </w:hyperlink>
      <w:r>
        <w:t xml:space="preserve">.</w:t>
      </w:r>
    </w:p>
    <w:bookmarkEnd w:id="60"/>
    <w:bookmarkStart w:id="62"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61">
        <w:r>
          <w:rPr>
            <w:rStyle w:val="Hyperlink"/>
          </w:rPr>
          <w:t xml:space="preserve">https://doi.org/10.1088/1748-9326/11/8/084004</w:t>
        </w:r>
      </w:hyperlink>
      <w:r>
        <w:t xml:space="preserve">.</w:t>
      </w:r>
    </w:p>
    <w:bookmarkEnd w:id="62"/>
    <w:bookmarkStart w:id="63"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63"/>
    <w:bookmarkStart w:id="65"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64">
        <w:r>
          <w:rPr>
            <w:rStyle w:val="Hyperlink"/>
          </w:rPr>
          <w:t xml:space="preserve">https://doi.org/10.1899/10-067.1</w:t>
        </w:r>
      </w:hyperlink>
      <w:r>
        <w:t xml:space="preserve">.</w:t>
      </w:r>
    </w:p>
    <w:bookmarkEnd w:id="65"/>
    <w:bookmarkStart w:id="67"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66">
        <w:r>
          <w:rPr>
            <w:rStyle w:val="Hyperlink"/>
          </w:rPr>
          <w:t xml:space="preserve">https://CRAN.R-project.org/package=shiny</w:t>
        </w:r>
      </w:hyperlink>
      <w:r>
        <w:t xml:space="preserve">.</w:t>
      </w:r>
    </w:p>
    <w:bookmarkEnd w:id="67"/>
    <w:bookmarkStart w:id="69"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68">
        <w:r>
          <w:rPr>
            <w:rStyle w:val="Hyperlink"/>
          </w:rPr>
          <w:t xml:space="preserve">https://CRAN.R-project.org/package=leaflet</w:t>
        </w:r>
      </w:hyperlink>
      <w:r>
        <w:t xml:space="preserve">.</w:t>
      </w:r>
    </w:p>
    <w:bookmarkEnd w:id="69"/>
    <w:bookmarkStart w:id="71"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70">
        <w:r>
          <w:rPr>
            <w:rStyle w:val="Hyperlink"/>
          </w:rPr>
          <w:t xml:space="preserve">https://doi.org/10.1111/jvs.12459</w:t>
        </w:r>
      </w:hyperlink>
      <w:r>
        <w:t xml:space="preserve">.</w:t>
      </w:r>
    </w:p>
    <w:bookmarkEnd w:id="71"/>
    <w:bookmarkStart w:id="73"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72">
        <w:r>
          <w:rPr>
            <w:rStyle w:val="Hyperlink"/>
          </w:rPr>
          <w:t xml:space="preserve">https://doi.org/10.1016/S1470-160X(01)00003-6</w:t>
        </w:r>
      </w:hyperlink>
      <w:r>
        <w:t xml:space="preserve">.</w:t>
      </w:r>
    </w:p>
    <w:bookmarkEnd w:id="73"/>
    <w:bookmarkStart w:id="75"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74">
        <w:r>
          <w:rPr>
            <w:rStyle w:val="Hyperlink"/>
          </w:rPr>
          <w:t xml:space="preserve">http://sites.google.com/site/miqueldecaceres/</w:t>
        </w:r>
      </w:hyperlink>
      <w:r>
        <w:t xml:space="preserve">.</w:t>
      </w:r>
    </w:p>
    <w:bookmarkEnd w:id="75"/>
    <w:bookmarkStart w:id="77" w:name="ref-Fetscher13"/>
    <w:p>
      <w:pPr>
        <w:pStyle w:val="Bibliography"/>
      </w:pPr>
      <w:r>
        <w:t xml:space="preserve">Fetscher, A. E., R. Stancheva, J. P. Kociolek, R. G. Sheath, E. D. Stein, R. D. Mazor, P. R. Ode, and L. B. Busse. 2013. “Development and Comparison of Stream Indices of Biotic Integrity Using Diatoms Vs. Non-Diatom Algae Vs. A Combination.”</w:t>
      </w:r>
      <w:r>
        <w:t xml:space="preserve"> </w:t>
      </w:r>
      <w:r>
        <w:rPr>
          <w:i/>
        </w:rPr>
        <w:t xml:space="preserve">Journal of Applied Phycology</w:t>
      </w:r>
      <w:r>
        <w:t xml:space="preserve"> </w:t>
      </w:r>
      <w:r>
        <w:t xml:space="preserve">26 (1):433–50.</w:t>
      </w:r>
      <w:r>
        <w:t xml:space="preserve"> </w:t>
      </w:r>
      <w:hyperlink r:id="rId76">
        <w:r>
          <w:rPr>
            <w:rStyle w:val="Hyperlink"/>
          </w:rPr>
          <w:t xml:space="preserve">https://doi.org/10.1007/s10811-013-0088-2</w:t>
        </w:r>
      </w:hyperlink>
      <w:r>
        <w:t xml:space="preserve">.</w:t>
      </w:r>
    </w:p>
    <w:bookmarkEnd w:id="77"/>
    <w:bookmarkStart w:id="79"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78">
        <w:r>
          <w:rPr>
            <w:rStyle w:val="Hyperlink"/>
          </w:rPr>
          <w:t xml:space="preserve">https://doi.org/10.1046/j.1365-2427.2002.00948.x</w:t>
        </w:r>
      </w:hyperlink>
      <w:r>
        <w:t xml:space="preserve">.</w:t>
      </w:r>
    </w:p>
    <w:bookmarkEnd w:id="79"/>
    <w:bookmarkStart w:id="81"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80">
        <w:r>
          <w:rPr>
            <w:rStyle w:val="Hyperlink"/>
          </w:rPr>
          <w:t xml:space="preserve">https://doi.org/10.1177%2F1075547012443021</w:t>
        </w:r>
      </w:hyperlink>
      <w:r>
        <w:t xml:space="preserve">.</w:t>
      </w:r>
    </w:p>
    <w:bookmarkEnd w:id="81"/>
    <w:bookmarkStart w:id="83"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82">
        <w:r>
          <w:rPr>
            <w:rStyle w:val="Hyperlink"/>
          </w:rPr>
          <w:t xml:space="preserve">https://doi.org/10.1890/ES14-00402.1</w:t>
        </w:r>
      </w:hyperlink>
      <w:r>
        <w:t xml:space="preserve">.</w:t>
      </w:r>
    </w:p>
    <w:bookmarkEnd w:id="83"/>
    <w:bookmarkStart w:id="85"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84">
        <w:r>
          <w:rPr>
            <w:rStyle w:val="Hyperlink"/>
          </w:rPr>
          <w:t xml:space="preserve">https://doi.org/10.1093/biosci/bix025</w:t>
        </w:r>
      </w:hyperlink>
      <w:r>
        <w:t xml:space="preserve">.</w:t>
      </w:r>
    </w:p>
    <w:bookmarkEnd w:id="85"/>
    <w:bookmarkStart w:id="87"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86">
        <w:r>
          <w:rPr>
            <w:rStyle w:val="Hyperlink"/>
          </w:rPr>
          <w:t xml:space="preserve">https://doi.org/10.1890/120103</w:t>
        </w:r>
      </w:hyperlink>
      <w:r>
        <w:t xml:space="preserve">.</w:t>
      </w:r>
    </w:p>
    <w:bookmarkEnd w:id="87"/>
    <w:bookmarkStart w:id="89"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88">
        <w:r>
          <w:rPr>
            <w:rStyle w:val="Hyperlink"/>
          </w:rPr>
          <w:t xml:space="preserve">https://doi.org/10.1016/j.scitotenv.2010.05.031</w:t>
        </w:r>
      </w:hyperlink>
      <w:r>
        <w:t xml:space="preserve">.</w:t>
      </w:r>
    </w:p>
    <w:bookmarkEnd w:id="89"/>
    <w:bookmarkStart w:id="91"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90">
        <w:r>
          <w:rPr>
            <w:rStyle w:val="Hyperlink"/>
          </w:rPr>
          <w:t xml:space="preserve">https://doi.org/10.1086/697996</w:t>
        </w:r>
      </w:hyperlink>
      <w:r>
        <w:t xml:space="preserve">.</w:t>
      </w:r>
    </w:p>
    <w:bookmarkEnd w:id="91"/>
    <w:bookmarkStart w:id="93"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92">
        <w:r>
          <w:rPr>
            <w:rStyle w:val="Hyperlink"/>
          </w:rPr>
          <w:t xml:space="preserve">https://doi.org/10.1093/beheco/arx003</w:t>
        </w:r>
      </w:hyperlink>
      <w:r>
        <w:t xml:space="preserve">.</w:t>
      </w:r>
    </w:p>
    <w:bookmarkEnd w:id="93"/>
    <w:bookmarkStart w:id="95"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94">
        <w:r>
          <w:rPr>
            <w:rStyle w:val="Hyperlink"/>
          </w:rPr>
          <w:t xml:space="preserve">https://doi.org/10.2307/1467854</w:t>
        </w:r>
      </w:hyperlink>
      <w:r>
        <w:t xml:space="preserve">.</w:t>
      </w:r>
    </w:p>
    <w:bookmarkEnd w:id="95"/>
    <w:bookmarkStart w:id="96"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96"/>
    <w:bookmarkStart w:id="98"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97">
        <w:r>
          <w:rPr>
            <w:rStyle w:val="Hyperlink"/>
          </w:rPr>
          <w:t xml:space="preserve">https://doi.org/10.1016/j.scitotenv.2016.02.024</w:t>
        </w:r>
      </w:hyperlink>
      <w:r>
        <w:t xml:space="preserve">.</w:t>
      </w:r>
    </w:p>
    <w:bookmarkEnd w:id="98"/>
    <w:bookmarkStart w:id="100"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99">
        <w:r>
          <w:rPr>
            <w:rStyle w:val="Hyperlink"/>
          </w:rPr>
          <w:t xml:space="preserve">https://doi.org/10.2307/1942007</w:t>
        </w:r>
      </w:hyperlink>
      <w:r>
        <w:t xml:space="preserve">.</w:t>
      </w:r>
    </w:p>
    <w:bookmarkEnd w:id="100"/>
    <w:bookmarkStart w:id="102"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101">
        <w:r>
          <w:rPr>
            <w:rStyle w:val="Hyperlink"/>
          </w:rPr>
          <w:t xml:space="preserve">https://doi.org/10.1002/fee.1483</w:t>
        </w:r>
      </w:hyperlink>
      <w:r>
        <w:t xml:space="preserve">.</w:t>
      </w:r>
    </w:p>
    <w:bookmarkEnd w:id="102"/>
    <w:bookmarkStart w:id="104"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103">
        <w:r>
          <w:rPr>
            <w:rStyle w:val="Hyperlink"/>
          </w:rPr>
          <w:t xml:space="preserve">https://doi.org/10.1038/529459a</w:t>
        </w:r>
      </w:hyperlink>
      <w:r>
        <w:t xml:space="preserve">.</w:t>
      </w:r>
    </w:p>
    <w:bookmarkEnd w:id="104"/>
    <w:bookmarkStart w:id="106"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105">
        <w:r>
          <w:rPr>
            <w:rStyle w:val="Hyperlink"/>
          </w:rPr>
          <w:t xml:space="preserve">http://CRAN.R-project.org/doc/Rnews/</w:t>
        </w:r>
      </w:hyperlink>
      <w:r>
        <w:t xml:space="preserve">.</w:t>
      </w:r>
    </w:p>
    <w:bookmarkEnd w:id="106"/>
    <w:bookmarkStart w:id="108"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07">
        <w:r>
          <w:rPr>
            <w:rStyle w:val="Hyperlink"/>
          </w:rPr>
          <w:t xml:space="preserve">https://doi.org/10.1111/j.1365-2427.2010.02456.x</w:t>
        </w:r>
      </w:hyperlink>
      <w:r>
        <w:t xml:space="preserve">.</w:t>
      </w:r>
    </w:p>
    <w:bookmarkEnd w:id="108"/>
    <w:bookmarkStart w:id="110"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09">
        <w:r>
          <w:rPr>
            <w:rStyle w:val="Hyperlink"/>
          </w:rPr>
          <w:t xml:space="preserve">https://doi.org/10.1111/j.1600-0706.2013.00970.x</w:t>
        </w:r>
      </w:hyperlink>
      <w:r>
        <w:t xml:space="preserve">.</w:t>
      </w:r>
    </w:p>
    <w:bookmarkEnd w:id="110"/>
    <w:bookmarkStart w:id="112"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11">
        <w:r>
          <w:rPr>
            <w:rStyle w:val="Hyperlink"/>
          </w:rPr>
          <w:t xml:space="preserve">https://doi.org/10.1038/s41559-017-0160</w:t>
        </w:r>
      </w:hyperlink>
      <w:r>
        <w:t xml:space="preserve">.</w:t>
      </w:r>
    </w:p>
    <w:bookmarkEnd w:id="112"/>
    <w:bookmarkStart w:id="114"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13">
        <w:r>
          <w:rPr>
            <w:rStyle w:val="Hyperlink"/>
          </w:rPr>
          <w:t xml:space="preserve">https://doi.org/10.17605/OSF.IO/3D6XX</w:t>
        </w:r>
      </w:hyperlink>
      <w:r>
        <w:t xml:space="preserve">.</w:t>
      </w:r>
    </w:p>
    <w:bookmarkEnd w:id="114"/>
    <w:bookmarkStart w:id="115"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115"/>
    <w:bookmarkStart w:id="116"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16"/>
    <w:bookmarkStart w:id="117"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17"/>
    <w:bookmarkStart w:id="119"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18">
        <w:r>
          <w:rPr>
            <w:rStyle w:val="Hyperlink"/>
          </w:rPr>
          <w:t xml:space="preserve">https://doi.org/10.1071/MF15329</w:t>
        </w:r>
      </w:hyperlink>
      <w:r>
        <w:t xml:space="preserve">.</w:t>
      </w:r>
    </w:p>
    <w:bookmarkEnd w:id="119"/>
    <w:bookmarkStart w:id="120"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20"/>
    <w:bookmarkStart w:id="121"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121"/>
    <w:bookmarkStart w:id="123"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22">
        <w:r>
          <w:rPr>
            <w:rStyle w:val="Hyperlink"/>
          </w:rPr>
          <w:t xml:space="preserve">https://CRAN.R-project.org/package=vegan</w:t>
        </w:r>
      </w:hyperlink>
      <w:r>
        <w:t xml:space="preserve">.</w:t>
      </w:r>
    </w:p>
    <w:bookmarkEnd w:id="123"/>
    <w:bookmarkStart w:id="125" w:name="ref-Pebesma18"/>
    <w:p>
      <w:pPr>
        <w:pStyle w:val="Bibliography"/>
      </w:pPr>
      <w:r>
        <w:t xml:space="preserve">Pebesma, Edzer. 2018.</w:t>
      </w:r>
      <w:r>
        <w:t xml:space="preserve"> </w:t>
      </w:r>
      <w:r>
        <w:rPr>
          <w:i/>
        </w:rPr>
        <w:t xml:space="preserve">Sf: Simple Features for R</w:t>
      </w:r>
      <w:r>
        <w:t xml:space="preserve">.</w:t>
      </w:r>
      <w:r>
        <w:t xml:space="preserve"> </w:t>
      </w:r>
      <w:hyperlink r:id="rId124">
        <w:r>
          <w:rPr>
            <w:rStyle w:val="Hyperlink"/>
          </w:rPr>
          <w:t xml:space="preserve">https://CRAN.R-project.org/package=sf</w:t>
        </w:r>
      </w:hyperlink>
      <w:r>
        <w:t xml:space="preserve">.</w:t>
      </w:r>
    </w:p>
    <w:bookmarkEnd w:id="125"/>
    <w:bookmarkStart w:id="127"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26">
        <w:r>
          <w:rPr>
            <w:rStyle w:val="Hyperlink"/>
          </w:rPr>
          <w:t xml:space="preserve">https://CRAN.R-project.org/package=nlme</w:t>
        </w:r>
      </w:hyperlink>
      <w:r>
        <w:t xml:space="preserve">.</w:t>
      </w:r>
    </w:p>
    <w:bookmarkEnd w:id="127"/>
    <w:bookmarkStart w:id="129"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28">
        <w:r>
          <w:rPr>
            <w:rStyle w:val="Hyperlink"/>
          </w:rPr>
          <w:t xml:space="preserve">https://doi.org/10.1016/j.envsci.2014.08.006</w:t>
        </w:r>
      </w:hyperlink>
      <w:r>
        <w:t xml:space="preserve">.</w:t>
      </w:r>
    </w:p>
    <w:bookmarkEnd w:id="129"/>
    <w:bookmarkStart w:id="130" w:name="ref-RDCT18"/>
    <w:p>
      <w:pPr>
        <w:pStyle w:val="Bibliography"/>
      </w:pPr>
      <w:r>
        <w:t xml:space="preserve">RDCT (R Development Core Team). 2018. “R: A language and environment for statistical computing, v3.5.1. R Foundation for Statistical Computing, Vienna, Austria.”</w:t>
      </w:r>
    </w:p>
    <w:bookmarkEnd w:id="130"/>
    <w:bookmarkStart w:id="132"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131">
        <w:r>
          <w:rPr>
            <w:rStyle w:val="Hyperlink"/>
          </w:rPr>
          <w:t xml:space="preserve">https://www.waterboards.ca.gov/water_issues/programs/swamp/bioassessment/docs/physical_habitat_index_technical_memo.pdf</w:t>
        </w:r>
      </w:hyperlink>
      <w:r>
        <w:t xml:space="preserve">.</w:t>
      </w:r>
    </w:p>
    <w:bookmarkEnd w:id="132"/>
    <w:bookmarkStart w:id="134"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33">
        <w:r>
          <w:rPr>
            <w:rStyle w:val="Hyperlink"/>
          </w:rPr>
          <w:t xml:space="preserve">https://doi.org/10.2307/1468175</w:t>
        </w:r>
      </w:hyperlink>
      <w:r>
        <w:t xml:space="preserve">.</w:t>
      </w:r>
    </w:p>
    <w:bookmarkEnd w:id="134"/>
    <w:bookmarkStart w:id="135"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35"/>
    <w:bookmarkStart w:id="137"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36">
        <w:r>
          <w:rPr>
            <w:rStyle w:val="Hyperlink"/>
          </w:rPr>
          <w:t xml:space="preserve">https://doi.org/10.1899/08-053.1</w:t>
        </w:r>
      </w:hyperlink>
      <w:r>
        <w:t xml:space="preserve">.</w:t>
      </w:r>
    </w:p>
    <w:bookmarkEnd w:id="137"/>
    <w:bookmarkStart w:id="139"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38">
        <w:r>
          <w:rPr>
            <w:rStyle w:val="Hyperlink"/>
          </w:rPr>
          <w:t xml:space="preserve">https://doi.org/10.1890/1051-0761(2006)016[1267:SEFTEC]2.0.CO;2</w:t>
        </w:r>
      </w:hyperlink>
      <w:r>
        <w:t xml:space="preserve">.</w:t>
      </w:r>
    </w:p>
    <w:bookmarkEnd w:id="139"/>
    <w:bookmarkStart w:id="141"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40">
        <w:r>
          <w:rPr>
            <w:rStyle w:val="Hyperlink"/>
          </w:rPr>
          <w:t xml:space="preserve">https://doi.org/10.1002/ecs2.1394</w:t>
        </w:r>
      </w:hyperlink>
      <w:r>
        <w:t xml:space="preserve">.</w:t>
      </w:r>
    </w:p>
    <w:bookmarkEnd w:id="141"/>
    <w:bookmarkStart w:id="143"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42">
        <w:r>
          <w:rPr>
            <w:rStyle w:val="Hyperlink"/>
          </w:rPr>
          <w:t xml:space="preserve">https://doi.org/10.18637/jss.v059.i10</w:t>
        </w:r>
      </w:hyperlink>
      <w:r>
        <w:t xml:space="preserve">.</w:t>
      </w:r>
    </w:p>
    <w:bookmarkEnd w:id="143"/>
    <w:bookmarkStart w:id="144" w:name="ref-Wickham15"/>
    <w:p>
      <w:pPr>
        <w:pStyle w:val="Bibliography"/>
      </w:pPr>
      <w:r>
        <w:t xml:space="preserve">———. 2015.</w:t>
      </w:r>
      <w:r>
        <w:t xml:space="preserve"> </w:t>
      </w:r>
      <w:r>
        <w:rPr>
          <w:i/>
        </w:rPr>
        <w:t xml:space="preserve">R Packages</w:t>
      </w:r>
      <w:r>
        <w:t xml:space="preserve">. Sebastopol, California: O’Reilly.</w:t>
      </w:r>
    </w:p>
    <w:bookmarkEnd w:id="144"/>
    <w:bookmarkStart w:id="146"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45">
        <w:r>
          <w:rPr>
            <w:rStyle w:val="Hyperlink"/>
          </w:rPr>
          <w:t xml:space="preserve">http://had.co.nz/ggplot2/book</w:t>
        </w:r>
      </w:hyperlink>
      <w:r>
        <w:t xml:space="preserve">.</w:t>
      </w:r>
    </w:p>
    <w:bookmarkEnd w:id="146"/>
    <w:bookmarkStart w:id="148"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47">
        <w:r>
          <w:rPr>
            <w:rStyle w:val="Hyperlink"/>
          </w:rPr>
          <w:t xml:space="preserve">https://CRAN.R-project.org/package=tidyverse</w:t>
        </w:r>
      </w:hyperlink>
      <w:r>
        <w:t xml:space="preserve">.</w:t>
      </w:r>
    </w:p>
    <w:bookmarkEnd w:id="148"/>
    <w:bookmarkStart w:id="150"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49">
        <w:r>
          <w:rPr>
            <w:rStyle w:val="Hyperlink"/>
          </w:rPr>
          <w:t xml:space="preserve">https://CRAN.R-project.org/package=devtools</w:t>
        </w:r>
      </w:hyperlink>
      <w:r>
        <w:t xml:space="preserve">.</w:t>
      </w:r>
    </w:p>
    <w:bookmarkEnd w:id="150"/>
    <w:bookmarkStart w:id="151"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51"/>
    <w:bookmarkStart w:id="152"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52"/>
    <w:bookmarkStart w:id="154"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53">
        <w:r>
          <w:rPr>
            <w:rStyle w:val="Hyperlink"/>
          </w:rPr>
          <w:t xml:space="preserve">https://yihui.name/knitr/</w:t>
        </w:r>
      </w:hyperlink>
      <w:r>
        <w:t xml:space="preserve">.</w:t>
      </w:r>
    </w:p>
    <w:bookmarkEnd w:id="154"/>
    <w:bookmarkEnd w:id="155"/>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105" Target="http://CRAN.R-project.org/doc/Rnews/" TargetMode="External" /><Relationship Type="http://schemas.openxmlformats.org/officeDocument/2006/relationships/hyperlink" Id="rId53" Target="http://doi.org/10.5281/zenodo.1218121" TargetMode="External" /><Relationship Type="http://schemas.openxmlformats.org/officeDocument/2006/relationships/hyperlink" Id="rId145" Target="http://had.co.nz/ggplot2/book" TargetMode="External" /><Relationship Type="http://schemas.openxmlformats.org/officeDocument/2006/relationships/hyperlink" Id="rId74" Target="http://sites.google.com/site/miqueldecaceres/" TargetMode="External" /><Relationship Type="http://schemas.openxmlformats.org/officeDocument/2006/relationships/hyperlink" Id="rId50" Target="https://CRAN.R-project.org/package=TITAN2" TargetMode="External" /><Relationship Type="http://schemas.openxmlformats.org/officeDocument/2006/relationships/hyperlink" Id="rId149" Target="https://CRAN.R-project.org/package=devtools" TargetMode="External" /><Relationship Type="http://schemas.openxmlformats.org/officeDocument/2006/relationships/hyperlink" Id="rId68" Target="https://CRAN.R-project.org/package=leaflet" TargetMode="External" /><Relationship Type="http://schemas.openxmlformats.org/officeDocument/2006/relationships/hyperlink" Id="rId126" Target="https://CRAN.R-project.org/package=nlme" TargetMode="External" /><Relationship Type="http://schemas.openxmlformats.org/officeDocument/2006/relationships/hyperlink" Id="rId43" Target="https://CRAN.R-project.org/package=rmarkdown" TargetMode="External" /><Relationship Type="http://schemas.openxmlformats.org/officeDocument/2006/relationships/hyperlink" Id="rId124" Target="https://CRAN.R-project.org/package=sf" TargetMode="External" /><Relationship Type="http://schemas.openxmlformats.org/officeDocument/2006/relationships/hyperlink" Id="rId66" Target="https://CRAN.R-project.org/package=shiny" TargetMode="External" /><Relationship Type="http://schemas.openxmlformats.org/officeDocument/2006/relationships/hyperlink" Id="rId147" Target="https://CRAN.R-project.org/package=tidyverse" TargetMode="External" /><Relationship Type="http://schemas.openxmlformats.org/officeDocument/2006/relationships/hyperlink" Id="rId122" Target="https://CRAN.R-project.org/package=vegan" TargetMode="External" /><Relationship Type="http://schemas.openxmlformats.org/officeDocument/2006/relationships/hyperlink" Id="rId140" Target="https://doi.org/10.1002/ecs2.1394" TargetMode="External" /><Relationship Type="http://schemas.openxmlformats.org/officeDocument/2006/relationships/hyperlink" Id="rId101" Target="https://doi.org/10.1002/fee.1483" TargetMode="External" /><Relationship Type="http://schemas.openxmlformats.org/officeDocument/2006/relationships/hyperlink" Id="rId76" Target="https://doi.org/10.1007/s10811-013-0088-2" TargetMode="External" /><Relationship Type="http://schemas.openxmlformats.org/officeDocument/2006/relationships/hyperlink" Id="rId72" Target="https://doi.org/10.1016/S1470-160X(01)00003-6" TargetMode="External" /><Relationship Type="http://schemas.openxmlformats.org/officeDocument/2006/relationships/hyperlink" Id="rId57" Target="https://doi.org/10.1016/j.aquabot.2013.02.003" TargetMode="External" /><Relationship Type="http://schemas.openxmlformats.org/officeDocument/2006/relationships/hyperlink" Id="rId59" Target="https://doi.org/10.1016/j.ecolind.2011.10.009" TargetMode="External" /><Relationship Type="http://schemas.openxmlformats.org/officeDocument/2006/relationships/hyperlink" Id="rId128" Target="https://doi.org/10.1016/j.envsci.2014.08.006" TargetMode="External" /><Relationship Type="http://schemas.openxmlformats.org/officeDocument/2006/relationships/hyperlink" Id="rId88" Target="https://doi.org/10.1016/j.scitotenv.2010.05.031" TargetMode="External" /><Relationship Type="http://schemas.openxmlformats.org/officeDocument/2006/relationships/hyperlink" Id="rId97" Target="https://doi.org/10.1016/j.scitotenv.2016.02.024" TargetMode="External" /><Relationship Type="http://schemas.openxmlformats.org/officeDocument/2006/relationships/hyperlink" Id="rId103" Target="https://doi.org/10.1038/529459a" TargetMode="External" /><Relationship Type="http://schemas.openxmlformats.org/officeDocument/2006/relationships/hyperlink" Id="rId111" Target="https://doi.org/10.1038/s41559-017-0160" TargetMode="External" /><Relationship Type="http://schemas.openxmlformats.org/officeDocument/2006/relationships/hyperlink" Id="rId78" Target="https://doi.org/10.1046/j.1365-2427.2002.00948.x" TargetMode="External" /><Relationship Type="http://schemas.openxmlformats.org/officeDocument/2006/relationships/hyperlink" Id="rId118" Target="https://doi.org/10.1071/MF15329" TargetMode="External" /><Relationship Type="http://schemas.openxmlformats.org/officeDocument/2006/relationships/hyperlink" Id="rId90" Target="https://doi.org/10.1086/697996" TargetMode="External" /><Relationship Type="http://schemas.openxmlformats.org/officeDocument/2006/relationships/hyperlink" Id="rId61" Target="https://doi.org/10.1088/1748-9326/11/8/084004" TargetMode="External" /><Relationship Type="http://schemas.openxmlformats.org/officeDocument/2006/relationships/hyperlink" Id="rId92" Target="https://doi.org/10.1093/beheco/arx003" TargetMode="External" /><Relationship Type="http://schemas.openxmlformats.org/officeDocument/2006/relationships/hyperlink" Id="rId84" Target="https://doi.org/10.1093/biosci/bix025" TargetMode="External" /><Relationship Type="http://schemas.openxmlformats.org/officeDocument/2006/relationships/hyperlink" Id="rId107" Target="https://doi.org/10.1111/j.1365-2427.2010.02456.x" TargetMode="External" /><Relationship Type="http://schemas.openxmlformats.org/officeDocument/2006/relationships/hyperlink" Id="rId48" Target="https://doi.org/10.1111/j.1365-294X.2012.05519.x" TargetMode="External" /><Relationship Type="http://schemas.openxmlformats.org/officeDocument/2006/relationships/hyperlink" Id="rId109" Target="https://doi.org/10.1111/j.1600-0706.2013.00970.x" TargetMode="External" /><Relationship Type="http://schemas.openxmlformats.org/officeDocument/2006/relationships/hyperlink" Id="rId70" Target="https://doi.org/10.1111/jvs.12459" TargetMode="External" /><Relationship Type="http://schemas.openxmlformats.org/officeDocument/2006/relationships/hyperlink" Id="rId55" Target="https://doi.org/10.1139/A09-001" TargetMode="External" /><Relationship Type="http://schemas.openxmlformats.org/officeDocument/2006/relationships/hyperlink" Id="rId80" Target="https://doi.org/10.1177%2F1075547012443021" TargetMode="External" /><Relationship Type="http://schemas.openxmlformats.org/officeDocument/2006/relationships/hyperlink" Id="rId113" Target="https://doi.org/10.17605/OSF.IO/3D6XX" TargetMode="External" /><Relationship Type="http://schemas.openxmlformats.org/officeDocument/2006/relationships/hyperlink" Id="rId142" Target="https://doi.org/10.18637/jss.v059.i10" TargetMode="External" /><Relationship Type="http://schemas.openxmlformats.org/officeDocument/2006/relationships/hyperlink" Id="rId138" Target="https://doi.org/10.1890/1051-0761(2006)016[1267:SEFTEC]2.0.CO;2" TargetMode="External" /><Relationship Type="http://schemas.openxmlformats.org/officeDocument/2006/relationships/hyperlink" Id="rId86" Target="https://doi.org/10.1890/120103" TargetMode="External" /><Relationship Type="http://schemas.openxmlformats.org/officeDocument/2006/relationships/hyperlink" Id="rId82" Target="https://doi.org/10.1890/ES14-00402.1" TargetMode="External" /><Relationship Type="http://schemas.openxmlformats.org/officeDocument/2006/relationships/hyperlink" Id="rId136" Target="https://doi.org/10.1899/08-053.1" TargetMode="External" /><Relationship Type="http://schemas.openxmlformats.org/officeDocument/2006/relationships/hyperlink" Id="rId64" Target="https://doi.org/10.1899/10-067.1" TargetMode="External" /><Relationship Type="http://schemas.openxmlformats.org/officeDocument/2006/relationships/hyperlink" Id="rId94" Target="https://doi.org/10.2307/1467854" TargetMode="External" /><Relationship Type="http://schemas.openxmlformats.org/officeDocument/2006/relationships/hyperlink" Id="rId133" Target="https://doi.org/10.2307/1468175" TargetMode="External" /><Relationship Type="http://schemas.openxmlformats.org/officeDocument/2006/relationships/hyperlink" Id="rId99" Target="https://doi.org/10.2307/1942007" TargetMode="External" /><Relationship Type="http://schemas.openxmlformats.org/officeDocument/2006/relationships/hyperlink" Id="rId45" Target="https://github.com/r-spatial/mapview" TargetMode="External" /><Relationship Type="http://schemas.openxmlformats.org/officeDocument/2006/relationships/hyperlink" Id="rId34" Target="https://leginfo.legislature.ca.gov/faces/billNavClient.xhtml?bill_id=201520160AB1755" TargetMode="External" /><Relationship Type="http://schemas.openxmlformats.org/officeDocument/2006/relationships/hyperlink" Id="rId35" Target="https://www.waterboards.ca.gov/press_room/press_releases/2018/pr_water_data_071018.pdf" TargetMode="External" /><Relationship Type="http://schemas.openxmlformats.org/officeDocument/2006/relationships/hyperlink" Id="rId131" Target="https://www.waterboards.ca.gov/water_issues/programs/swamp/bioassessment/docs/physical_habitat_index_technical_memo.pdf" TargetMode="External" /><Relationship Type="http://schemas.openxmlformats.org/officeDocument/2006/relationships/hyperlink" Id="rId153" Target="https://yihui.name/knitr/"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105" Target="http://CRAN.R-project.org/doc/Rnews/" TargetMode="External" /><Relationship Type="http://schemas.openxmlformats.org/officeDocument/2006/relationships/hyperlink" Id="rId53" Target="http://doi.org/10.5281/zenodo.1218121" TargetMode="External" /><Relationship Type="http://schemas.openxmlformats.org/officeDocument/2006/relationships/hyperlink" Id="rId145" Target="http://had.co.nz/ggplot2/book" TargetMode="External" /><Relationship Type="http://schemas.openxmlformats.org/officeDocument/2006/relationships/hyperlink" Id="rId74" Target="http://sites.google.com/site/miqueldecaceres/" TargetMode="External" /><Relationship Type="http://schemas.openxmlformats.org/officeDocument/2006/relationships/hyperlink" Id="rId50" Target="https://CRAN.R-project.org/package=TITAN2" TargetMode="External" /><Relationship Type="http://schemas.openxmlformats.org/officeDocument/2006/relationships/hyperlink" Id="rId149" Target="https://CRAN.R-project.org/package=devtools" TargetMode="External" /><Relationship Type="http://schemas.openxmlformats.org/officeDocument/2006/relationships/hyperlink" Id="rId68" Target="https://CRAN.R-project.org/package=leaflet" TargetMode="External" /><Relationship Type="http://schemas.openxmlformats.org/officeDocument/2006/relationships/hyperlink" Id="rId126" Target="https://CRAN.R-project.org/package=nlme" TargetMode="External" /><Relationship Type="http://schemas.openxmlformats.org/officeDocument/2006/relationships/hyperlink" Id="rId43" Target="https://CRAN.R-project.org/package=rmarkdown" TargetMode="External" /><Relationship Type="http://schemas.openxmlformats.org/officeDocument/2006/relationships/hyperlink" Id="rId124" Target="https://CRAN.R-project.org/package=sf" TargetMode="External" /><Relationship Type="http://schemas.openxmlformats.org/officeDocument/2006/relationships/hyperlink" Id="rId66" Target="https://CRAN.R-project.org/package=shiny" TargetMode="External" /><Relationship Type="http://schemas.openxmlformats.org/officeDocument/2006/relationships/hyperlink" Id="rId147" Target="https://CRAN.R-project.org/package=tidyverse" TargetMode="External" /><Relationship Type="http://schemas.openxmlformats.org/officeDocument/2006/relationships/hyperlink" Id="rId122" Target="https://CRAN.R-project.org/package=vegan" TargetMode="External" /><Relationship Type="http://schemas.openxmlformats.org/officeDocument/2006/relationships/hyperlink" Id="rId140" Target="https://doi.org/10.1002/ecs2.1394" TargetMode="External" /><Relationship Type="http://schemas.openxmlformats.org/officeDocument/2006/relationships/hyperlink" Id="rId101" Target="https://doi.org/10.1002/fee.1483" TargetMode="External" /><Relationship Type="http://schemas.openxmlformats.org/officeDocument/2006/relationships/hyperlink" Id="rId76" Target="https://doi.org/10.1007/s10811-013-0088-2" TargetMode="External" /><Relationship Type="http://schemas.openxmlformats.org/officeDocument/2006/relationships/hyperlink" Id="rId72" Target="https://doi.org/10.1016/S1470-160X(01)00003-6" TargetMode="External" /><Relationship Type="http://schemas.openxmlformats.org/officeDocument/2006/relationships/hyperlink" Id="rId57" Target="https://doi.org/10.1016/j.aquabot.2013.02.003" TargetMode="External" /><Relationship Type="http://schemas.openxmlformats.org/officeDocument/2006/relationships/hyperlink" Id="rId59" Target="https://doi.org/10.1016/j.ecolind.2011.10.009" TargetMode="External" /><Relationship Type="http://schemas.openxmlformats.org/officeDocument/2006/relationships/hyperlink" Id="rId128" Target="https://doi.org/10.1016/j.envsci.2014.08.006" TargetMode="External" /><Relationship Type="http://schemas.openxmlformats.org/officeDocument/2006/relationships/hyperlink" Id="rId88" Target="https://doi.org/10.1016/j.scitotenv.2010.05.031" TargetMode="External" /><Relationship Type="http://schemas.openxmlformats.org/officeDocument/2006/relationships/hyperlink" Id="rId97" Target="https://doi.org/10.1016/j.scitotenv.2016.02.024" TargetMode="External" /><Relationship Type="http://schemas.openxmlformats.org/officeDocument/2006/relationships/hyperlink" Id="rId103" Target="https://doi.org/10.1038/529459a" TargetMode="External" /><Relationship Type="http://schemas.openxmlformats.org/officeDocument/2006/relationships/hyperlink" Id="rId111" Target="https://doi.org/10.1038/s41559-017-0160" TargetMode="External" /><Relationship Type="http://schemas.openxmlformats.org/officeDocument/2006/relationships/hyperlink" Id="rId78" Target="https://doi.org/10.1046/j.1365-2427.2002.00948.x" TargetMode="External" /><Relationship Type="http://schemas.openxmlformats.org/officeDocument/2006/relationships/hyperlink" Id="rId118" Target="https://doi.org/10.1071/MF15329" TargetMode="External" /><Relationship Type="http://schemas.openxmlformats.org/officeDocument/2006/relationships/hyperlink" Id="rId90" Target="https://doi.org/10.1086/697996" TargetMode="External" /><Relationship Type="http://schemas.openxmlformats.org/officeDocument/2006/relationships/hyperlink" Id="rId61" Target="https://doi.org/10.1088/1748-9326/11/8/084004" TargetMode="External" /><Relationship Type="http://schemas.openxmlformats.org/officeDocument/2006/relationships/hyperlink" Id="rId92" Target="https://doi.org/10.1093/beheco/arx003" TargetMode="External" /><Relationship Type="http://schemas.openxmlformats.org/officeDocument/2006/relationships/hyperlink" Id="rId84" Target="https://doi.org/10.1093/biosci/bix025" TargetMode="External" /><Relationship Type="http://schemas.openxmlformats.org/officeDocument/2006/relationships/hyperlink" Id="rId107" Target="https://doi.org/10.1111/j.1365-2427.2010.02456.x" TargetMode="External" /><Relationship Type="http://schemas.openxmlformats.org/officeDocument/2006/relationships/hyperlink" Id="rId48" Target="https://doi.org/10.1111/j.1365-294X.2012.05519.x" TargetMode="External" /><Relationship Type="http://schemas.openxmlformats.org/officeDocument/2006/relationships/hyperlink" Id="rId109" Target="https://doi.org/10.1111/j.1600-0706.2013.00970.x" TargetMode="External" /><Relationship Type="http://schemas.openxmlformats.org/officeDocument/2006/relationships/hyperlink" Id="rId70" Target="https://doi.org/10.1111/jvs.12459" TargetMode="External" /><Relationship Type="http://schemas.openxmlformats.org/officeDocument/2006/relationships/hyperlink" Id="rId55" Target="https://doi.org/10.1139/A09-001" TargetMode="External" /><Relationship Type="http://schemas.openxmlformats.org/officeDocument/2006/relationships/hyperlink" Id="rId80" Target="https://doi.org/10.1177%2F1075547012443021" TargetMode="External" /><Relationship Type="http://schemas.openxmlformats.org/officeDocument/2006/relationships/hyperlink" Id="rId113" Target="https://doi.org/10.17605/OSF.IO/3D6XX" TargetMode="External" /><Relationship Type="http://schemas.openxmlformats.org/officeDocument/2006/relationships/hyperlink" Id="rId142" Target="https://doi.org/10.18637/jss.v059.i10" TargetMode="External" /><Relationship Type="http://schemas.openxmlformats.org/officeDocument/2006/relationships/hyperlink" Id="rId138" Target="https://doi.org/10.1890/1051-0761(2006)016[1267:SEFTEC]2.0.CO;2" TargetMode="External" /><Relationship Type="http://schemas.openxmlformats.org/officeDocument/2006/relationships/hyperlink" Id="rId86" Target="https://doi.org/10.1890/120103" TargetMode="External" /><Relationship Type="http://schemas.openxmlformats.org/officeDocument/2006/relationships/hyperlink" Id="rId82" Target="https://doi.org/10.1890/ES14-00402.1" TargetMode="External" /><Relationship Type="http://schemas.openxmlformats.org/officeDocument/2006/relationships/hyperlink" Id="rId136" Target="https://doi.org/10.1899/08-053.1" TargetMode="External" /><Relationship Type="http://schemas.openxmlformats.org/officeDocument/2006/relationships/hyperlink" Id="rId64" Target="https://doi.org/10.1899/10-067.1" TargetMode="External" /><Relationship Type="http://schemas.openxmlformats.org/officeDocument/2006/relationships/hyperlink" Id="rId94" Target="https://doi.org/10.2307/1467854" TargetMode="External" /><Relationship Type="http://schemas.openxmlformats.org/officeDocument/2006/relationships/hyperlink" Id="rId133" Target="https://doi.org/10.2307/1468175" TargetMode="External" /><Relationship Type="http://schemas.openxmlformats.org/officeDocument/2006/relationships/hyperlink" Id="rId99" Target="https://doi.org/10.2307/1942007" TargetMode="External" /><Relationship Type="http://schemas.openxmlformats.org/officeDocument/2006/relationships/hyperlink" Id="rId45" Target="https://github.com/r-spatial/mapview" TargetMode="External" /><Relationship Type="http://schemas.openxmlformats.org/officeDocument/2006/relationships/hyperlink" Id="rId34" Target="https://leginfo.legislature.ca.gov/faces/billNavClient.xhtml?bill_id=201520160AB1755" TargetMode="External" /><Relationship Type="http://schemas.openxmlformats.org/officeDocument/2006/relationships/hyperlink" Id="rId35" Target="https://www.waterboards.ca.gov/press_room/press_releases/2018/pr_water_data_071018.pdf" TargetMode="External" /><Relationship Type="http://schemas.openxmlformats.org/officeDocument/2006/relationships/hyperlink" Id="rId131" Target="https://www.waterboards.ca.gov/water_issues/programs/swamp/bioassessment/docs/physical_habitat_index_technical_memo.pdf" TargetMode="External" /><Relationship Type="http://schemas.openxmlformats.org/officeDocument/2006/relationships/hyperlink" Id="rId153" Target="https://yihui.name/knitr/"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dc:creator>
  <cp:keywords/>
  <dcterms:created xsi:type="dcterms:W3CDTF">2018-11-01T00:28:23Z</dcterms:created>
  <dcterms:modified xsi:type="dcterms:W3CDTF">2018-11-01T00:28:23Z</dcterms:modified>
</cp:coreProperties>
</file>