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Mon Aug 5 16:20:30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products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bioassessment products have been developed from these data. The explicit link to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bioassessment development, where final products (i.e., assessment indices or other products that support biointegrity decisions) require federal approval to be implemented in a regulatory framework (e.g., Total Maximum Daily Load reporting, stormwater permitting). Currently, there is an imbalance between the products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products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more open sharing and discoverability (i.e., improved database connectivity and ease of access) of bioassessment data and products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sensitive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products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An overview of the general principles of open science is provided, followed by a discussion of specific benefits and how these principles can be applied to bioassessment. We use examples from the state of California to demonstrate how existing bioassessment products can be tailored to address legislative mandates for free and open sharing of data, especially by directly engaging stakeholders that require practical approaches for using bioassessment products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with the latter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w:t>
      </w:r>
    </w:p>
    <w:p>
      <w:pPr>
        <w:pStyle w:val="BodyText"/>
      </w:pPr>
      <w:r>
        <w:t xml:space="preserve">The below examples also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Similar approaches could be useful in bioassessment to remediate data accessibility and reproducibility issues.</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is an extreme hypothetical description where bioassessment products fail to effect any positive change in environmental management due to a complete deficiency in openness, resulting in failed implementation. Many existing bioassessment products can be described more positively, yet the research community could benefit from adopting a more open approach to creating and delivering assessment products. The following section describes key components of the open science process that can facilitate the development and application of bioassessment products. We focus specifically on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synthesized data that are common in bioassessment can originate from multiple sources and the combined output may differ substantially from the raw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application"/>
      <w:r>
        <w:t xml:space="preserve">Using R for bioassessment application</w:t>
      </w:r>
      <w:bookmarkEnd w:id="44"/>
    </w:p>
    <w:p>
      <w:pPr>
        <w:pStyle w:val="FirstParagraph"/>
      </w:pPr>
      <w:r>
        <w:t xml:space="preserve">The application of bioassessment products to the management and regulatory community is critical to ensure that research is applied by decision-makers for its intended purpose. Bioassessment application is the linkage of products between the research and management community, where links are enabled through open science tools that can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X397973545fdf2dcf48aebc59a90e0d17c54c534"/>
      <w:r>
        <w:t xml:space="preserve">Open science in practice: The SCAPE project</w:t>
      </w:r>
      <w:bookmarkEnd w:id="46"/>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modelling approach to help prioritize management goals (Figure</w:t>
      </w:r>
      <w:r>
        <w:t xml:space="preserve"> </w:t>
      </w:r>
      <w:r>
        <w:t xml:space="preserve">3</w:t>
      </w:r>
      <w:r>
        <w:t xml:space="preserve">) and a set of open science products for direct application to environmental managers (Figure</w:t>
      </w:r>
      <w:r>
        <w:t xml:space="preserve"> </w:t>
      </w:r>
      <w:r>
        <w:t xml:space="preserve">4</w:t>
      </w:r>
      <w:r>
        <w:t xml:space="preserve">). The modeling component addresses a practical problem of achieving reference conditions in developed landscapes, where channel modification is common.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All analyses, including model development and validation, were conducted using R (box 2). A version control system (Git) and online hosting (GitHub) also allowed full transparency of decisions that were made to create the SCAPE model. A permanent DOI was assigned through Zenodo to track downloads and portability of source code (box 3). Importantly, an online, interactive web page (</w:t>
      </w:r>
      <w:hyperlink r:id="rId51">
        <w:r>
          <w:rPr>
            <w:rStyle w:val="Hyperlink"/>
          </w:rPr>
          <w:t xml:space="preserve">https://sccwrp.shinyapps.io/SCAPE</w:t>
        </w:r>
      </w:hyperlink>
      <w:r>
        <w:t xml:space="preserve">, box 4)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 box 6)</w:t>
      </w:r>
      <w:r>
        <w:t xml:space="preserve">.</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152" w:name="refs"/>
    <w:bookmarkStart w:id="68" w:name="ref-Allaire18"/>
    <w:p>
      <w:pPr>
        <w:pStyle w:val="Bibliography"/>
      </w:pPr>
      <w:r>
        <w:rPr>
          <w:smallCaps/>
        </w:rPr>
        <w:t xml:space="preserve">Allaire, J., Y. Xie, J. McPherson, J. Luraschi, K. Ushey, A. Atkins, H. Wickham, J. Cheng, and W. Chang</w:t>
      </w:r>
      <w:r>
        <w:t xml:space="preserve">. 2018. Rmarkdown: Dynamic documents for r.</w:t>
      </w:r>
    </w:p>
    <w:bookmarkEnd w:id="68"/>
    <w:bookmarkStart w:id="69" w:name="ref-Appelhans18"/>
    <w:p>
      <w:pPr>
        <w:pStyle w:val="Bibliography"/>
      </w:pPr>
      <w:r>
        <w:rPr>
          <w:smallCaps/>
        </w:rPr>
        <w:t xml:space="preserve">Appelhans, T., F. Detsch, C. Reudenbach, and S. Woellauer</w:t>
      </w:r>
      <w:r>
        <w:t xml:space="preserve">. 2018. Mapview: Interactive viewing of spatial data in r.</w:t>
      </w:r>
    </w:p>
    <w:bookmarkEnd w:id="69"/>
    <w:bookmarkStart w:id="70"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0"/>
    <w:bookmarkStart w:id="71" w:name="ref-Baker15"/>
    <w:p>
      <w:pPr>
        <w:pStyle w:val="Bibliography"/>
      </w:pPr>
      <w:r>
        <w:rPr>
          <w:smallCaps/>
        </w:rPr>
        <w:t xml:space="preserve">Baker, M. E., R. S. King, and D. Kahle</w:t>
      </w:r>
      <w:r>
        <w:t xml:space="preserve">. 2015. TITAN2: Threshold indicator taxa analysis.</w:t>
      </w:r>
    </w:p>
    <w:bookmarkEnd w:id="71"/>
    <w:bookmarkStart w:id="73" w:name="ref-Beck18c"/>
    <w:p>
      <w:pPr>
        <w:pStyle w:val="Bibliography"/>
      </w:pPr>
      <w:r>
        <w:rPr>
          <w:smallCaps/>
        </w:rPr>
        <w:t xml:space="preserve">Beck, M. W.</w:t>
      </w:r>
      <w:r>
        <w:t xml:space="preserve"> </w:t>
      </w:r>
      <w:r>
        <w:t xml:space="preserve">2018a. SCCWRP/SCAPE: v1.0 (Version 1.0). Zenodo,</w:t>
      </w:r>
      <w:r>
        <w:t xml:space="preserve"> </w:t>
      </w:r>
      <w:hyperlink r:id="rId72">
        <w:r>
          <w:rPr>
            <w:rStyle w:val="Hyperlink"/>
          </w:rPr>
          <w:t xml:space="preserve">http://doi.org/10.5281/zenodo.1218121</w:t>
        </w:r>
      </w:hyperlink>
      <w:r>
        <w:t xml:space="preserve">.</w:t>
      </w:r>
    </w:p>
    <w:bookmarkEnd w:id="73"/>
    <w:bookmarkStart w:id="74"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4"/>
    <w:bookmarkStart w:id="75"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5"/>
    <w:bookmarkStart w:id="76"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6"/>
    <w:bookmarkStart w:id="77"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77"/>
    <w:bookmarkStart w:id="78"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8"/>
    <w:bookmarkStart w:id="79"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79"/>
    <w:bookmarkStart w:id="80"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0"/>
    <w:bookmarkStart w:id="81" w:name="ref-Borregaard16"/>
    <w:p>
      <w:pPr>
        <w:pStyle w:val="Bibliography"/>
      </w:pPr>
      <w:r>
        <w:rPr>
          <w:smallCaps/>
        </w:rPr>
        <w:t xml:space="preserve">Borregaard, M. K., and E. M. Hart</w:t>
      </w:r>
      <w:r>
        <w:t xml:space="preserve">. 2016. Towards a more reproducible ecology. Ecography 39:349–353.</w:t>
      </w:r>
    </w:p>
    <w:bookmarkEnd w:id="81"/>
    <w:bookmarkStart w:id="82"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2"/>
    <w:bookmarkStart w:id="83"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3"/>
    <w:bookmarkStart w:id="84" w:name="ref-Chang18"/>
    <w:p>
      <w:pPr>
        <w:pStyle w:val="Bibliography"/>
      </w:pPr>
      <w:r>
        <w:rPr>
          <w:smallCaps/>
        </w:rPr>
        <w:t xml:space="preserve">Chang, W., J. Cheng, J. Allaire, Y. Xie, and J. McPherson</w:t>
      </w:r>
      <w:r>
        <w:t xml:space="preserve">. 2018. Shiny: Web application framework for r.</w:t>
      </w:r>
    </w:p>
    <w:bookmarkEnd w:id="84"/>
    <w:bookmarkStart w:id="85" w:name="ref-Cheng18"/>
    <w:p>
      <w:pPr>
        <w:pStyle w:val="Bibliography"/>
      </w:pPr>
      <w:r>
        <w:rPr>
          <w:smallCaps/>
        </w:rPr>
        <w:t xml:space="preserve">Cheng, J., B. Karambelkar, and Y. Xie</w:t>
      </w:r>
      <w:r>
        <w:t xml:space="preserve">. 2018. Leaflet: Create interactive web maps with the javascript ’leaflet’ library.</w:t>
      </w:r>
    </w:p>
    <w:bookmarkEnd w:id="85"/>
    <w:bookmarkStart w:id="86" w:name="ref-Collins16"/>
    <w:p>
      <w:pPr>
        <w:pStyle w:val="Bibliography"/>
      </w:pPr>
      <w:r>
        <w:rPr>
          <w:smallCaps/>
        </w:rPr>
        <w:t xml:space="preserve">Collins, S. L.</w:t>
      </w:r>
      <w:r>
        <w:t xml:space="preserve"> </w:t>
      </w:r>
      <w:r>
        <w:t xml:space="preserve">2016. Vegetation science in the age of big data. Journal of Vegetation Science 27:865–867.</w:t>
      </w:r>
    </w:p>
    <w:bookmarkEnd w:id="86"/>
    <w:bookmarkStart w:id="87" w:name="ref-Dale01"/>
    <w:p>
      <w:pPr>
        <w:pStyle w:val="Bibliography"/>
      </w:pPr>
      <w:r>
        <w:rPr>
          <w:smallCaps/>
        </w:rPr>
        <w:t xml:space="preserve">Dale, V. H., and S. C. Beyeler</w:t>
      </w:r>
      <w:r>
        <w:t xml:space="preserve">. 2001. Challenges in the development and use of ecological indicators. Ecological Indicators 1:3–10.</w:t>
      </w:r>
    </w:p>
    <w:bookmarkEnd w:id="87"/>
    <w:bookmarkStart w:id="88"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8"/>
    <w:bookmarkStart w:id="89" w:name="ref-DeCaceres09"/>
    <w:p>
      <w:pPr>
        <w:pStyle w:val="Bibliography"/>
      </w:pPr>
      <w:r>
        <w:rPr>
          <w:smallCaps/>
        </w:rPr>
        <w:t xml:space="preserve">De Caceres, M., and P. Legendre</w:t>
      </w:r>
      <w:r>
        <w:t xml:space="preserve">. 2009. Associations between species and groups of sites: Indices and statistical inference. Ecology.</w:t>
      </w:r>
    </w:p>
    <w:bookmarkEnd w:id="89"/>
    <w:bookmarkStart w:id="90"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0"/>
    <w:bookmarkStart w:id="91"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1"/>
    <w:bookmarkStart w:id="92" w:name="ref-Grand12"/>
    <w:p>
      <w:pPr>
        <w:pStyle w:val="Bibliography"/>
      </w:pPr>
      <w:r>
        <w:rPr>
          <w:smallCaps/>
        </w:rPr>
        <w:t xml:space="preserve">Grand, A., C. Wilkinson, K. Bultitude, and A. F. T. Winfield</w:t>
      </w:r>
      <w:r>
        <w:t xml:space="preserve">. 2012. Open science: A new "trust technology"? Science Communication 34:679–689.</w:t>
      </w:r>
    </w:p>
    <w:bookmarkEnd w:id="92"/>
    <w:bookmarkStart w:id="93"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3"/>
    <w:bookmarkStart w:id="94"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4"/>
    <w:bookmarkStart w:id="95"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5"/>
    <w:bookmarkStart w:id="96"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96"/>
    <w:bookmarkStart w:id="97" w:name="ref-Hijmans19"/>
    <w:p>
      <w:pPr>
        <w:pStyle w:val="Bibliography"/>
      </w:pPr>
      <w:r>
        <w:rPr>
          <w:smallCaps/>
        </w:rPr>
        <w:t xml:space="preserve">Hijmans, R. J.</w:t>
      </w:r>
      <w:r>
        <w:t xml:space="preserve"> </w:t>
      </w:r>
      <w:r>
        <w:t xml:space="preserve">2019. Raster: Geographic data analysis and modeling.</w:t>
      </w:r>
    </w:p>
    <w:bookmarkEnd w:id="97"/>
    <w:bookmarkStart w:id="98"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98"/>
    <w:bookmarkStart w:id="99"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99"/>
    <w:bookmarkStart w:id="100"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0"/>
    <w:bookmarkStart w:id="101"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1"/>
    <w:bookmarkStart w:id="102"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2"/>
    <w:bookmarkStart w:id="103"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03"/>
    <w:bookmarkStart w:id="104"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4"/>
    <w:bookmarkStart w:id="105"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5"/>
    <w:bookmarkStart w:id="106"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6"/>
    <w:bookmarkStart w:id="107"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07"/>
    <w:bookmarkStart w:id="108"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08"/>
    <w:bookmarkStart w:id="109"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09"/>
    <w:bookmarkStart w:id="110"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0"/>
    <w:bookmarkStart w:id="111" w:name="ref-Lai19"/>
    <w:p>
      <w:pPr>
        <w:pStyle w:val="Bibliography"/>
      </w:pPr>
      <w:r>
        <w:rPr>
          <w:smallCaps/>
        </w:rPr>
        <w:t xml:space="preserve">Lai, J., C. J. Lortie, R. A. Muenchen, J. Yang, and K. Ma</w:t>
      </w:r>
      <w:r>
        <w:t xml:space="preserve">. 2019. Evaluating the popularity of R in ecology. Ecosphere 10:e02567.</w:t>
      </w:r>
    </w:p>
    <w:bookmarkEnd w:id="111"/>
    <w:bookmarkStart w:id="112" w:name="ref-Lewandowsky16"/>
    <w:p>
      <w:pPr>
        <w:pStyle w:val="Bibliography"/>
      </w:pPr>
      <w:r>
        <w:rPr>
          <w:smallCaps/>
        </w:rPr>
        <w:t xml:space="preserve">Lewandowsky, S., and D. Bishop</w:t>
      </w:r>
      <w:r>
        <w:t xml:space="preserve">. 2016. Research integrity: Don’t let transparency damage science. Nature 529:459–461.</w:t>
      </w:r>
    </w:p>
    <w:bookmarkEnd w:id="112"/>
    <w:bookmarkStart w:id="113" w:name="ref-Liaw02"/>
    <w:p>
      <w:pPr>
        <w:pStyle w:val="Bibliography"/>
      </w:pPr>
      <w:r>
        <w:rPr>
          <w:smallCaps/>
        </w:rPr>
        <w:t xml:space="preserve">Liaw, A., and M. Wiener</w:t>
      </w:r>
      <w:r>
        <w:t xml:space="preserve">. 2002. Classification and regression by randomForest. R News 2:18–22.</w:t>
      </w:r>
    </w:p>
    <w:bookmarkEnd w:id="113"/>
    <w:bookmarkStart w:id="114" w:name="ref-Linke11"/>
    <w:p>
      <w:pPr>
        <w:pStyle w:val="Bibliography"/>
      </w:pPr>
      <w:r>
        <w:rPr>
          <w:smallCaps/>
        </w:rPr>
        <w:t xml:space="preserve">Linke, S., E. Turak, and J. Nel</w:t>
      </w:r>
      <w:r>
        <w:t xml:space="preserve">. 2011. Freshwater conservation planning: The case for systematic approaches. Freshwater Biology 56:6–20.</w:t>
      </w:r>
    </w:p>
    <w:bookmarkEnd w:id="114"/>
    <w:bookmarkStart w:id="115"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5"/>
    <w:bookmarkStart w:id="116"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6"/>
    <w:bookmarkStart w:id="117"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17"/>
    <w:bookmarkStart w:id="118"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18"/>
    <w:bookmarkStart w:id="119"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19"/>
    <w:bookmarkStart w:id="120"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0"/>
    <w:bookmarkStart w:id="121"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21"/>
    <w:bookmarkStart w:id="122"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2"/>
    <w:bookmarkStart w:id="123"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3"/>
    <w:bookmarkStart w:id="124"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4"/>
    <w:bookmarkStart w:id="125"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25"/>
    <w:bookmarkStart w:id="126" w:name="ref-Niemi04"/>
    <w:p>
      <w:pPr>
        <w:pStyle w:val="Bibliography"/>
      </w:pPr>
      <w:r>
        <w:rPr>
          <w:smallCaps/>
        </w:rPr>
        <w:t xml:space="preserve">Niemi, G. J., and M. E. McDonald</w:t>
      </w:r>
      <w:r>
        <w:t xml:space="preserve">. 2004. Application of ecological indicators. Annual Review of Ecology, Evolution, and Systematics 35:89–111.</w:t>
      </w:r>
    </w:p>
    <w:bookmarkEnd w:id="126"/>
    <w:bookmarkStart w:id="127"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27"/>
    <w:bookmarkStart w:id="128"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28"/>
    <w:bookmarkStart w:id="129" w:name="ref-Pebesma18"/>
    <w:p>
      <w:pPr>
        <w:pStyle w:val="Bibliography"/>
      </w:pPr>
      <w:r>
        <w:rPr>
          <w:smallCaps/>
        </w:rPr>
        <w:t xml:space="preserve">Pebesma, E.</w:t>
      </w:r>
      <w:r>
        <w:t xml:space="preserve"> </w:t>
      </w:r>
      <w:r>
        <w:t xml:space="preserve">2018. Sf: Simple features for r.</w:t>
      </w:r>
    </w:p>
    <w:bookmarkEnd w:id="129"/>
    <w:bookmarkStart w:id="130"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0"/>
    <w:bookmarkStart w:id="131" w:name="ref-Pinheiro18"/>
    <w:p>
      <w:pPr>
        <w:pStyle w:val="Bibliography"/>
      </w:pPr>
      <w:r>
        <w:rPr>
          <w:smallCaps/>
        </w:rPr>
        <w:t xml:space="preserve">Pinheiro, J., D. Bates, S. DebRoy, D. Sarkar, and R Core Team</w:t>
      </w:r>
      <w:r>
        <w:t xml:space="preserve">. 2018. nlme: Linear and nonlinear mixed effects models.</w:t>
      </w:r>
    </w:p>
    <w:bookmarkEnd w:id="131"/>
    <w:bookmarkStart w:id="132"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2"/>
    <w:bookmarkStart w:id="133"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3"/>
    <w:bookmarkStart w:id="134"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4"/>
    <w:bookmarkStart w:id="135"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35"/>
    <w:bookmarkStart w:id="136"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36"/>
    <w:bookmarkStart w:id="137"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37"/>
    <w:bookmarkStart w:id="138"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38"/>
    <w:bookmarkStart w:id="139"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39"/>
    <w:bookmarkStart w:id="140"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0"/>
    <w:bookmarkStart w:id="141" w:name="ref-Wickham09"/>
    <w:p>
      <w:pPr>
        <w:pStyle w:val="Bibliography"/>
      </w:pPr>
      <w:r>
        <w:rPr>
          <w:smallCaps/>
        </w:rPr>
        <w:t xml:space="preserve">Wickham, H.</w:t>
      </w:r>
      <w:r>
        <w:t xml:space="preserve"> </w:t>
      </w:r>
      <w:r>
        <w:t xml:space="preserve">2009. Ggplot2: Elegant graphics for data analysis. Springer-Verlag. New York.</w:t>
      </w:r>
    </w:p>
    <w:bookmarkEnd w:id="141"/>
    <w:bookmarkStart w:id="142" w:name="ref-Wickham14c"/>
    <w:p>
      <w:pPr>
        <w:pStyle w:val="Bibliography"/>
      </w:pPr>
      <w:r>
        <w:rPr>
          <w:smallCaps/>
        </w:rPr>
        <w:t xml:space="preserve">Wickham, H.</w:t>
      </w:r>
      <w:r>
        <w:t xml:space="preserve"> </w:t>
      </w:r>
      <w:r>
        <w:t xml:space="preserve">2014. Tidy data. Journal of Statistical Software 59:1–23.</w:t>
      </w:r>
    </w:p>
    <w:bookmarkEnd w:id="142"/>
    <w:bookmarkStart w:id="143" w:name="ref-Wickham15"/>
    <w:p>
      <w:pPr>
        <w:pStyle w:val="Bibliography"/>
      </w:pPr>
      <w:r>
        <w:rPr>
          <w:smallCaps/>
        </w:rPr>
        <w:t xml:space="preserve">Wickham, H.</w:t>
      </w:r>
      <w:r>
        <w:t xml:space="preserve"> </w:t>
      </w:r>
      <w:r>
        <w:t xml:space="preserve">2015. R packages. Page 182. O’Reilly, Sebastopol, California.</w:t>
      </w:r>
    </w:p>
    <w:bookmarkEnd w:id="143"/>
    <w:bookmarkStart w:id="144" w:name="ref-Wickham17b"/>
    <w:p>
      <w:pPr>
        <w:pStyle w:val="Bibliography"/>
      </w:pPr>
      <w:r>
        <w:rPr>
          <w:smallCaps/>
        </w:rPr>
        <w:t xml:space="preserve">Wickham, H.</w:t>
      </w:r>
      <w:r>
        <w:t xml:space="preserve"> </w:t>
      </w:r>
      <w:r>
        <w:t xml:space="preserve">2017. Tidyverse: Easily install and load the ’tidyverse’.</w:t>
      </w:r>
    </w:p>
    <w:bookmarkEnd w:id="144"/>
    <w:bookmarkStart w:id="145" w:name="ref-Wickham18"/>
    <w:p>
      <w:pPr>
        <w:pStyle w:val="Bibliography"/>
      </w:pPr>
      <w:r>
        <w:rPr>
          <w:smallCaps/>
        </w:rPr>
        <w:t xml:space="preserve">Wickham, H., J. Hester, and W. Chang</w:t>
      </w:r>
      <w:r>
        <w:t xml:space="preserve">. 2018. Devtools: Tools to make developing r packages easier.</w:t>
      </w:r>
    </w:p>
    <w:bookmarkEnd w:id="145"/>
    <w:bookmarkStart w:id="146" w:name="ref-Wilkinson05"/>
    <w:p>
      <w:pPr>
        <w:pStyle w:val="Bibliography"/>
      </w:pPr>
      <w:r>
        <w:rPr>
          <w:smallCaps/>
        </w:rPr>
        <w:t xml:space="preserve">Wilkinson, L.</w:t>
      </w:r>
      <w:r>
        <w:t xml:space="preserve"> </w:t>
      </w:r>
      <w:r>
        <w:t xml:space="preserve">2005. The grammar of graphics. Page 691second. Statistics; Computing, Springer, New York.</w:t>
      </w:r>
    </w:p>
    <w:bookmarkEnd w:id="146"/>
    <w:bookmarkStart w:id="147" w:name="ref-Woelfle11"/>
    <w:p>
      <w:pPr>
        <w:pStyle w:val="Bibliography"/>
      </w:pPr>
      <w:r>
        <w:rPr>
          <w:smallCaps/>
        </w:rPr>
        <w:t xml:space="preserve">Woelfle, M., P. Olliaro, and M. H. Todd</w:t>
      </w:r>
      <w:r>
        <w:t xml:space="preserve">. 2011. Open science is a research accelerator. Nature Chemistry 3:745–748.</w:t>
      </w:r>
    </w:p>
    <w:bookmarkEnd w:id="147"/>
    <w:bookmarkStart w:id="148"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48"/>
    <w:bookmarkStart w:id="149" w:name="ref-Xie15"/>
    <w:p>
      <w:pPr>
        <w:pStyle w:val="Bibliography"/>
      </w:pPr>
      <w:r>
        <w:rPr>
          <w:smallCaps/>
        </w:rPr>
        <w:t xml:space="preserve">Xie, Y.</w:t>
      </w:r>
      <w:r>
        <w:t xml:space="preserve"> </w:t>
      </w:r>
      <w:r>
        <w:t xml:space="preserve">2015. Dynamic documents with R and knitr, 2nd editions. Chapman; Hall/CRC, Boca Raton, Florida.</w:t>
      </w:r>
    </w:p>
    <w:bookmarkEnd w:id="149"/>
    <w:bookmarkStart w:id="150"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0"/>
    <w:bookmarkStart w:id="151"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1"/>
    <w:bookmarkEnd w:id="15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72"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2"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2019-08-07T18:21:30Z</dcterms:created>
  <dcterms:modified xsi:type="dcterms:W3CDTF">2019-08-07T18:21:30Z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