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r>
        <w:t xml:space="preserve"> </w:t>
      </w:r>
      <w:r>
        <w:t xml:space="preserve">-</w:t>
      </w:r>
      <w:r>
        <w:t xml:space="preserve"> </w:t>
      </w:r>
      <w:r>
        <w:t xml:space="preserve">outline</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 the case for open computer programs described by Ince et al. 2012 emphasizes the type of problem present in bioassessment - all methods should be complementary with a software packgae as supplement to the primary document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4" w:name="california-examples"/>
      <w:r>
        <w:t xml:space="preserve">California examples</w:t>
      </w:r>
      <w:bookmarkEnd w:id="24"/>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5">
        <w:r>
          <w:rPr>
            <w:rStyle w:val="Hyperlink"/>
          </w:rPr>
          <w:t xml:space="preserve">press release</w:t>
        </w:r>
      </w:hyperlink>
      <w:r>
        <w:t xml:space="preserve">,</w:t>
      </w:r>
      <w:r>
        <w:t xml:space="preserve"> </w:t>
      </w:r>
      <w:hyperlink r:id="rId26">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27" w:name="challenges-and-recommendations-for-bioassessment"/>
      <w:r>
        <w:t xml:space="preserve">Challenges and recommendations for bioassessment</w:t>
      </w:r>
      <w:bookmarkEnd w:id="27"/>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 - Ecology and bioassessment by extension have not adopted these tools because modes of communication that are intrinsically linked to subjet matter in other fields, such as computer science, are not common.</w:t>
      </w:r>
      <w:r>
        <w:br w:type="textWrapping"/>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6" Target="https://www.waterboards.ca.gov/board_info/agendas/2018/jul/071018_5_drft_reso.pdf" TargetMode="External" /><Relationship Type="http://schemas.openxmlformats.org/officeDocument/2006/relationships/hyperlink" Id="rId25" Target="https://www.waterboards.ca.gov/press_room/press_releases/2018/pr_water_data_071018.pdf"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6" Target="https://www.waterboards.ca.gov/board_info/agendas/2018/jul/071018_5_drft_reso.pdf" TargetMode="External" /><Relationship Type="http://schemas.openxmlformats.org/officeDocument/2006/relationships/hyperlink" Id="rId25" Target="https://www.waterboards.ca.gov/press_room/press_releases/2018/pr_water_data_071018.pdf"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 - outline</dc:title>
  <dc:creator>Marcus W. Beck (marcusb@sccwrp.org), Raphael D. Mazor (raphaelm@sccwrp.org), Susanna T. Theroux (susannat@sccwrp.org), David J. Gillett (davidg@sccwrp.org)</dc:creator>
  <cp:keywords/>
  <dcterms:created xsi:type="dcterms:W3CDTF">2018-10-16T16:13:14Z</dcterms:created>
  <dcterms:modified xsi:type="dcterms:W3CDTF">2018-10-16T16:13:14Z</dcterms:modified>
</cp:coreProperties>
</file>