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7FE4" w14:textId="6FFD601C" w:rsidR="00EC44AA" w:rsidRPr="008D0BD5" w:rsidRDefault="008D0BD5">
      <w:pPr>
        <w:pStyle w:val="Normal1"/>
        <w:contextualSpacing w:val="0"/>
        <w:rPr>
          <w:b/>
          <w:sz w:val="36"/>
          <w:szCs w:val="36"/>
        </w:rPr>
      </w:pPr>
      <w:r w:rsidRPr="008D0BD5">
        <w:rPr>
          <w:b/>
          <w:sz w:val="36"/>
          <w:szCs w:val="36"/>
        </w:rPr>
        <w:t>The importance of open science for biological assessment</w:t>
      </w:r>
      <w:r w:rsidR="00D94FB8" w:rsidRPr="008D0BD5">
        <w:rPr>
          <w:b/>
          <w:sz w:val="36"/>
          <w:szCs w:val="36"/>
        </w:rPr>
        <w:t xml:space="preserve"> </w:t>
      </w:r>
    </w:p>
    <w:p w14:paraId="2F94BC1E" w14:textId="77777777" w:rsidR="004D3C18" w:rsidRPr="008D0BD5" w:rsidRDefault="004D3C18">
      <w:pPr>
        <w:pStyle w:val="Normal1"/>
        <w:contextualSpacing w:val="0"/>
        <w:rPr>
          <w:rFonts w:ascii="Times" w:hAnsi="Times"/>
          <w:sz w:val="24"/>
        </w:rPr>
      </w:pPr>
    </w:p>
    <w:p w14:paraId="4ED9DCAC" w14:textId="0C117E2A" w:rsidR="00B77860" w:rsidRPr="008D0BD5" w:rsidRDefault="008D0BD5">
      <w:pPr>
        <w:pStyle w:val="Normal1"/>
        <w:contextualSpacing w:val="0"/>
        <w:rPr>
          <w:rFonts w:ascii="Times" w:hAnsi="Times"/>
          <w:sz w:val="24"/>
          <w:vertAlign w:val="superscript"/>
        </w:rPr>
      </w:pPr>
      <w:r w:rsidRPr="008D0BD5">
        <w:rPr>
          <w:rFonts w:ascii="Times" w:hAnsi="Times"/>
          <w:sz w:val="24"/>
        </w:rPr>
        <w:t>Marcus W. Beck</w:t>
      </w:r>
      <w:r w:rsidR="00D94FB8" w:rsidRPr="008D0BD5">
        <w:rPr>
          <w:rFonts w:ascii="Times" w:hAnsi="Times"/>
          <w:sz w:val="24"/>
          <w:vertAlign w:val="superscript"/>
        </w:rPr>
        <w:t>1</w:t>
      </w:r>
      <w:r w:rsidR="007A0349">
        <w:rPr>
          <w:rFonts w:ascii="Times" w:hAnsi="Times"/>
          <w:sz w:val="24"/>
          <w:vertAlign w:val="superscript"/>
        </w:rPr>
        <w:t>*</w:t>
      </w:r>
      <w:r w:rsidR="00D94FB8" w:rsidRPr="008D0BD5">
        <w:rPr>
          <w:rFonts w:ascii="Times" w:hAnsi="Times"/>
          <w:sz w:val="24"/>
        </w:rPr>
        <w:t xml:space="preserve">, </w:t>
      </w:r>
      <w:r w:rsidRPr="008D0BD5">
        <w:rPr>
          <w:rFonts w:ascii="Times" w:hAnsi="Times"/>
          <w:sz w:val="24"/>
        </w:rPr>
        <w:t>Casey O’Hara</w:t>
      </w:r>
      <w:r w:rsidR="00D94FB8" w:rsidRPr="008D0BD5">
        <w:rPr>
          <w:rFonts w:ascii="Times" w:hAnsi="Times"/>
          <w:sz w:val="24"/>
          <w:vertAlign w:val="superscript"/>
        </w:rPr>
        <w:t>2</w:t>
      </w:r>
      <w:r w:rsidR="00D94FB8" w:rsidRPr="008D0BD5">
        <w:rPr>
          <w:rFonts w:ascii="Times" w:hAnsi="Times"/>
          <w:sz w:val="24"/>
        </w:rPr>
        <w:t xml:space="preserve">, </w:t>
      </w:r>
      <w:r w:rsidRPr="008D0BD5">
        <w:rPr>
          <w:rFonts w:ascii="Times" w:hAnsi="Times"/>
          <w:sz w:val="24"/>
        </w:rPr>
        <w:t>Julia Stewart Lowndes</w:t>
      </w:r>
      <w:r w:rsidR="007A0349">
        <w:rPr>
          <w:rFonts w:ascii="Times" w:hAnsi="Times"/>
          <w:sz w:val="24"/>
          <w:vertAlign w:val="superscript"/>
        </w:rPr>
        <w:t>3</w:t>
      </w:r>
      <w:r w:rsidR="00D94FB8" w:rsidRPr="008D0BD5">
        <w:rPr>
          <w:rFonts w:ascii="Times" w:hAnsi="Times"/>
          <w:sz w:val="24"/>
        </w:rPr>
        <w:t xml:space="preserve">, </w:t>
      </w:r>
      <w:r w:rsidRPr="008D0BD5">
        <w:rPr>
          <w:rFonts w:ascii="Times" w:hAnsi="Times"/>
          <w:sz w:val="24"/>
        </w:rPr>
        <w:t>Raphael D. Mazor</w:t>
      </w:r>
      <w:r w:rsidRPr="008D0BD5">
        <w:rPr>
          <w:rFonts w:ascii="Times" w:hAnsi="Times"/>
          <w:sz w:val="24"/>
          <w:vertAlign w:val="superscript"/>
        </w:rPr>
        <w:t>1</w:t>
      </w:r>
      <w:r w:rsidR="00D94FB8" w:rsidRPr="008D0BD5">
        <w:rPr>
          <w:rFonts w:ascii="Times" w:hAnsi="Times"/>
          <w:sz w:val="24"/>
        </w:rPr>
        <w:t xml:space="preserve">, </w:t>
      </w:r>
      <w:r w:rsidRPr="008D0BD5">
        <w:rPr>
          <w:rFonts w:ascii="Times" w:hAnsi="Times"/>
          <w:sz w:val="24"/>
        </w:rPr>
        <w:t>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sidR="007A0349">
        <w:rPr>
          <w:rFonts w:ascii="Times" w:hAnsi="Times"/>
          <w:sz w:val="24"/>
          <w:vertAlign w:val="superscript"/>
        </w:rPr>
        <w:t>4</w:t>
      </w:r>
      <w:r w:rsidRPr="008D0BD5">
        <w:rPr>
          <w:rFonts w:ascii="Times" w:hAnsi="Times"/>
          <w:sz w:val="24"/>
        </w:rPr>
        <w:t>, Greg Gearheart</w:t>
      </w:r>
      <w:r w:rsidR="007A0349">
        <w:rPr>
          <w:rFonts w:ascii="Times" w:hAnsi="Times"/>
          <w:sz w:val="24"/>
          <w:vertAlign w:val="superscript"/>
        </w:rPr>
        <w:t>5</w:t>
      </w:r>
    </w:p>
    <w:p w14:paraId="16F38D73" w14:textId="77777777" w:rsidR="00B77860" w:rsidRPr="008D0BD5" w:rsidRDefault="00B77860">
      <w:pPr>
        <w:pStyle w:val="Normal1"/>
        <w:contextualSpacing w:val="0"/>
        <w:rPr>
          <w:rFonts w:ascii="Times" w:hAnsi="Times"/>
          <w:sz w:val="24"/>
          <w:vertAlign w:val="superscript"/>
        </w:rPr>
      </w:pPr>
    </w:p>
    <w:p w14:paraId="18863BE3" w14:textId="5313F15C" w:rsidR="00B77860" w:rsidRDefault="00D94FB8">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w:t>
      </w:r>
      <w:r w:rsidR="008D0BD5" w:rsidRPr="008D0BD5">
        <w:rPr>
          <w:rFonts w:ascii="Times" w:hAnsi="Times"/>
          <w:sz w:val="24"/>
        </w:rPr>
        <w:t>Southern California Coastal Water Research Project, 3535 Harbor Blvd, Costa Mesa, CA, 92626, USA</w:t>
      </w:r>
    </w:p>
    <w:p w14:paraId="3F1F35E2" w14:textId="6FCB1665" w:rsidR="007A0349" w:rsidRPr="008D0BD5" w:rsidRDefault="007A0349">
      <w:pPr>
        <w:pStyle w:val="Normal1"/>
        <w:contextualSpacing w:val="0"/>
        <w:rPr>
          <w:rFonts w:ascii="Times" w:hAnsi="Times"/>
          <w:sz w:val="24"/>
        </w:rPr>
      </w:pPr>
      <w:r>
        <w:rPr>
          <w:rFonts w:ascii="Times" w:hAnsi="Times"/>
          <w:sz w:val="24"/>
          <w:vertAlign w:val="superscript"/>
        </w:rPr>
        <w:t>2</w:t>
      </w:r>
      <w:r w:rsidRPr="008D0BD5">
        <w:rPr>
          <w:rFonts w:ascii="Times" w:hAnsi="Times"/>
          <w:sz w:val="24"/>
        </w:rPr>
        <w:t xml:space="preserve"> </w:t>
      </w:r>
      <w:r>
        <w:rPr>
          <w:rFonts w:ascii="Times" w:hAnsi="Times"/>
          <w:sz w:val="24"/>
        </w:rPr>
        <w:t>Bren School of Environmental Sciences &amp; Management, University of California Santa Barbara, 2400 Bren Hall,</w:t>
      </w:r>
      <w:r w:rsidRPr="008D0BD5">
        <w:rPr>
          <w:rFonts w:ascii="Times" w:hAnsi="Times"/>
          <w:sz w:val="24"/>
        </w:rPr>
        <w:t xml:space="preserve"> Santa Barbara, CA, 931</w:t>
      </w:r>
      <w:r>
        <w:rPr>
          <w:rFonts w:ascii="Times" w:hAnsi="Times"/>
          <w:sz w:val="24"/>
        </w:rPr>
        <w:t>17</w:t>
      </w:r>
      <w:r w:rsidRPr="008D0BD5">
        <w:rPr>
          <w:rFonts w:ascii="Times" w:hAnsi="Times"/>
          <w:sz w:val="24"/>
        </w:rPr>
        <w:t>, USA</w:t>
      </w:r>
    </w:p>
    <w:p w14:paraId="70B43566" w14:textId="6DA7B834" w:rsidR="00B77860" w:rsidRPr="008D0BD5" w:rsidRDefault="007A0349">
      <w:pPr>
        <w:pStyle w:val="Normal1"/>
        <w:contextualSpacing w:val="0"/>
        <w:rPr>
          <w:rFonts w:ascii="Times" w:hAnsi="Times"/>
          <w:sz w:val="24"/>
        </w:rPr>
      </w:pPr>
      <w:r>
        <w:rPr>
          <w:rFonts w:ascii="Times" w:hAnsi="Times"/>
          <w:sz w:val="24"/>
          <w:vertAlign w:val="superscript"/>
        </w:rPr>
        <w:t>3</w:t>
      </w:r>
      <w:r w:rsidR="00D94FB8" w:rsidRPr="008D0BD5">
        <w:rPr>
          <w:rFonts w:ascii="Times" w:hAnsi="Times"/>
          <w:sz w:val="24"/>
        </w:rPr>
        <w:t xml:space="preserve"> </w:t>
      </w:r>
      <w:r w:rsidR="008D0BD5" w:rsidRPr="008D0BD5">
        <w:rPr>
          <w:rFonts w:ascii="Times" w:hAnsi="Times"/>
          <w:sz w:val="24"/>
        </w:rPr>
        <w:t>National Center for Ecological Analysis and Synthesis, 735 State St, Santa Barbara, CA, 93101, USA</w:t>
      </w:r>
    </w:p>
    <w:p w14:paraId="4C718443" w14:textId="09833C48" w:rsidR="00B77860" w:rsidRPr="008D0BD5" w:rsidRDefault="007A0349">
      <w:pPr>
        <w:pStyle w:val="Normal1"/>
        <w:contextualSpacing w:val="0"/>
        <w:rPr>
          <w:rFonts w:ascii="Times" w:hAnsi="Times"/>
          <w:sz w:val="24"/>
        </w:rPr>
      </w:pPr>
      <w:r>
        <w:rPr>
          <w:rFonts w:ascii="Times" w:hAnsi="Times"/>
          <w:sz w:val="24"/>
          <w:vertAlign w:val="superscript"/>
        </w:rPr>
        <w:t>4</w:t>
      </w:r>
      <w:r w:rsidR="00D94FB8" w:rsidRPr="008D0BD5">
        <w:rPr>
          <w:rFonts w:ascii="Times" w:hAnsi="Times"/>
          <w:sz w:val="24"/>
        </w:rPr>
        <w:t xml:space="preserve"> </w:t>
      </w:r>
      <w:r>
        <w:rPr>
          <w:rFonts w:ascii="Times" w:hAnsi="Times"/>
          <w:sz w:val="24"/>
        </w:rPr>
        <w:t xml:space="preserve">Department of Civil and Environmental Engineering, Utah Water Research Laboratory, </w:t>
      </w:r>
      <w:r w:rsidR="008D0BD5" w:rsidRPr="008D0BD5">
        <w:rPr>
          <w:rFonts w:ascii="Times" w:hAnsi="Times"/>
          <w:sz w:val="24"/>
        </w:rPr>
        <w:t>Utah State University, 1600 Canyon Rd, Logan, UT, 84321, USA</w:t>
      </w:r>
    </w:p>
    <w:p w14:paraId="39EBE212" w14:textId="618A95DE" w:rsidR="00B77860" w:rsidRPr="008D0BD5" w:rsidRDefault="007A0349" w:rsidP="008D0BD5">
      <w:pPr>
        <w:pStyle w:val="Normal1"/>
        <w:contextualSpacing w:val="0"/>
        <w:rPr>
          <w:rFonts w:ascii="Times" w:hAnsi="Times"/>
          <w:sz w:val="24"/>
        </w:rPr>
      </w:pPr>
      <w:r>
        <w:rPr>
          <w:rFonts w:ascii="Times" w:hAnsi="Times"/>
          <w:sz w:val="24"/>
          <w:vertAlign w:val="superscript"/>
        </w:rPr>
        <w:t>5</w:t>
      </w:r>
      <w:r w:rsidR="00D94FB8" w:rsidRPr="008D0BD5">
        <w:rPr>
          <w:rFonts w:ascii="Times" w:hAnsi="Times"/>
          <w:sz w:val="24"/>
        </w:rPr>
        <w:t xml:space="preserve"> </w:t>
      </w:r>
      <w:r w:rsidR="008D0BD5" w:rsidRPr="008D0BD5">
        <w:rPr>
          <w:rFonts w:ascii="Times" w:hAnsi="Times"/>
          <w:sz w:val="24"/>
        </w:rPr>
        <w:t>California State Water Resources Control Board, 1001 I Street, Sacramenta, CA, 95814, USA</w:t>
      </w:r>
    </w:p>
    <w:p w14:paraId="294C9D50" w14:textId="77777777" w:rsidR="00B77860" w:rsidRPr="008D0BD5" w:rsidRDefault="00D94FB8">
      <w:pPr>
        <w:pStyle w:val="Normal1"/>
        <w:contextualSpacing w:val="0"/>
        <w:rPr>
          <w:rFonts w:ascii="Times" w:hAnsi="Times"/>
          <w:sz w:val="24"/>
        </w:rPr>
      </w:pPr>
      <w:r w:rsidRPr="008D0BD5">
        <w:rPr>
          <w:rFonts w:ascii="Times" w:hAnsi="Times"/>
          <w:sz w:val="24"/>
        </w:rPr>
        <w:t xml:space="preserve"> </w:t>
      </w:r>
    </w:p>
    <w:p w14:paraId="7B3BD88E" w14:textId="58DA96EC" w:rsidR="00B77860" w:rsidRPr="008D0BD5" w:rsidRDefault="007A0349">
      <w:pPr>
        <w:pStyle w:val="Normal1"/>
        <w:contextualSpacing w:val="0"/>
        <w:rPr>
          <w:rFonts w:ascii="Times" w:hAnsi="Times"/>
          <w:sz w:val="24"/>
        </w:rPr>
      </w:pPr>
      <w:r>
        <w:rPr>
          <w:rFonts w:ascii="Times" w:hAnsi="Times"/>
          <w:sz w:val="24"/>
        </w:rPr>
        <w:t>*</w:t>
      </w:r>
      <w:r w:rsidR="00D94FB8" w:rsidRPr="008D0BD5">
        <w:rPr>
          <w:rFonts w:ascii="Times" w:hAnsi="Times"/>
          <w:sz w:val="24"/>
        </w:rPr>
        <w:t>Corresponding Author:</w:t>
      </w:r>
    </w:p>
    <w:p w14:paraId="41EFBF44" w14:textId="7D6B760B" w:rsidR="00B77860" w:rsidRPr="008D0BD5" w:rsidRDefault="008D0BD5">
      <w:pPr>
        <w:pStyle w:val="Normal1"/>
        <w:contextualSpacing w:val="0"/>
        <w:rPr>
          <w:rFonts w:ascii="Times" w:hAnsi="Times"/>
          <w:sz w:val="24"/>
          <w:vertAlign w:val="superscript"/>
        </w:rPr>
      </w:pPr>
      <w:r w:rsidRPr="008D0BD5">
        <w:rPr>
          <w:rFonts w:ascii="Times" w:hAnsi="Times"/>
          <w:sz w:val="24"/>
        </w:rPr>
        <w:t>Marcus W. Bec</w:t>
      </w:r>
      <w:r w:rsidR="007A0349">
        <w:rPr>
          <w:rFonts w:ascii="Times" w:hAnsi="Times"/>
          <w:sz w:val="24"/>
        </w:rPr>
        <w:t>k</w:t>
      </w:r>
    </w:p>
    <w:p w14:paraId="6B61A7F1" w14:textId="77777777" w:rsidR="008D0BD5" w:rsidRPr="008D0BD5" w:rsidRDefault="008D0BD5">
      <w:pPr>
        <w:pStyle w:val="Normal1"/>
        <w:contextualSpacing w:val="0"/>
        <w:rPr>
          <w:rFonts w:ascii="Times" w:hAnsi="Times"/>
          <w:sz w:val="24"/>
        </w:rPr>
      </w:pPr>
      <w:r w:rsidRPr="008D0BD5">
        <w:rPr>
          <w:rFonts w:ascii="Times" w:hAnsi="Times"/>
          <w:sz w:val="24"/>
        </w:rPr>
        <w:t xml:space="preserve">Southern California Coastal Water Research Project, 3535 Harbor Blvd, Costa Mesa, CA, 92626, USA </w:t>
      </w:r>
    </w:p>
    <w:p w14:paraId="21735F3E" w14:textId="5B493523" w:rsidR="00B77860" w:rsidRPr="008D0BD5" w:rsidRDefault="00D94FB8">
      <w:pPr>
        <w:pStyle w:val="Normal1"/>
        <w:contextualSpacing w:val="0"/>
        <w:rPr>
          <w:rFonts w:ascii="Times" w:hAnsi="Times"/>
          <w:sz w:val="24"/>
        </w:rPr>
      </w:pPr>
      <w:r w:rsidRPr="008D0BD5">
        <w:rPr>
          <w:rFonts w:ascii="Times" w:hAnsi="Times"/>
          <w:sz w:val="24"/>
        </w:rPr>
        <w:t xml:space="preserve">Email address: </w:t>
      </w:r>
      <w:hyperlink r:id="rId5" w:history="1">
        <w:r w:rsidR="008D0BD5" w:rsidRPr="008D0BD5">
          <w:rPr>
            <w:rStyle w:val="Hyperlink"/>
            <w:rFonts w:ascii="Times" w:hAnsi="Times"/>
            <w:sz w:val="24"/>
          </w:rPr>
          <w:t>mbeck@tbep.org</w:t>
        </w:r>
      </w:hyperlink>
    </w:p>
    <w:p w14:paraId="1D753CF9" w14:textId="3ABB731A" w:rsidR="008D0BD5" w:rsidRPr="007B6DD5" w:rsidRDefault="008D0BD5">
      <w:pPr>
        <w:pStyle w:val="Normal1"/>
        <w:contextualSpacing w:val="0"/>
        <w:rPr>
          <w:rFonts w:ascii="Times" w:hAnsi="Times"/>
          <w:sz w:val="24"/>
        </w:rPr>
      </w:pPr>
      <w:r w:rsidRPr="008D0BD5">
        <w:rPr>
          <w:rFonts w:ascii="Times" w:hAnsi="Times"/>
          <w:sz w:val="24"/>
        </w:rPr>
        <w:t>Current address: Tampa Bay Estuary Program, 263 13</w:t>
      </w:r>
      <w:r w:rsidRPr="008D0BD5">
        <w:rPr>
          <w:rFonts w:ascii="Times" w:hAnsi="Times"/>
          <w:sz w:val="24"/>
          <w:vertAlign w:val="superscript"/>
        </w:rPr>
        <w:t>th</w:t>
      </w:r>
      <w:r w:rsidRPr="008D0BD5">
        <w:rPr>
          <w:rFonts w:ascii="Times" w:hAnsi="Times"/>
          <w:sz w:val="24"/>
        </w:rPr>
        <w:t xml:space="preserve"> Ave S Ste 350, St. Petersburg, FL, 33701, USA</w:t>
      </w:r>
    </w:p>
    <w:p w14:paraId="62199920" w14:textId="77777777" w:rsidR="00B77860" w:rsidRDefault="00B77860">
      <w:pPr>
        <w:pStyle w:val="Normal1"/>
        <w:contextualSpacing w:val="0"/>
      </w:pPr>
    </w:p>
    <w:p w14:paraId="12D3041E" w14:textId="32A0E6DA" w:rsidR="00964C36" w:rsidRDefault="00D94FB8">
      <w:pPr>
        <w:pStyle w:val="Normal1"/>
        <w:contextualSpacing w:val="0"/>
        <w:rPr>
          <w:b/>
          <w:sz w:val="28"/>
        </w:rPr>
      </w:pPr>
      <w:r w:rsidRPr="008E3EA1">
        <w:rPr>
          <w:b/>
          <w:sz w:val="28"/>
        </w:rPr>
        <w:t>A</w:t>
      </w:r>
      <w:r w:rsidR="00B45195">
        <w:rPr>
          <w:b/>
          <w:sz w:val="28"/>
        </w:rPr>
        <w:t>bstract</w:t>
      </w:r>
    </w:p>
    <w:p w14:paraId="7E7597D7" w14:textId="77777777" w:rsidR="006552A3" w:rsidRDefault="006552A3" w:rsidP="00964C36">
      <w:pPr>
        <w:rPr>
          <w:rFonts w:ascii="Times" w:hAnsi="Times" w:cs="Times"/>
          <w:sz w:val="24"/>
          <w:szCs w:val="24"/>
        </w:rPr>
      </w:pPr>
    </w:p>
    <w:p w14:paraId="738C7AEB" w14:textId="467B2CE1" w:rsidR="00964C36" w:rsidRDefault="00964C36" w:rsidP="00964C36">
      <w:pPr>
        <w:rPr>
          <w:rFonts w:ascii="Times" w:hAnsi="Times" w:cs="Times"/>
          <w:sz w:val="24"/>
          <w:szCs w:val="24"/>
        </w:rPr>
      </w:pPr>
      <w:r w:rsidRPr="00964C36">
        <w:rPr>
          <w:rFonts w:ascii="Times" w:hAnsi="Times" w:cs="Times"/>
          <w:sz w:val="24"/>
          <w:szCs w:val="24"/>
        </w:rPr>
        <w:t xml:space="preserve">Open science principles that seek to democratize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w:t>
      </w:r>
      <w:r w:rsidR="0021360B">
        <w:rPr>
          <w:rFonts w:ascii="Times" w:hAnsi="Times" w:cs="Times"/>
          <w:sz w:val="24"/>
          <w:szCs w:val="24"/>
        </w:rPr>
        <w:t>r</w:t>
      </w:r>
      <w:r w:rsidRPr="00964C36">
        <w:rPr>
          <w:rFonts w:ascii="Times" w:hAnsi="Times" w:cs="Times"/>
          <w:sz w:val="24"/>
          <w:szCs w:val="24"/>
        </w:rPr>
        <w:t>eproducible research, and engagement of stakeholders with multimedia applications. We also discuss technical, sociocultural, and institutional challenges for adopting open science, including practical approaches for overcoming these hurdles in bioassessment applications.</w:t>
      </w:r>
    </w:p>
    <w:p w14:paraId="72DB8531" w14:textId="77777777" w:rsidR="00964C36" w:rsidRPr="00964C36" w:rsidRDefault="00964C36" w:rsidP="00964C36">
      <w:pPr>
        <w:rPr>
          <w:rFonts w:ascii="Times" w:hAnsi="Times" w:cs="Times"/>
          <w:sz w:val="24"/>
          <w:szCs w:val="24"/>
        </w:rPr>
      </w:pPr>
    </w:p>
    <w:p w14:paraId="3715F0A4" w14:textId="61E27B13" w:rsidR="00964C36" w:rsidRDefault="00964C36" w:rsidP="00964C36">
      <w:pPr>
        <w:rPr>
          <w:b/>
          <w:bCs/>
          <w:sz w:val="28"/>
          <w:szCs w:val="28"/>
        </w:rPr>
      </w:pPr>
      <w:bookmarkStart w:id="0" w:name="introduction"/>
      <w:r w:rsidRPr="00964C36">
        <w:rPr>
          <w:b/>
          <w:bCs/>
          <w:sz w:val="28"/>
          <w:szCs w:val="28"/>
        </w:rPr>
        <w:lastRenderedPageBreak/>
        <w:t>Introduction</w:t>
      </w:r>
      <w:bookmarkEnd w:id="0"/>
    </w:p>
    <w:p w14:paraId="48986543" w14:textId="77777777" w:rsidR="00964C36" w:rsidRPr="00964C36" w:rsidRDefault="00964C36" w:rsidP="00964C36">
      <w:pPr>
        <w:rPr>
          <w:rFonts w:ascii="Times" w:hAnsi="Times" w:cs="Times"/>
          <w:sz w:val="24"/>
          <w:szCs w:val="24"/>
        </w:rPr>
      </w:pPr>
    </w:p>
    <w:p w14:paraId="5FBDA489" w14:textId="49148A7E" w:rsidR="00964C36" w:rsidRDefault="00964C36" w:rsidP="00964C36">
      <w:pPr>
        <w:rPr>
          <w:rFonts w:ascii="Times" w:hAnsi="Times" w:cs="Times"/>
          <w:sz w:val="24"/>
          <w:szCs w:val="24"/>
        </w:rPr>
      </w:pPr>
      <w:r w:rsidRPr="00964C36">
        <w:rPr>
          <w:rFonts w:ascii="Times" w:hAnsi="Times" w:cs="Times"/>
          <w:sz w:val="24"/>
          <w:szCs w:val="24"/>
        </w:rP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and Europe (Water Framework Directive). Decades of research have supported the development of assessment indices for multiple assemblages with regional applications in streams, rivers, lakes, and marine environments (Karr et al. </w:t>
      </w:r>
      <w:r w:rsidRPr="00F71580">
        <w:rPr>
          <w:rFonts w:ascii="Times" w:hAnsi="Times" w:cs="Times"/>
          <w:sz w:val="24"/>
          <w:szCs w:val="24"/>
        </w:rPr>
        <w:t>1986</w:t>
      </w:r>
      <w:r w:rsidRPr="00964C36">
        <w:rPr>
          <w:rFonts w:ascii="Times" w:hAnsi="Times" w:cs="Times"/>
          <w:sz w:val="24"/>
          <w:szCs w:val="24"/>
        </w:rPr>
        <w:t xml:space="preserve">, Kerans and Karr </w:t>
      </w:r>
      <w:r w:rsidRPr="00F71580">
        <w:rPr>
          <w:rFonts w:ascii="Times" w:hAnsi="Times" w:cs="Times"/>
          <w:sz w:val="24"/>
          <w:szCs w:val="24"/>
        </w:rPr>
        <w:t>1994</w:t>
      </w:r>
      <w:r w:rsidRPr="00964C36">
        <w:rPr>
          <w:rFonts w:ascii="Times" w:hAnsi="Times" w:cs="Times"/>
          <w:sz w:val="24"/>
          <w:szCs w:val="24"/>
        </w:rPr>
        <w:t xml:space="preserve">, Fore and Grafe </w:t>
      </w:r>
      <w:r w:rsidRPr="00F71580">
        <w:rPr>
          <w:rFonts w:ascii="Times" w:hAnsi="Times" w:cs="Times"/>
          <w:sz w:val="24"/>
          <w:szCs w:val="24"/>
        </w:rPr>
        <w:t>2002</w:t>
      </w:r>
      <w:r w:rsidRPr="00964C36">
        <w:rPr>
          <w:rFonts w:ascii="Times" w:hAnsi="Times" w:cs="Times"/>
          <w:sz w:val="24"/>
          <w:szCs w:val="24"/>
        </w:rPr>
        <w:t xml:space="preserve">, Beck and Hatch </w:t>
      </w:r>
      <w:r w:rsidRPr="00F71580">
        <w:rPr>
          <w:rFonts w:ascii="Times" w:hAnsi="Times" w:cs="Times"/>
          <w:sz w:val="24"/>
          <w:szCs w:val="24"/>
        </w:rPr>
        <w:t>2009</w:t>
      </w:r>
      <w:r w:rsidRPr="00964C36">
        <w:rPr>
          <w:rFonts w:ascii="Times" w:hAnsi="Times" w:cs="Times"/>
          <w:sz w:val="24"/>
          <w:szCs w:val="24"/>
        </w:rPr>
        <w:t xml:space="preserve">, Borja et al. </w:t>
      </w:r>
      <w:r w:rsidRPr="00F71580">
        <w:rPr>
          <w:rFonts w:ascii="Times" w:hAnsi="Times" w:cs="Times"/>
          <w:sz w:val="24"/>
          <w:szCs w:val="24"/>
        </w:rPr>
        <w:t>2009</w:t>
      </w:r>
      <w:r w:rsidRPr="00964C36">
        <w:rPr>
          <w:rFonts w:ascii="Times" w:hAnsi="Times" w:cs="Times"/>
          <w:sz w:val="24"/>
          <w:szCs w:val="24"/>
        </w:rPr>
        <w:t xml:space="preserve">). Substantial technical advances have been made in measuring biological responses to environmental change (Hawkins et al. </w:t>
      </w:r>
      <w:r w:rsidRPr="00F71580">
        <w:rPr>
          <w:rFonts w:ascii="Times" w:hAnsi="Times" w:cs="Times"/>
          <w:sz w:val="24"/>
          <w:szCs w:val="24"/>
        </w:rPr>
        <w:t>2000a</w:t>
      </w:r>
      <w:r w:rsidRPr="00964C36">
        <w:rPr>
          <w:rFonts w:ascii="Times" w:hAnsi="Times" w:cs="Times"/>
          <w:sz w:val="24"/>
          <w:szCs w:val="24"/>
        </w:rPr>
        <w:t xml:space="preserve">, </w:t>
      </w:r>
      <w:r w:rsidRPr="00F71580">
        <w:rPr>
          <w:rFonts w:ascii="Times" w:hAnsi="Times" w:cs="Times"/>
          <w:sz w:val="24"/>
          <w:szCs w:val="24"/>
        </w:rPr>
        <w:t>2000b</w:t>
      </w:r>
      <w:r w:rsidRPr="00964C36">
        <w:rPr>
          <w:rFonts w:ascii="Times" w:hAnsi="Times" w:cs="Times"/>
          <w:sz w:val="24"/>
          <w:szCs w:val="24"/>
        </w:rPr>
        <w:t xml:space="preserve">), how these responses can be distinguished from natural environmental variation (Stoddard et al. </w:t>
      </w:r>
      <w:r w:rsidRPr="00F71580">
        <w:rPr>
          <w:rFonts w:ascii="Times" w:hAnsi="Times" w:cs="Times"/>
          <w:sz w:val="24"/>
          <w:szCs w:val="24"/>
        </w:rPr>
        <w:t>2006</w:t>
      </w:r>
      <w:r w:rsidRPr="00964C36">
        <w:rPr>
          <w:rFonts w:ascii="Times" w:hAnsi="Times" w:cs="Times"/>
          <w:sz w:val="24"/>
          <w:szCs w:val="24"/>
        </w:rPr>
        <w:t xml:space="preserve">, Hawkins et al. </w:t>
      </w:r>
      <w:r w:rsidRPr="00F71580">
        <w:rPr>
          <w:rFonts w:ascii="Times" w:hAnsi="Times" w:cs="Times"/>
          <w:sz w:val="24"/>
          <w:szCs w:val="24"/>
        </w:rPr>
        <w:t>2010</w:t>
      </w:r>
      <w:r w:rsidRPr="00964C36">
        <w:rPr>
          <w:rFonts w:ascii="Times" w:hAnsi="Times" w:cs="Times"/>
          <w:sz w:val="24"/>
          <w:szCs w:val="24"/>
        </w:rPr>
        <w:t xml:space="preserve">), and interpreting the impacts of these changes (Davies and Jackson </w:t>
      </w:r>
      <w:r w:rsidRPr="00F71580">
        <w:rPr>
          <w:rFonts w:ascii="Times" w:hAnsi="Times" w:cs="Times"/>
          <w:sz w:val="24"/>
          <w:szCs w:val="24"/>
        </w:rPr>
        <w:t>2006</w:t>
      </w:r>
      <w:r w:rsidRPr="00964C36">
        <w:rPr>
          <w:rFonts w:ascii="Times" w:hAnsi="Times" w:cs="Times"/>
          <w:sz w:val="24"/>
          <w:szCs w:val="24"/>
        </w:rPr>
        <w:t>).</w:t>
      </w:r>
    </w:p>
    <w:p w14:paraId="0A0C90B7" w14:textId="77777777" w:rsidR="00964C36" w:rsidRPr="00964C36" w:rsidRDefault="00964C36" w:rsidP="00964C36">
      <w:pPr>
        <w:rPr>
          <w:rFonts w:ascii="Times" w:hAnsi="Times" w:cs="Times"/>
          <w:sz w:val="24"/>
          <w:szCs w:val="24"/>
        </w:rPr>
      </w:pPr>
    </w:p>
    <w:p w14:paraId="095DF743" w14:textId="035662E0" w:rsidR="00964C36" w:rsidRDefault="00964C36" w:rsidP="00964C36">
      <w:pPr>
        <w:rPr>
          <w:rFonts w:ascii="Times" w:hAnsi="Times" w:cs="Times"/>
          <w:sz w:val="24"/>
          <w:szCs w:val="24"/>
        </w:rPr>
      </w:pPr>
      <w:r w:rsidRPr="00964C36">
        <w:rPr>
          <w:rFonts w:ascii="Times" w:hAnsi="Times" w:cs="Times"/>
          <w:sz w:val="24"/>
          <w:szCs w:val="24"/>
        </w:rPr>
        <w:t xml:space="preserve">Integrating bioassessment products (e.g., scoring indices, causal assessment protocols) into management or regulatory frameworks can be challenging, despite the technological advances (Kuehne et al. </w:t>
      </w:r>
      <w:r w:rsidRPr="00F71580">
        <w:rPr>
          <w:rFonts w:ascii="Times" w:hAnsi="Times" w:cs="Times"/>
          <w:sz w:val="24"/>
          <w:szCs w:val="24"/>
        </w:rPr>
        <w:t>2017</w:t>
      </w:r>
      <w:r w:rsidRPr="00964C36">
        <w:rPr>
          <w:rFonts w:ascii="Times" w:hAnsi="Times" w:cs="Times"/>
          <w:sz w:val="24"/>
          <w:szCs w:val="24"/>
        </w:rPr>
        <w:t xml:space="preserve">). How a bioassessment product is used in practice to inform decisions and prioritize management actions can differ from why it may have been originally developed. Numerous assessment products have been developed for specific regional applications (Birk et al. </w:t>
      </w:r>
      <w:r w:rsidRPr="00F71580">
        <w:rPr>
          <w:rFonts w:ascii="Times" w:hAnsi="Times" w:cs="Times"/>
          <w:sz w:val="24"/>
          <w:szCs w:val="24"/>
        </w:rPr>
        <w:t>2012</w:t>
      </w:r>
      <w:r w:rsidRPr="00964C36">
        <w:rPr>
          <w:rFonts w:ascii="Times" w:hAnsi="Times" w:cs="Times"/>
          <w:sz w:val="24"/>
          <w:szCs w:val="24"/>
        </w:rPr>
        <w:t xml:space="preserve">) and concerns about redundancy, comparability, duplicated effort, and lack of coordinated monitoring have recently been highlighted (Cao and Hawkins </w:t>
      </w:r>
      <w:r w:rsidRPr="00F71580">
        <w:rPr>
          <w:rFonts w:ascii="Times" w:hAnsi="Times" w:cs="Times"/>
          <w:sz w:val="24"/>
          <w:szCs w:val="24"/>
        </w:rPr>
        <w:t>2011</w:t>
      </w:r>
      <w:r w:rsidRPr="00964C36">
        <w:rPr>
          <w:rFonts w:ascii="Times" w:hAnsi="Times" w:cs="Times"/>
          <w:sz w:val="24"/>
          <w:szCs w:val="24"/>
        </w:rPr>
        <w:t xml:space="preserve">, Poikane et al. </w:t>
      </w:r>
      <w:r w:rsidRPr="00F71580">
        <w:rPr>
          <w:rFonts w:ascii="Times" w:hAnsi="Times" w:cs="Times"/>
          <w:sz w:val="24"/>
          <w:szCs w:val="24"/>
        </w:rPr>
        <w:t>2014</w:t>
      </w:r>
      <w:r w:rsidRPr="00964C36">
        <w:rPr>
          <w:rFonts w:ascii="Times" w:hAnsi="Times" w:cs="Times"/>
          <w:sz w:val="24"/>
          <w:szCs w:val="24"/>
        </w:rPr>
        <w:t xml:space="preserve">, Kelly et al. </w:t>
      </w:r>
      <w:r w:rsidRPr="00F71580">
        <w:rPr>
          <w:rFonts w:ascii="Times" w:hAnsi="Times" w:cs="Times"/>
          <w:sz w:val="24"/>
          <w:szCs w:val="24"/>
        </w:rPr>
        <w:t>2016</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Kuehne et al. (</w:t>
      </w:r>
      <w:r w:rsidRPr="00F71580">
        <w:rPr>
          <w:rFonts w:ascii="Times" w:hAnsi="Times" w:cs="Times"/>
          <w:sz w:val="24"/>
          <w:szCs w:val="24"/>
        </w:rPr>
        <w:t>2019</w:t>
      </w:r>
      <w:r w:rsidRPr="00964C36">
        <w:rPr>
          <w:rFonts w:ascii="Times" w:hAnsi="Times" w:cs="Times"/>
          <w:sz w:val="24"/>
          <w:szCs w:val="24"/>
        </w:rPr>
        <w:t xml:space="preserve">)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(Hering et al. </w:t>
      </w:r>
      <w:r w:rsidRPr="00F71580">
        <w:rPr>
          <w:rFonts w:ascii="Times" w:hAnsi="Times" w:cs="Times"/>
          <w:sz w:val="24"/>
          <w:szCs w:val="24"/>
        </w:rPr>
        <w:t>2010</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xml:space="preserve">) or may be incorrectly applied based on differences between goals for developing an index and the needs of management programs (Dale and Beyeler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Beyeler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w:t>
      </w:r>
    </w:p>
    <w:p w14:paraId="18A9D9AD" w14:textId="77777777" w:rsidR="00964C36" w:rsidRPr="00964C36" w:rsidRDefault="00964C36" w:rsidP="00964C36">
      <w:pPr>
        <w:rPr>
          <w:rFonts w:ascii="Times" w:hAnsi="Times" w:cs="Times"/>
          <w:sz w:val="24"/>
          <w:szCs w:val="24"/>
        </w:rPr>
      </w:pPr>
    </w:p>
    <w:p w14:paraId="74E3707F" w14:textId="6BB05275" w:rsidR="00964C36" w:rsidRDefault="00964C36" w:rsidP="00964C36">
      <w:pPr>
        <w:rPr>
          <w:rFonts w:ascii="Times" w:hAnsi="Times" w:cs="Times"/>
          <w:sz w:val="24"/>
          <w:szCs w:val="24"/>
        </w:rPr>
      </w:pPr>
      <w:r w:rsidRPr="00964C36">
        <w:rPr>
          <w:rFonts w:ascii="Times" w:hAnsi="Times" w:cs="Times"/>
          <w:sz w:val="24"/>
          <w:szCs w:val="24"/>
        </w:rP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democratize all aspects of the scientific method can help meet these needs and there is a unique opportunity in bioassessment to leverage openness to support public resources. Others have advocated more broadly for inclusion of open science principles in the ecological sciences (Hampton et al. </w:t>
      </w:r>
      <w:r w:rsidRPr="00F71580">
        <w:rPr>
          <w:rFonts w:ascii="Times" w:hAnsi="Times" w:cs="Times"/>
          <w:sz w:val="24"/>
          <w:szCs w:val="24"/>
        </w:rPr>
        <w:t>2015</w:t>
      </w:r>
      <w:r w:rsidRPr="00964C36">
        <w:rPr>
          <w:rFonts w:ascii="Times" w:hAnsi="Times" w:cs="Times"/>
          <w:sz w:val="24"/>
          <w:szCs w:val="24"/>
        </w:rPr>
        <w:t xml:space="preserve">, </w:t>
      </w:r>
      <w:r w:rsidRPr="00F71580">
        <w:rPr>
          <w:rFonts w:ascii="Times" w:hAnsi="Times" w:cs="Times"/>
          <w:sz w:val="24"/>
          <w:szCs w:val="24"/>
        </w:rPr>
        <w:t>2016</w:t>
      </w:r>
      <w:r w:rsidRPr="00964C36">
        <w:rPr>
          <w:rFonts w:ascii="Times" w:hAnsi="Times" w:cs="Times"/>
          <w:sz w:val="24"/>
          <w:szCs w:val="24"/>
        </w:rPr>
        <w:t xml:space="preserve">, Lowndes et al. </w:t>
      </w:r>
      <w:r w:rsidRPr="00F71580">
        <w:rPr>
          <w:rFonts w:ascii="Times" w:hAnsi="Times" w:cs="Times"/>
          <w:sz w:val="24"/>
          <w:szCs w:val="24"/>
        </w:rPr>
        <w:t>2017</w:t>
      </w:r>
      <w:r w:rsidRPr="00964C36">
        <w:rPr>
          <w:rFonts w:ascii="Times" w:hAnsi="Times" w:cs="Times"/>
          <w:sz w:val="24"/>
          <w:szCs w:val="24"/>
        </w:rPr>
        <w:t xml:space="preserve">). Open science has also influenced how research workflows are conceptualized in other disciplines (e.g., archaeology, </w:t>
      </w:r>
      <w:r w:rsidRPr="00964C36">
        <w:rPr>
          <w:rFonts w:ascii="Times" w:hAnsi="Times" w:cs="Times"/>
          <w:sz w:val="24"/>
          <w:szCs w:val="24"/>
        </w:rPr>
        <w:lastRenderedPageBreak/>
        <w:t xml:space="preserve">Marwick et al. </w:t>
      </w:r>
      <w:r w:rsidRPr="00F71580">
        <w:rPr>
          <w:rFonts w:ascii="Times" w:hAnsi="Times" w:cs="Times"/>
          <w:sz w:val="24"/>
          <w:szCs w:val="24"/>
        </w:rPr>
        <w:t>2016</w:t>
      </w:r>
      <w:r w:rsidRPr="00964C36">
        <w:rPr>
          <w:rFonts w:ascii="Times" w:hAnsi="Times" w:cs="Times"/>
          <w:sz w:val="24"/>
          <w:szCs w:val="24"/>
        </w:rPr>
        <w:t xml:space="preserve">, behavioral ecology, Ihle et al. </w:t>
      </w:r>
      <w:r w:rsidRPr="00F71580">
        <w:rPr>
          <w:rFonts w:ascii="Times" w:hAnsi="Times" w:cs="Times"/>
          <w:sz w:val="24"/>
          <w:szCs w:val="24"/>
        </w:rPr>
        <w:t>2017</w:t>
      </w:r>
      <w:r w:rsidRPr="00964C36">
        <w:rPr>
          <w:rFonts w:ascii="Times" w:hAnsi="Times" w:cs="Times"/>
          <w:sz w:val="24"/>
          <w:szCs w:val="24"/>
        </w:rPr>
        <w:t xml:space="preserve">, hydrology, Slater et al. </w:t>
      </w:r>
      <w:r w:rsidRPr="00F71580">
        <w:rPr>
          <w:rFonts w:ascii="Times" w:hAnsi="Times" w:cs="Times"/>
          <w:sz w:val="24"/>
          <w:szCs w:val="24"/>
        </w:rPr>
        <w:t>2019</w:t>
      </w:r>
      <w:r w:rsidRPr="00964C36">
        <w:rPr>
          <w:rFonts w:ascii="Times" w:hAnsi="Times" w:cs="Times"/>
          <w:sz w:val="24"/>
          <w:szCs w:val="24"/>
        </w:rPr>
        <w:t xml:space="preserve">, vegetation sciences, Collins </w:t>
      </w:r>
      <w:r w:rsidRPr="00F71580">
        <w:rPr>
          <w:rFonts w:ascii="Times" w:hAnsi="Times" w:cs="Times"/>
          <w:sz w:val="24"/>
          <w:szCs w:val="24"/>
        </w:rPr>
        <w:t>2016</w:t>
      </w:r>
      <w:r w:rsidRPr="00964C36">
        <w:rPr>
          <w:rFonts w:ascii="Times" w:hAnsi="Times" w:cs="Times"/>
          <w:sz w:val="24"/>
          <w:szCs w:val="24"/>
        </w:rPr>
        <w:t>). Adopting an open science paradigm in bioassessment is particularly relevant compared with other fields given the explicit need to develop products that are accessible to the management community. Legal and ethical precedents in bioassessment may also necessitate open data sharing given that environmental monitoring programs are often established to protect and maintain publicly-owned natural resources.</w:t>
      </w:r>
    </w:p>
    <w:p w14:paraId="56481B1B" w14:textId="77777777" w:rsidR="00964C36" w:rsidRPr="00964C36" w:rsidRDefault="00964C36" w:rsidP="00964C36">
      <w:pPr>
        <w:rPr>
          <w:rFonts w:ascii="Times" w:hAnsi="Times" w:cs="Times"/>
          <w:sz w:val="24"/>
          <w:szCs w:val="24"/>
        </w:rPr>
      </w:pPr>
    </w:p>
    <w:p w14:paraId="545FA9F4" w14:textId="77777777" w:rsidR="00964C36" w:rsidRPr="00964C36" w:rsidRDefault="00964C36" w:rsidP="00964C36">
      <w:pPr>
        <w:rPr>
          <w:rFonts w:ascii="Times" w:hAnsi="Times" w:cs="Times"/>
          <w:sz w:val="24"/>
          <w:szCs w:val="24"/>
        </w:rPr>
      </w:pPr>
      <w:r w:rsidRPr="00964C36">
        <w:rPr>
          <w:rFonts w:ascii="Times" w:hAnsi="Times" w:cs="Times"/>
          <w:sz w:val="24"/>
          <w:szCs w:val="24"/>
        </w:rPr>
        <w:t>This review demonstrates tools and approaches for open science to empower the research and management community to embrace a new mode of thinking for bioassessment applications. These approaches are expected to benefit the bioassessment research community by augmenting existing workflows for developing assessment products and improving their ability to address environmental issues by bridging the gap between the scientific, management, and regulatory communities. As such, this paper is written primarily for the research team that develops bioassessment products, but we also write for the funders and users (e.g., regulators and managers) of these products to emphasize the value of investing in open science for the protection of public resources. Herein, open science ‘tools’ describe best practices and specific applications that use an open philosophy to support applied science.</w:t>
      </w:r>
    </w:p>
    <w:p w14:paraId="635D3127" w14:textId="77777777" w:rsidR="00964C36" w:rsidRDefault="00964C36" w:rsidP="00964C36">
      <w:pPr>
        <w:rPr>
          <w:rFonts w:ascii="Times" w:hAnsi="Times" w:cs="Times"/>
          <w:sz w:val="24"/>
          <w:szCs w:val="24"/>
        </w:rPr>
      </w:pPr>
      <w:bookmarkStart w:id="1" w:name="principles-of-open-science"/>
    </w:p>
    <w:p w14:paraId="7507CC2E" w14:textId="34CE248E" w:rsidR="00964C36" w:rsidRPr="00964C36" w:rsidRDefault="00964C36" w:rsidP="00964C36">
      <w:pPr>
        <w:rPr>
          <w:b/>
          <w:bCs/>
          <w:sz w:val="28"/>
          <w:szCs w:val="28"/>
        </w:rPr>
      </w:pPr>
      <w:r w:rsidRPr="00964C36">
        <w:rPr>
          <w:b/>
          <w:bCs/>
          <w:sz w:val="28"/>
          <w:szCs w:val="28"/>
        </w:rPr>
        <w:t>Principles of open science</w:t>
      </w:r>
      <w:bookmarkEnd w:id="1"/>
    </w:p>
    <w:p w14:paraId="0A8463D9" w14:textId="77777777" w:rsidR="00964C36" w:rsidRDefault="00964C36" w:rsidP="00964C36">
      <w:pPr>
        <w:rPr>
          <w:rFonts w:ascii="Times" w:hAnsi="Times" w:cs="Times"/>
          <w:sz w:val="24"/>
          <w:szCs w:val="24"/>
        </w:rPr>
      </w:pPr>
    </w:p>
    <w:p w14:paraId="4730F90C" w14:textId="20C26DF4" w:rsidR="00964C36" w:rsidRDefault="00964C36" w:rsidP="00964C36">
      <w:pPr>
        <w:rPr>
          <w:rFonts w:ascii="Times" w:hAnsi="Times" w:cs="Times"/>
          <w:sz w:val="24"/>
          <w:szCs w:val="24"/>
        </w:rPr>
      </w:pPr>
      <w:r w:rsidRPr="00964C36">
        <w:rPr>
          <w:rFonts w:ascii="Times" w:hAnsi="Times" w:cs="Times"/>
          <w:sz w:val="24"/>
          <w:szCs w:val="24"/>
        </w:rPr>
        <w:t>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(Figure 1). The process is iterative where products are improved by the individual and/or others, facilitated by open science tools that enhance access and reproducibility of data.</w:t>
      </w:r>
    </w:p>
    <w:p w14:paraId="5E00DDB7" w14:textId="77777777" w:rsidR="00964C36" w:rsidRPr="00964C36" w:rsidRDefault="00964C36" w:rsidP="00964C36">
      <w:pPr>
        <w:rPr>
          <w:rFonts w:ascii="Times" w:hAnsi="Times" w:cs="Times"/>
          <w:sz w:val="24"/>
          <w:szCs w:val="24"/>
        </w:rPr>
      </w:pPr>
    </w:p>
    <w:p w14:paraId="3CCF1069" w14:textId="482C7F97" w:rsidR="00964C36" w:rsidRDefault="00964C36" w:rsidP="00964C36">
      <w:pPr>
        <w:rPr>
          <w:rFonts w:ascii="Times" w:hAnsi="Times" w:cs="Times"/>
          <w:sz w:val="24"/>
          <w:szCs w:val="24"/>
        </w:rPr>
      </w:pPr>
      <w:r w:rsidRPr="00964C36">
        <w:rPr>
          <w:rFonts w:ascii="Times" w:hAnsi="Times" w:cs="Times"/>
          <w:sz w:val="24"/>
          <w:szCs w:val="24"/>
        </w:rPr>
        <w:t xml:space="preserve">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w:t>
      </w:r>
      <w:r w:rsidRPr="00964C36">
        <w:rPr>
          <w:rFonts w:ascii="Times" w:hAnsi="Times" w:cs="Times"/>
          <w:sz w:val="24"/>
          <w:szCs w:val="24"/>
        </w:rPr>
        <w:lastRenderedPageBreak/>
        <w:t>environmental managers fails to deliver products that are easily accessible from the practitioner</w:t>
      </w:r>
      <w:r w:rsidR="00A54276">
        <w:rPr>
          <w:rFonts w:ascii="Times" w:hAnsi="Times" w:cs="Times"/>
          <w:sz w:val="24"/>
          <w:szCs w:val="24"/>
        </w:rPr>
        <w:t>’</w:t>
      </w:r>
      <w:r w:rsidRPr="00964C36">
        <w:rPr>
          <w:rFonts w:ascii="Times" w:hAnsi="Times" w:cs="Times"/>
          <w:sz w:val="24"/>
          <w:szCs w:val="24"/>
        </w:rPr>
        <w:t xml:space="preserve">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siloing among research communities where the flow of information does not extend beyond institutional walls (e.g., Mitchell </w:t>
      </w:r>
      <w:r w:rsidRPr="00F71580">
        <w:rPr>
          <w:rFonts w:ascii="Times" w:hAnsi="Times" w:cs="Times"/>
          <w:sz w:val="24"/>
          <w:szCs w:val="24"/>
        </w:rPr>
        <w:t>2005</w:t>
      </w:r>
      <w:r w:rsidRPr="00964C36">
        <w:rPr>
          <w:rFonts w:ascii="Times" w:hAnsi="Times" w:cs="Times"/>
          <w:sz w:val="24"/>
          <w:szCs w:val="24"/>
        </w:rPr>
        <w:t xml:space="preserve">, Liu et al. </w:t>
      </w:r>
      <w:r w:rsidRPr="00F71580">
        <w:rPr>
          <w:rFonts w:ascii="Times" w:hAnsi="Times" w:cs="Times"/>
          <w:sz w:val="24"/>
          <w:szCs w:val="24"/>
        </w:rPr>
        <w:t>2008</w:t>
      </w:r>
      <w:r w:rsidRPr="00964C36">
        <w:rPr>
          <w:rFonts w:ascii="Times" w:hAnsi="Times" w:cs="Times"/>
          <w:sz w:val="24"/>
          <w:szCs w:val="24"/>
        </w:rPr>
        <w:t xml:space="preserve">). Information loss over time is another concern associated with the paradigm of research paper as final product (Michener et al. </w:t>
      </w:r>
      <w:r w:rsidRPr="00F71580">
        <w:rPr>
          <w:rFonts w:ascii="Times" w:hAnsi="Times" w:cs="Times"/>
          <w:sz w:val="24"/>
          <w:szCs w:val="24"/>
        </w:rPr>
        <w:t>1997</w:t>
      </w:r>
      <w:r w:rsidRPr="00964C36">
        <w:rPr>
          <w:rFonts w:ascii="Times" w:hAnsi="Times" w:cs="Times"/>
          <w:sz w:val="24"/>
          <w:szCs w:val="24"/>
        </w:rPr>
        <w:t>), particularly as intimate knowledge of study details is lost as new projects are initiated or individuals leave institutions.</w:t>
      </w:r>
    </w:p>
    <w:p w14:paraId="348E4C0D" w14:textId="77777777" w:rsidR="00964C36" w:rsidRPr="00964C36" w:rsidRDefault="00964C36" w:rsidP="00964C36">
      <w:pPr>
        <w:rPr>
          <w:rFonts w:ascii="Times" w:hAnsi="Times" w:cs="Times"/>
          <w:sz w:val="24"/>
          <w:szCs w:val="24"/>
        </w:rPr>
      </w:pPr>
    </w:p>
    <w:p w14:paraId="6EB557D2" w14:textId="3F856103" w:rsidR="00964C36" w:rsidRPr="00964C36" w:rsidRDefault="00964C36" w:rsidP="00964C36">
      <w:pPr>
        <w:rPr>
          <w:b/>
          <w:bCs/>
          <w:sz w:val="28"/>
          <w:szCs w:val="28"/>
        </w:rPr>
      </w:pPr>
      <w:bookmarkStart w:id="2" w:name="Xbf8c292c1daddbce5945243d231da1b60c0d135"/>
      <w:r w:rsidRPr="00964C36">
        <w:rPr>
          <w:b/>
          <w:bCs/>
          <w:sz w:val="28"/>
          <w:szCs w:val="28"/>
        </w:rPr>
        <w:t>Open data as a component of the open science process</w:t>
      </w:r>
      <w:bookmarkEnd w:id="2"/>
    </w:p>
    <w:p w14:paraId="7AE78894" w14:textId="77777777" w:rsidR="00964C36" w:rsidRPr="00964C36" w:rsidRDefault="00964C36" w:rsidP="00964C36">
      <w:pPr>
        <w:rPr>
          <w:rFonts w:ascii="Times" w:hAnsi="Times" w:cs="Times"/>
          <w:sz w:val="24"/>
          <w:szCs w:val="24"/>
        </w:rPr>
      </w:pPr>
    </w:p>
    <w:p w14:paraId="3DF6FEA9" w14:textId="116F1E0D" w:rsidR="00964C36" w:rsidRDefault="00964C36" w:rsidP="00964C36">
      <w:pPr>
        <w:rPr>
          <w:rFonts w:ascii="Times" w:hAnsi="Times" w:cs="Times"/>
          <w:sz w:val="24"/>
          <w:szCs w:val="24"/>
        </w:rPr>
      </w:pPr>
      <w:r w:rsidRPr="00964C36">
        <w:rPr>
          <w:rFonts w:ascii="Times" w:hAnsi="Times" w:cs="Times"/>
          <w:sz w:val="24"/>
          <w:szCs w:val="24"/>
        </w:rPr>
        <w:t xml:space="preserve">Open data is a fundamental component of the broader open science process described in Figure 1. Under this mode of thinking, the research team becomes stewards of its data. For 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F71580">
        <w:rPr>
          <w:rFonts w:ascii="Times" w:hAnsi="Times" w:cs="Times"/>
          <w:sz w:val="24"/>
          <w:szCs w:val="24"/>
        </w:rPr>
        <w:t>2016</w:t>
      </w:r>
      <w:r w:rsidRPr="00964C36">
        <w:rPr>
          <w:rFonts w:ascii="Times" w:hAnsi="Times" w:cs="Times"/>
          <w:sz w:val="24"/>
          <w:szCs w:val="24"/>
        </w:rPr>
        <w:t xml:space="preserve">, Hsu et al. </w:t>
      </w:r>
      <w:r w:rsidRPr="00F71580">
        <w:rPr>
          <w:rFonts w:ascii="Times" w:hAnsi="Times" w:cs="Times"/>
          <w:sz w:val="24"/>
          <w:szCs w:val="24"/>
        </w:rPr>
        <w:t>2017</w:t>
      </w:r>
      <w:r w:rsidRPr="00964C36">
        <w:rPr>
          <w:rFonts w:ascii="Times" w:hAnsi="Times" w:cs="Times"/>
          <w:sz w:val="24"/>
          <w:szCs w:val="24"/>
        </w:rPr>
        <w:t xml:space="preserve">). Other open science practices, such as integration of data with dynamic reporting tools or submitting data to a federated repository (i.e., a decentralized database system for coordination and sharing), can facilitate communication for researchers and those for which the research was developed (Bond-Lamberty et al. </w:t>
      </w:r>
      <w:r w:rsidRPr="00F71580">
        <w:rPr>
          <w:rFonts w:ascii="Times" w:hAnsi="Times" w:cs="Times"/>
          <w:sz w:val="24"/>
          <w:szCs w:val="24"/>
        </w:rPr>
        <w:t>2016</w:t>
      </w:r>
      <w:r w:rsidRPr="00964C36">
        <w:rPr>
          <w:rFonts w:ascii="Times" w:hAnsi="Times" w:cs="Times"/>
          <w:sz w:val="24"/>
          <w:szCs w:val="24"/>
        </w:rPr>
        <w:t>).</w:t>
      </w:r>
    </w:p>
    <w:p w14:paraId="3CC09A15" w14:textId="77777777" w:rsidR="00964C36" w:rsidRPr="00964C36" w:rsidRDefault="00964C36" w:rsidP="00964C36">
      <w:pPr>
        <w:rPr>
          <w:rFonts w:ascii="Times" w:hAnsi="Times" w:cs="Times"/>
          <w:sz w:val="24"/>
          <w:szCs w:val="24"/>
        </w:rPr>
      </w:pPr>
    </w:p>
    <w:p w14:paraId="47947E79" w14:textId="24B0ED0A" w:rsidR="00964C36" w:rsidRDefault="00964C36" w:rsidP="00964C36">
      <w:pPr>
        <w:rPr>
          <w:rFonts w:ascii="Times" w:hAnsi="Times" w:cs="Times"/>
          <w:sz w:val="24"/>
          <w:szCs w:val="24"/>
        </w:rPr>
      </w:pPr>
      <w:r w:rsidRPr="00964C36">
        <w:rPr>
          <w:rFonts w:ascii="Times" w:hAnsi="Times" w:cs="Times"/>
          <w:sz w:val="24"/>
          <w:szCs w:val="24"/>
        </w:rP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F71580">
        <w:rPr>
          <w:rFonts w:ascii="Times" w:hAnsi="Times" w:cs="Times"/>
          <w:sz w:val="24"/>
          <w:szCs w:val="24"/>
        </w:rPr>
        <w:t>2009</w:t>
      </w:r>
      <w:r w:rsidRPr="00964C36">
        <w:rPr>
          <w:rFonts w:ascii="Times" w:hAnsi="Times" w:cs="Times"/>
          <w:sz w:val="24"/>
          <w:szCs w:val="24"/>
        </w:rPr>
        <w:t xml:space="preserve">, Lortie </w:t>
      </w:r>
      <w:r w:rsidRPr="00F71580">
        <w:rPr>
          <w:rFonts w:ascii="Times" w:hAnsi="Times" w:cs="Times"/>
          <w:sz w:val="24"/>
          <w:szCs w:val="24"/>
        </w:rPr>
        <w:t>2014</w:t>
      </w:r>
      <w:r w:rsidRPr="00964C36">
        <w:rPr>
          <w:rFonts w:ascii="Times" w:hAnsi="Times" w:cs="Times"/>
          <w:sz w:val="24"/>
          <w:szCs w:val="24"/>
        </w:rPr>
        <w:t xml:space="preserve">).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(Yenni et al. </w:t>
      </w:r>
      <w:r w:rsidRPr="00F71580">
        <w:rPr>
          <w:rFonts w:ascii="Times" w:hAnsi="Times" w:cs="Times"/>
          <w:sz w:val="24"/>
          <w:szCs w:val="24"/>
        </w:rPr>
        <w:t>2019</w:t>
      </w:r>
      <w:r w:rsidRPr="00964C36">
        <w:rPr>
          <w:rFonts w:ascii="Times" w:hAnsi="Times" w:cs="Times"/>
          <w:sz w:val="24"/>
          <w:szCs w:val="24"/>
        </w:rPr>
        <w:t>). Version control software (e.g</w:t>
      </w:r>
      <w:r w:rsidR="00A54276">
        <w:rPr>
          <w:rFonts w:ascii="Times" w:hAnsi="Times" w:cs="Times"/>
          <w:sz w:val="24"/>
          <w:szCs w:val="24"/>
        </w:rPr>
        <w:t>.</w:t>
      </w:r>
      <w:r w:rsidRPr="00964C36">
        <w:rPr>
          <w:rFonts w:ascii="Times" w:hAnsi="Times" w:cs="Times"/>
          <w:sz w:val="24"/>
          <w:szCs w:val="24"/>
        </w:rPr>
        <w:t>, Git, GitHub), open source programming languages (e.g</w:t>
      </w:r>
      <w:r w:rsidR="00A54276">
        <w:rPr>
          <w:rFonts w:ascii="Times" w:hAnsi="Times" w:cs="Times"/>
          <w:sz w:val="24"/>
          <w:szCs w:val="24"/>
        </w:rPr>
        <w:t>.</w:t>
      </w:r>
      <w:r w:rsidRPr="00964C36">
        <w:rPr>
          <w:rFonts w:ascii="Times" w:hAnsi="Times" w:cs="Times"/>
          <w:sz w:val="24"/>
          <w:szCs w:val="24"/>
        </w:rPr>
        <w:t xml:space="preserve">, R, Python), and integrated development environments (IDEs, e.g., RStudio, Spyder) can all be leveraged to dynamically create and share open data products that can build institutional memory. These tools promote deliberate and shared workflows among researchers that can lead </w:t>
      </w:r>
      <w:r w:rsidRPr="00964C36">
        <w:rPr>
          <w:rFonts w:ascii="Times" w:hAnsi="Times" w:cs="Times"/>
          <w:sz w:val="24"/>
          <w:szCs w:val="24"/>
        </w:rPr>
        <w:lastRenderedPageBreak/>
        <w:t xml:space="preserve">to better science in less time (Lowndes et al. </w:t>
      </w:r>
      <w:r w:rsidRPr="00F71580">
        <w:rPr>
          <w:rFonts w:ascii="Times" w:hAnsi="Times" w:cs="Times"/>
          <w:sz w:val="24"/>
          <w:szCs w:val="24"/>
        </w:rPr>
        <w:t>2017</w:t>
      </w:r>
      <w:r w:rsidRPr="00964C36">
        <w:rPr>
          <w:rFonts w:ascii="Times" w:hAnsi="Times" w:cs="Times"/>
          <w:sz w:val="24"/>
          <w:szCs w:val="24"/>
        </w:rPr>
        <w:t xml:space="preserve">) and have proven useful in recent applications in the hydrologic sciences (Idaszak et al. </w:t>
      </w:r>
      <w:r w:rsidRPr="00F71580">
        <w:rPr>
          <w:rFonts w:ascii="Times" w:hAnsi="Times" w:cs="Times"/>
          <w:sz w:val="24"/>
          <w:szCs w:val="24"/>
        </w:rPr>
        <w:t>2017</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w:t>
      </w:r>
    </w:p>
    <w:p w14:paraId="2D0DCF62" w14:textId="77777777" w:rsidR="00964C36" w:rsidRPr="00964C36" w:rsidRDefault="00964C36" w:rsidP="00964C36">
      <w:pPr>
        <w:rPr>
          <w:rFonts w:ascii="Times" w:hAnsi="Times" w:cs="Times"/>
          <w:sz w:val="24"/>
          <w:szCs w:val="24"/>
        </w:rPr>
      </w:pPr>
    </w:p>
    <w:p w14:paraId="26C4C312" w14:textId="07C38DF2" w:rsidR="00964C36" w:rsidRDefault="00964C36" w:rsidP="00964C36">
      <w:pPr>
        <w:rPr>
          <w:rFonts w:ascii="Times" w:hAnsi="Times" w:cs="Times"/>
          <w:sz w:val="24"/>
          <w:szCs w:val="24"/>
        </w:rPr>
      </w:pPr>
      <w:r w:rsidRPr="00964C36">
        <w:rPr>
          <w:rFonts w:ascii="Times" w:hAnsi="Times" w:cs="Times"/>
          <w:sz w:val="24"/>
          <w:szCs w:val="24"/>
        </w:rP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6" w:history="1">
        <w:r w:rsidRPr="00964C36">
          <w:rPr>
            <w:rStyle w:val="Hyperlink"/>
            <w:rFonts w:ascii="Times" w:hAnsi="Times" w:cs="Times"/>
            <w:sz w:val="24"/>
            <w:szCs w:val="24"/>
          </w:rPr>
          <w:t>DataONE</w:t>
        </w:r>
      </w:hyperlink>
      <w:r w:rsidRPr="00964C36">
        <w:rPr>
          <w:rFonts w:ascii="Times" w:hAnsi="Times" w:cs="Times"/>
          <w:sz w:val="24"/>
          <w:szCs w:val="24"/>
        </w:rPr>
        <w:t xml:space="preserve">, </w:t>
      </w:r>
      <w:hyperlink r:id="rId7" w:history="1">
        <w:r w:rsidRPr="00964C36">
          <w:rPr>
            <w:rStyle w:val="Hyperlink"/>
            <w:rFonts w:ascii="Times" w:hAnsi="Times" w:cs="Times"/>
            <w:sz w:val="24"/>
            <w:szCs w:val="24"/>
          </w:rPr>
          <w:t>iRODS</w:t>
        </w:r>
      </w:hyperlink>
      <w:r w:rsidRPr="00964C36">
        <w:rPr>
          <w:rFonts w:ascii="Times" w:hAnsi="Times" w:cs="Times"/>
          <w:sz w:val="24"/>
          <w:szCs w:val="24"/>
        </w:rP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F71580">
        <w:rPr>
          <w:rFonts w:ascii="Times" w:hAnsi="Times" w:cs="Times"/>
          <w:sz w:val="24"/>
          <w:szCs w:val="24"/>
        </w:rPr>
        <w:t>2012</w:t>
      </w:r>
      <w:r w:rsidRPr="00964C36">
        <w:rPr>
          <w:rFonts w:ascii="Times" w:hAnsi="Times" w:cs="Times"/>
          <w:sz w:val="24"/>
          <w:szCs w:val="24"/>
        </w:rPr>
        <w:t xml:space="preserve">). Similar concepts are used in “blockchain” technologies that allow public financial transactions in an open, distributed format, as for trading in cryptocurrencies (Pilkington </w:t>
      </w:r>
      <w:r w:rsidRPr="00F71580">
        <w:rPr>
          <w:rFonts w:ascii="Times" w:hAnsi="Times" w:cs="Times"/>
          <w:sz w:val="24"/>
          <w:szCs w:val="24"/>
        </w:rPr>
        <w:t>2016</w:t>
      </w:r>
      <w:r w:rsidRPr="00964C36">
        <w:rPr>
          <w:rFonts w:ascii="Times" w:hAnsi="Times" w:cs="Times"/>
          <w:sz w:val="24"/>
          <w:szCs w:val="24"/>
        </w:rPr>
        <w:t>). Increased trust could facilitate eventual adoption of proposed rules or regulations that are based on research products created from open data. More efficient and effective implementation of potential regulations may also be possible if supporting data are openly available.</w:t>
      </w:r>
    </w:p>
    <w:p w14:paraId="7A92D3DF" w14:textId="77777777" w:rsidR="00964C36" w:rsidRPr="00964C36" w:rsidRDefault="00964C36" w:rsidP="00964C36">
      <w:pPr>
        <w:rPr>
          <w:b/>
          <w:bCs/>
          <w:sz w:val="28"/>
          <w:szCs w:val="28"/>
        </w:rPr>
      </w:pPr>
    </w:p>
    <w:p w14:paraId="657C5E95" w14:textId="7053B7A8" w:rsidR="00964C36" w:rsidRPr="00964C36" w:rsidRDefault="00964C36" w:rsidP="00964C36">
      <w:pPr>
        <w:rPr>
          <w:b/>
          <w:bCs/>
          <w:sz w:val="28"/>
          <w:szCs w:val="28"/>
        </w:rPr>
      </w:pPr>
      <w:bookmarkStart w:id="3" w:name="X82402b96a662d353687d6a528d81154bdf223ef"/>
      <w:r w:rsidRPr="00964C36">
        <w:rPr>
          <w:b/>
          <w:bCs/>
          <w:sz w:val="28"/>
          <w:szCs w:val="28"/>
        </w:rPr>
        <w:t>Applying open science principles to bioassessment</w:t>
      </w:r>
      <w:bookmarkEnd w:id="3"/>
    </w:p>
    <w:p w14:paraId="56B9A409" w14:textId="77777777" w:rsidR="00964C36" w:rsidRPr="00964C36" w:rsidRDefault="00964C36" w:rsidP="00964C36">
      <w:pPr>
        <w:rPr>
          <w:rFonts w:ascii="Times" w:hAnsi="Times" w:cs="Times"/>
          <w:sz w:val="24"/>
          <w:szCs w:val="24"/>
        </w:rPr>
      </w:pPr>
    </w:p>
    <w:p w14:paraId="6F455A2F" w14:textId="002E1325" w:rsidR="00964C36" w:rsidRDefault="00964C36" w:rsidP="00964C36">
      <w:pPr>
        <w:rPr>
          <w:rFonts w:ascii="Times" w:hAnsi="Times" w:cs="Times"/>
          <w:sz w:val="24"/>
          <w:szCs w:val="24"/>
        </w:rPr>
      </w:pPr>
      <w:r w:rsidRPr="00964C36">
        <w:rPr>
          <w:rFonts w:ascii="Times" w:hAnsi="Times" w:cs="Times"/>
          <w:sz w:val="24"/>
          <w:szCs w:val="24"/>
        </w:rPr>
        <w:t>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02A1186F" w14:textId="77777777" w:rsidR="00964C36" w:rsidRPr="00964C36" w:rsidRDefault="00964C36" w:rsidP="00964C36">
      <w:pPr>
        <w:rPr>
          <w:rFonts w:ascii="Times" w:hAnsi="Times" w:cs="Times"/>
          <w:sz w:val="24"/>
          <w:szCs w:val="24"/>
        </w:rPr>
      </w:pPr>
    </w:p>
    <w:p w14:paraId="52A1B808" w14:textId="01CACA5E" w:rsidR="00964C36" w:rsidRDefault="00964C36" w:rsidP="00964C36">
      <w:pPr>
        <w:rPr>
          <w:rFonts w:ascii="Times" w:hAnsi="Times" w:cs="Times"/>
          <w:sz w:val="24"/>
          <w:szCs w:val="24"/>
        </w:rPr>
      </w:pPr>
      <w:r w:rsidRPr="00964C36">
        <w:rPr>
          <w:rFonts w:ascii="Times" w:hAnsi="Times" w:cs="Times"/>
          <w:sz w:val="24"/>
          <w:szCs w:val="24"/>
        </w:rPr>
        <w:t xml:space="preserve">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w:t>
      </w:r>
      <w:r w:rsidRPr="00964C36">
        <w:rPr>
          <w:rFonts w:ascii="Times" w:hAnsi="Times" w:cs="Times"/>
          <w:sz w:val="24"/>
          <w:szCs w:val="24"/>
        </w:rPr>
        <w:lastRenderedPageBreak/>
        <w:t>tasks of the research team. However, the open science process is distinguished by the flow of information to and from the research phase that can benefit the specific project and the science of bioassessment as a whole.</w:t>
      </w:r>
    </w:p>
    <w:p w14:paraId="5BC218D1" w14:textId="77777777" w:rsidR="00964C36" w:rsidRPr="00964C36" w:rsidRDefault="00964C36" w:rsidP="00964C36">
      <w:pPr>
        <w:rPr>
          <w:rFonts w:ascii="Times" w:hAnsi="Times" w:cs="Times"/>
          <w:sz w:val="24"/>
          <w:szCs w:val="24"/>
        </w:rPr>
      </w:pPr>
    </w:p>
    <w:p w14:paraId="211DE798" w14:textId="0F9862E6" w:rsidR="00964C36" w:rsidRPr="004509B9" w:rsidRDefault="00964C36" w:rsidP="00964C36">
      <w:pPr>
        <w:rPr>
          <w:b/>
          <w:bCs/>
          <w:sz w:val="24"/>
          <w:szCs w:val="24"/>
        </w:rPr>
      </w:pPr>
      <w:bookmarkStart w:id="4" w:name="developing-bioassessment-goals"/>
      <w:r w:rsidRPr="004509B9">
        <w:rPr>
          <w:b/>
          <w:bCs/>
          <w:sz w:val="24"/>
          <w:szCs w:val="24"/>
        </w:rPr>
        <w:t>Developing bioassessment goals</w:t>
      </w:r>
      <w:bookmarkEnd w:id="4"/>
    </w:p>
    <w:p w14:paraId="6416D849" w14:textId="77777777" w:rsidR="00964C36" w:rsidRPr="00964C36" w:rsidRDefault="00964C36" w:rsidP="00964C36">
      <w:pPr>
        <w:rPr>
          <w:rFonts w:ascii="Times" w:hAnsi="Times" w:cs="Times"/>
          <w:sz w:val="24"/>
          <w:szCs w:val="24"/>
        </w:rPr>
      </w:pPr>
    </w:p>
    <w:p w14:paraId="134A8026" w14:textId="1540DF4E" w:rsidR="00964C36" w:rsidRDefault="00964C36" w:rsidP="00964C36">
      <w:pPr>
        <w:rPr>
          <w:rFonts w:ascii="Times" w:hAnsi="Times" w:cs="Times"/>
          <w:sz w:val="24"/>
          <w:szCs w:val="24"/>
        </w:rPr>
      </w:pPr>
      <w:r w:rsidRPr="00964C36">
        <w:rPr>
          <w:rFonts w:ascii="Times" w:hAnsi="Times" w:cs="Times"/>
          <w:sz w:val="24"/>
          <w:szCs w:val="24"/>
        </w:rP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8" w:history="1">
        <w:r w:rsidRPr="00964C36">
          <w:rPr>
            <w:rStyle w:val="Hyperlink"/>
            <w:rFonts w:ascii="Times" w:hAnsi="Times" w:cs="Times"/>
            <w:sz w:val="24"/>
            <w:szCs w:val="24"/>
          </w:rPr>
          <w:t>Google documents</w:t>
        </w:r>
      </w:hyperlink>
      <w:r w:rsidRPr="00964C36">
        <w:rPr>
          <w:rFonts w:ascii="Times" w:hAnsi="Times" w:cs="Times"/>
          <w:sz w:val="24"/>
          <w:szCs w:val="24"/>
        </w:rPr>
        <w:t xml:space="preserve">, </w:t>
      </w:r>
      <w:hyperlink r:id="rId9" w:history="1">
        <w:r w:rsidRPr="00964C36">
          <w:rPr>
            <w:rStyle w:val="Hyperlink"/>
            <w:rFonts w:ascii="Times" w:hAnsi="Times" w:cs="Times"/>
            <w:sz w:val="24"/>
            <w:szCs w:val="24"/>
          </w:rPr>
          <w:t>Slack</w:t>
        </w:r>
      </w:hyperlink>
      <w:r w:rsidRPr="00964C36">
        <w:rPr>
          <w:rFonts w:ascii="Times" w:hAnsi="Times" w:cs="Times"/>
          <w:sz w:val="24"/>
          <w:szCs w:val="24"/>
        </w:rPr>
        <w:t xml:space="preserve"> discussion channels, and open lab notebooks can be instrumental for collaboration. More informal approaches, such as blogging and sharing ideas on social media, can expose new concepts to the broader community for guidance (Woelfle et al. </w:t>
      </w:r>
      <w:r w:rsidRPr="00F71580">
        <w:rPr>
          <w:rFonts w:ascii="Times" w:hAnsi="Times" w:cs="Times"/>
          <w:sz w:val="24"/>
          <w:szCs w:val="24"/>
        </w:rPr>
        <w:t>2011</w:t>
      </w:r>
      <w:r w:rsidRPr="00964C36">
        <w:rPr>
          <w:rFonts w:ascii="Times" w:hAnsi="Times" w:cs="Times"/>
          <w:sz w:val="24"/>
          <w:szCs w:val="24"/>
        </w:rPr>
        <w:t xml:space="preserve">, Darling et al. </w:t>
      </w:r>
      <w:r w:rsidRPr="00F71580">
        <w:rPr>
          <w:rFonts w:ascii="Times" w:hAnsi="Times" w:cs="Times"/>
          <w:sz w:val="24"/>
          <w:szCs w:val="24"/>
        </w:rPr>
        <w:t>2013</w:t>
      </w:r>
      <w:r w:rsidRPr="00964C36">
        <w:rPr>
          <w:rFonts w:ascii="Times" w:hAnsi="Times" w:cs="Times"/>
          <w:sz w:val="24"/>
          <w:szCs w:val="24"/>
        </w:rP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65F601AC" w14:textId="77777777" w:rsidR="00964C36" w:rsidRPr="00964C36" w:rsidRDefault="00964C36" w:rsidP="00964C36">
      <w:pPr>
        <w:rPr>
          <w:rFonts w:ascii="Times" w:hAnsi="Times" w:cs="Times"/>
          <w:sz w:val="24"/>
          <w:szCs w:val="24"/>
        </w:rPr>
      </w:pPr>
    </w:p>
    <w:p w14:paraId="2C22E1AF" w14:textId="43942671" w:rsidR="00964C36" w:rsidRPr="004509B9" w:rsidRDefault="00964C36" w:rsidP="00964C36">
      <w:pPr>
        <w:rPr>
          <w:b/>
          <w:bCs/>
          <w:sz w:val="24"/>
          <w:szCs w:val="24"/>
        </w:rPr>
      </w:pPr>
      <w:bookmarkStart w:id="5" w:name="curating-bioassessment-data"/>
      <w:r w:rsidRPr="004509B9">
        <w:rPr>
          <w:b/>
          <w:bCs/>
          <w:sz w:val="24"/>
          <w:szCs w:val="24"/>
        </w:rPr>
        <w:t>Curating bioassessment data</w:t>
      </w:r>
      <w:bookmarkEnd w:id="5"/>
    </w:p>
    <w:p w14:paraId="259382F6" w14:textId="77777777" w:rsidR="004509B9" w:rsidRPr="00964C36" w:rsidRDefault="004509B9" w:rsidP="00964C36">
      <w:pPr>
        <w:rPr>
          <w:rFonts w:ascii="Times" w:hAnsi="Times" w:cs="Times"/>
          <w:sz w:val="24"/>
          <w:szCs w:val="24"/>
        </w:rPr>
      </w:pPr>
    </w:p>
    <w:p w14:paraId="5138D309" w14:textId="1583E142" w:rsidR="00964C36" w:rsidRDefault="00964C36" w:rsidP="00964C36">
      <w:pPr>
        <w:rPr>
          <w:rFonts w:ascii="Times" w:hAnsi="Times" w:cs="Times"/>
          <w:sz w:val="24"/>
          <w:szCs w:val="24"/>
        </w:rPr>
      </w:pPr>
      <w:r w:rsidRPr="00964C36">
        <w:rPr>
          <w:rFonts w:ascii="Times" w:hAnsi="Times" w:cs="Times"/>
          <w:sz w:val="24"/>
          <w:szCs w:val="24"/>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F71580">
        <w:rPr>
          <w:rFonts w:ascii="Times" w:hAnsi="Times" w:cs="Times"/>
          <w:sz w:val="24"/>
          <w:szCs w:val="24"/>
        </w:rPr>
        <w:t>2011</w:t>
      </w:r>
      <w:r w:rsidRPr="00964C36">
        <w:rPr>
          <w:rFonts w:ascii="Times" w:hAnsi="Times" w:cs="Times"/>
          <w:sz w:val="24"/>
          <w:szCs w:val="24"/>
        </w:rPr>
        <w:t xml:space="preserve">). Species identification requires a tradeoff between taxonomic specificity and cost (Lenat and Resh </w:t>
      </w:r>
      <w:r w:rsidRPr="00F71580">
        <w:rPr>
          <w:rFonts w:ascii="Times" w:hAnsi="Times" w:cs="Times"/>
          <w:sz w:val="24"/>
          <w:szCs w:val="24"/>
        </w:rPr>
        <w:t>2001</w:t>
      </w:r>
      <w:r w:rsidRPr="00964C36">
        <w:rPr>
          <w:rFonts w:ascii="Times" w:hAnsi="Times" w:cs="Times"/>
          <w:sz w:val="24"/>
          <w:szCs w:val="24"/>
        </w:rPr>
        <w:t xml:space="preserve">, Chessman et al. </w:t>
      </w:r>
      <w:r w:rsidRPr="00F71580">
        <w:rPr>
          <w:rFonts w:ascii="Times" w:hAnsi="Times" w:cs="Times"/>
          <w:sz w:val="24"/>
          <w:szCs w:val="24"/>
        </w:rPr>
        <w:t>2007</w:t>
      </w:r>
      <w:r w:rsidRPr="00964C36">
        <w:rPr>
          <w:rFonts w:ascii="Times" w:hAnsi="Times" w:cs="Times"/>
          <w:sz w:val="24"/>
          <w:szCs w:val="24"/>
        </w:rPr>
        <w:t>). Species names also change regularly requiring updates to standard taxonomic effort (</w:t>
      </w:r>
      <w:hyperlink r:id="rId10" w:history="1">
        <w:r w:rsidRPr="00964C36">
          <w:rPr>
            <w:rStyle w:val="Hyperlink"/>
            <w:rFonts w:ascii="Times" w:hAnsi="Times" w:cs="Times"/>
            <w:sz w:val="24"/>
            <w:szCs w:val="24"/>
          </w:rPr>
          <w:t>STE</w:t>
        </w:r>
      </w:hyperlink>
      <w:r w:rsidRPr="00964C36">
        <w:rPr>
          <w:rFonts w:ascii="Times" w:hAnsi="Times" w:cs="Times"/>
          <w:sz w:val="24"/>
          <w:szCs w:val="24"/>
        </w:rPr>
        <w:t xml:space="preserve">) tables that are critical for many biological indices. Unidentified or ambiguous taxa must also be explicitly treated in analysis workflows (Cuffney et al. </w:t>
      </w:r>
      <w:r w:rsidRPr="00F71580">
        <w:rPr>
          <w:rFonts w:ascii="Times" w:hAnsi="Times" w:cs="Times"/>
          <w:sz w:val="24"/>
          <w:szCs w:val="24"/>
        </w:rPr>
        <w:t>2007</w:t>
      </w:r>
      <w:r w:rsidRPr="00964C36">
        <w:rPr>
          <w:rFonts w:ascii="Times" w:hAnsi="Times" w:cs="Times"/>
          <w:sz w:val="24"/>
          <w:szCs w:val="24"/>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54D6ED67" w14:textId="77777777" w:rsidR="004509B9" w:rsidRPr="00964C36" w:rsidRDefault="004509B9" w:rsidP="00964C36">
      <w:pPr>
        <w:rPr>
          <w:rFonts w:ascii="Times" w:hAnsi="Times" w:cs="Times"/>
          <w:sz w:val="24"/>
          <w:szCs w:val="24"/>
        </w:rPr>
      </w:pPr>
    </w:p>
    <w:p w14:paraId="0C04DFA8" w14:textId="5C11B5CC" w:rsidR="00964C36" w:rsidRDefault="00964C36" w:rsidP="00964C36">
      <w:pPr>
        <w:rPr>
          <w:rFonts w:ascii="Times" w:hAnsi="Times" w:cs="Times"/>
          <w:sz w:val="24"/>
          <w:szCs w:val="24"/>
        </w:rPr>
      </w:pPr>
      <w:r w:rsidRPr="00964C36">
        <w:rPr>
          <w:rFonts w:ascii="Times" w:hAnsi="Times" w:cs="Times"/>
          <w:sz w:val="24"/>
          <w:szCs w:val="24"/>
        </w:rPr>
        <w:t xml:space="preserve">Open science tools can facilitate the curation of bioassessment data by addressing the above challenges. For example, a multimetric index may require taxonomic data collected at multiple sites by different institutions, whereas the output data may include summary scores, individual </w:t>
      </w:r>
      <w:r w:rsidRPr="00964C36">
        <w:rPr>
          <w:rFonts w:ascii="Times" w:hAnsi="Times" w:cs="Times"/>
          <w:sz w:val="24"/>
          <w:szCs w:val="24"/>
        </w:rPr>
        <w:lastRenderedPageBreak/>
        <w:t xml:space="preserve">metrics, and any additional supporting information to assess the quality of the output. In an open science workflow, these data products can be documented using a standardized metadata language (e.g., Ecological Metadata Language Standard, or </w:t>
      </w:r>
      <w:hyperlink r:id="rId11" w:history="1">
        <w:r w:rsidRPr="00964C36">
          <w:rPr>
            <w:rStyle w:val="Hyperlink"/>
            <w:rFonts w:ascii="Times" w:hAnsi="Times" w:cs="Times"/>
            <w:sz w:val="24"/>
            <w:szCs w:val="24"/>
          </w:rPr>
          <w:t>EML</w:t>
        </w:r>
      </w:hyperlink>
      <w:r w:rsidRPr="00964C36">
        <w:rPr>
          <w:rFonts w:ascii="Times" w:hAnsi="Times" w:cs="Times"/>
          <w:sz w:val="24"/>
          <w:szCs w:val="24"/>
        </w:rP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Idaszak et al. </w:t>
      </w:r>
      <w:r w:rsidRPr="00F71580">
        <w:rPr>
          <w:rFonts w:ascii="Times" w:hAnsi="Times" w:cs="Times"/>
          <w:sz w:val="24"/>
          <w:szCs w:val="24"/>
        </w:rPr>
        <w:t>2017</w:t>
      </w:r>
      <w:r w:rsidRPr="00964C36">
        <w:rPr>
          <w:rFonts w:ascii="Times" w:hAnsi="Times" w:cs="Times"/>
          <w:sz w:val="24"/>
          <w:szCs w:val="24"/>
        </w:rPr>
        <w:t xml:space="preserve">). Finally, the dataset can be assigned a unique digital object identifier (DOI, e.g., through </w:t>
      </w:r>
      <w:hyperlink r:id="rId12" w:history="1">
        <w:r w:rsidRPr="00964C36">
          <w:rPr>
            <w:rStyle w:val="Hyperlink"/>
            <w:rFonts w:ascii="Times" w:hAnsi="Times" w:cs="Times"/>
            <w:sz w:val="24"/>
            <w:szCs w:val="24"/>
          </w:rPr>
          <w:t>Zenodo</w:t>
        </w:r>
      </w:hyperlink>
      <w:r w:rsidRPr="00964C36">
        <w:rPr>
          <w:rFonts w:ascii="Times" w:hAnsi="Times" w:cs="Times"/>
          <w:sz w:val="24"/>
          <w:szCs w:val="24"/>
        </w:rPr>
        <w:t>) that provides a permanent address and is also citable to allow researchers to track usage of a bioassessment data product.</w:t>
      </w:r>
    </w:p>
    <w:p w14:paraId="18FBDAC1" w14:textId="77777777" w:rsidR="004509B9" w:rsidRPr="00964C36" w:rsidRDefault="004509B9" w:rsidP="00964C36">
      <w:pPr>
        <w:rPr>
          <w:rFonts w:ascii="Times" w:hAnsi="Times" w:cs="Times"/>
          <w:sz w:val="24"/>
          <w:szCs w:val="24"/>
        </w:rPr>
      </w:pPr>
    </w:p>
    <w:p w14:paraId="3204EC46" w14:textId="69979528" w:rsidR="00964C36" w:rsidRDefault="00964C36" w:rsidP="00964C36">
      <w:pPr>
        <w:rPr>
          <w:rFonts w:ascii="Times" w:hAnsi="Times" w:cs="Times"/>
          <w:sz w:val="24"/>
          <w:szCs w:val="24"/>
        </w:rPr>
      </w:pPr>
      <w:r w:rsidRPr="00964C36">
        <w:rPr>
          <w:rFonts w:ascii="Times" w:hAnsi="Times" w:cs="Times"/>
          <w:sz w:val="24"/>
          <w:szCs w:val="24"/>
        </w:rPr>
        <w:t>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w:t>
      </w:r>
      <w:r w:rsidR="00A54276">
        <w:rPr>
          <w:rFonts w:ascii="Times" w:hAnsi="Times" w:cs="Times"/>
          <w:sz w:val="24"/>
          <w:szCs w:val="24"/>
        </w:rPr>
        <w:t>.</w:t>
      </w:r>
      <w:r w:rsidRPr="00964C36">
        <w:rPr>
          <w:rFonts w:ascii="Times" w:hAnsi="Times" w:cs="Times"/>
          <w:sz w:val="24"/>
          <w:szCs w:val="24"/>
        </w:rPr>
        <w:t xml:space="preserve">, using knitr, Xie </w:t>
      </w:r>
      <w:r w:rsidRPr="00F71580">
        <w:rPr>
          <w:rFonts w:ascii="Times" w:hAnsi="Times" w:cs="Times"/>
          <w:sz w:val="24"/>
          <w:szCs w:val="24"/>
        </w:rPr>
        <w:t>2015</w:t>
      </w:r>
      <w:r w:rsidRPr="00964C36">
        <w:rPr>
          <w:rFonts w:ascii="Times" w:hAnsi="Times" w:cs="Times"/>
          <w:sz w:val="24"/>
          <w:szCs w:val="24"/>
        </w:rPr>
        <w:t xml:space="preserve">, RMarkdown, Allaire et al. </w:t>
      </w:r>
      <w:r w:rsidRPr="00F71580">
        <w:rPr>
          <w:rFonts w:ascii="Times" w:hAnsi="Times" w:cs="Times"/>
          <w:sz w:val="24"/>
          <w:szCs w:val="24"/>
        </w:rPr>
        <w:t>2018</w:t>
      </w:r>
      <w:r w:rsidRPr="00964C36">
        <w:rPr>
          <w:rFonts w:ascii="Times" w:hAnsi="Times" w:cs="Times"/>
          <w:sz w:val="24"/>
          <w:szCs w:val="24"/>
        </w:rPr>
        <w:t xml:space="preserve">, Jupyter notebooks, Kluyver et al. </w:t>
      </w:r>
      <w:r w:rsidRPr="00F71580">
        <w:rPr>
          <w:rFonts w:ascii="Times" w:hAnsi="Times" w:cs="Times"/>
          <w:sz w:val="24"/>
          <w:szCs w:val="24"/>
        </w:rPr>
        <w:t>2016</w:t>
      </w:r>
      <w:r w:rsidRPr="00964C36">
        <w:rPr>
          <w:rFonts w:ascii="Times" w:hAnsi="Times" w:cs="Times"/>
          <w:sz w:val="24"/>
          <w:szCs w:val="24"/>
        </w:rPr>
        <w:t xml:space="preserve">). Continuous integration services can automate quality control and regularly update data products as new information is collected (Yenni et al. </w:t>
      </w:r>
      <w:r w:rsidRPr="00F71580">
        <w:rPr>
          <w:rFonts w:ascii="Times" w:hAnsi="Times" w:cs="Times"/>
          <w:sz w:val="24"/>
          <w:szCs w:val="24"/>
        </w:rPr>
        <w:t>2019</w:t>
      </w:r>
      <w:r w:rsidRPr="00964C36">
        <w:rPr>
          <w:rFonts w:ascii="Times" w:hAnsi="Times" w:cs="Times"/>
          <w:sz w:val="24"/>
          <w:szCs w:val="24"/>
        </w:rPr>
        <w:t xml:space="preserve">). The data product also becomes available on an open data repository that is discoverable by other researchers and can contribute to alternative scientific advances beyond the immediate goals (e.g., Hydroshare for the hydrologic sciences, Idaszak et al. </w:t>
      </w:r>
      <w:r w:rsidR="00F71580">
        <w:rPr>
          <w:rFonts w:ascii="Times" w:hAnsi="Times" w:cs="Times"/>
          <w:sz w:val="24"/>
          <w:szCs w:val="24"/>
        </w:rPr>
        <w:t>2017</w:t>
      </w:r>
      <w:r w:rsidRPr="00964C36">
        <w:rPr>
          <w:rFonts w:ascii="Times" w:hAnsi="Times" w:cs="Times"/>
          <w:sz w:val="24"/>
          <w:szCs w:val="24"/>
        </w:rPr>
        <w:t>).</w:t>
      </w:r>
    </w:p>
    <w:p w14:paraId="5E7CFDD9" w14:textId="77777777" w:rsidR="004509B9" w:rsidRPr="00964C36" w:rsidRDefault="004509B9" w:rsidP="00964C36">
      <w:pPr>
        <w:rPr>
          <w:rFonts w:ascii="Times" w:hAnsi="Times" w:cs="Times"/>
          <w:sz w:val="24"/>
          <w:szCs w:val="24"/>
        </w:rPr>
      </w:pPr>
    </w:p>
    <w:p w14:paraId="01E914C5" w14:textId="0AC56B44" w:rsidR="00964C36" w:rsidRPr="004509B9" w:rsidRDefault="00964C36" w:rsidP="00964C36">
      <w:pPr>
        <w:rPr>
          <w:b/>
          <w:bCs/>
          <w:sz w:val="24"/>
          <w:szCs w:val="24"/>
        </w:rPr>
      </w:pPr>
      <w:bookmarkStart w:id="6" w:name="using-r-for-bioassessment-application"/>
      <w:r w:rsidRPr="004509B9">
        <w:rPr>
          <w:b/>
          <w:bCs/>
          <w:sz w:val="24"/>
          <w:szCs w:val="24"/>
        </w:rPr>
        <w:t>Using R for bioassessment application</w:t>
      </w:r>
      <w:bookmarkEnd w:id="6"/>
    </w:p>
    <w:p w14:paraId="52B0B936" w14:textId="77777777" w:rsidR="004509B9" w:rsidRPr="00964C36" w:rsidRDefault="004509B9" w:rsidP="00964C36">
      <w:pPr>
        <w:rPr>
          <w:rFonts w:ascii="Times" w:hAnsi="Times" w:cs="Times"/>
          <w:sz w:val="24"/>
          <w:szCs w:val="24"/>
        </w:rPr>
      </w:pPr>
    </w:p>
    <w:p w14:paraId="65CE8D26" w14:textId="36D68A3F" w:rsidR="00964C36" w:rsidRDefault="00964C36" w:rsidP="00964C36">
      <w:pPr>
        <w:rPr>
          <w:rFonts w:ascii="Times" w:hAnsi="Times" w:cs="Times"/>
          <w:sz w:val="24"/>
          <w:szCs w:val="24"/>
        </w:rPr>
      </w:pPr>
      <w:r w:rsidRPr="00964C36">
        <w:rPr>
          <w:rFonts w:ascii="Times" w:hAnsi="Times" w:cs="Times"/>
          <w:sz w:val="24"/>
          <w:szCs w:val="24"/>
        </w:rPr>
        <w:t xml:space="preserve">The R statistical programming language (RDCT </w:t>
      </w:r>
      <w:r w:rsidRPr="00F71580">
        <w:rPr>
          <w:rFonts w:ascii="Times" w:hAnsi="Times" w:cs="Times"/>
          <w:sz w:val="24"/>
          <w:szCs w:val="24"/>
        </w:rPr>
        <w:t>2018</w:t>
      </w:r>
      <w:r w:rsidRPr="00964C36">
        <w:rPr>
          <w:rFonts w:ascii="Times" w:hAnsi="Times" w:cs="Times"/>
          <w:sz w:val="24"/>
          <w:szCs w:val="24"/>
        </w:rPr>
        <w:t xml:space="preserve">) is one of the most commonly used analysis platforms in the environmental sciences (Lai et al. </w:t>
      </w:r>
      <w:r w:rsidRPr="00F71580">
        <w:rPr>
          <w:rFonts w:ascii="Times" w:hAnsi="Times" w:cs="Times"/>
          <w:sz w:val="24"/>
          <w:szCs w:val="24"/>
        </w:rPr>
        <w:t>2019</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 xml:space="preserve">) and many existing R packages have value for the bioassessment community (Table 2). For managing the day to day tasks of working with multiple datasets, the tidyverse suite of packages provides the necessary tools to import, wrangle, explore, and plot almost any data type (Wickham </w:t>
      </w:r>
      <w:r w:rsidRPr="00F71580">
        <w:rPr>
          <w:rFonts w:ascii="Times" w:hAnsi="Times" w:cs="Times"/>
          <w:sz w:val="24"/>
          <w:szCs w:val="24"/>
        </w:rPr>
        <w:t>2017</w:t>
      </w:r>
      <w:r w:rsidRPr="00964C36">
        <w:rPr>
          <w:rFonts w:ascii="Times" w:hAnsi="Times" w:cs="Times"/>
          <w:sz w:val="24"/>
          <w:szCs w:val="24"/>
        </w:rPr>
        <w:t xml:space="preserve">). These packages are developed around the concept of “tidy” data that provide a common and natural framework for working with data (Wickham </w:t>
      </w:r>
      <w:r w:rsidRPr="00F71580">
        <w:rPr>
          <w:rFonts w:ascii="Times" w:hAnsi="Times" w:cs="Times"/>
          <w:sz w:val="24"/>
          <w:szCs w:val="24"/>
        </w:rPr>
        <w:t>2014</w:t>
      </w:r>
      <w:r w:rsidRPr="00964C36">
        <w:rPr>
          <w:rFonts w:ascii="Times" w:hAnsi="Times" w:cs="Times"/>
          <w:sz w:val="24"/>
          <w:szCs w:val="24"/>
        </w:rPr>
        <w:t xml:space="preserve">). The tidyverse also includes the powerful ggplot2 package that is based on a syntactical grammar of graphics for plotting (Wilkinson </w:t>
      </w:r>
      <w:r w:rsidRPr="00F71580">
        <w:rPr>
          <w:rFonts w:ascii="Times" w:hAnsi="Times" w:cs="Times"/>
          <w:sz w:val="24"/>
          <w:szCs w:val="24"/>
        </w:rPr>
        <w:t>2005</w:t>
      </w:r>
      <w:r w:rsidRPr="00964C36">
        <w:rPr>
          <w:rFonts w:ascii="Times" w:hAnsi="Times" w:cs="Times"/>
          <w:sz w:val="24"/>
          <w:szCs w:val="24"/>
        </w:rPr>
        <w:t xml:space="preserve">, Wickham </w:t>
      </w:r>
      <w:r w:rsidRPr="00F71580">
        <w:rPr>
          <w:rFonts w:ascii="Times" w:hAnsi="Times" w:cs="Times"/>
          <w:sz w:val="24"/>
          <w:szCs w:val="24"/>
        </w:rPr>
        <w:t>2009</w:t>
      </w:r>
      <w:r w:rsidRPr="00964C36">
        <w:rPr>
          <w:rFonts w:ascii="Times" w:hAnsi="Times" w:cs="Times"/>
          <w:sz w:val="24"/>
          <w:szCs w:val="24"/>
        </w:rPr>
        <w:t xml:space="preserve">). This package provides a set of independent plotting instructions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w:t>
      </w:r>
      <w:r w:rsidRPr="00964C36">
        <w:rPr>
          <w:rFonts w:ascii="Times" w:hAnsi="Times" w:cs="Times"/>
          <w:sz w:val="24"/>
          <w:szCs w:val="24"/>
        </w:rPr>
        <w:lastRenderedPageBreak/>
        <w:t>create effective data visualizations that convey important components of a bioassessment product to managers and stakeholders.</w:t>
      </w:r>
    </w:p>
    <w:p w14:paraId="75D6BB76" w14:textId="77777777" w:rsidR="004509B9" w:rsidRPr="00964C36" w:rsidRDefault="004509B9" w:rsidP="00964C36">
      <w:pPr>
        <w:rPr>
          <w:rFonts w:ascii="Times" w:hAnsi="Times" w:cs="Times"/>
          <w:sz w:val="24"/>
          <w:szCs w:val="24"/>
        </w:rPr>
      </w:pPr>
    </w:p>
    <w:p w14:paraId="4009E4DE" w14:textId="1A896E4F" w:rsidR="00964C36" w:rsidRDefault="00964C36" w:rsidP="00964C36">
      <w:pPr>
        <w:rPr>
          <w:rFonts w:ascii="Times" w:hAnsi="Times" w:cs="Times"/>
          <w:sz w:val="24"/>
          <w:szCs w:val="24"/>
        </w:rPr>
      </w:pPr>
      <w:r w:rsidRPr="00964C36">
        <w:rPr>
          <w:rFonts w:ascii="Times" w:hAnsi="Times" w:cs="Times"/>
          <w:sz w:val="24"/>
          <w:szCs w:val="24"/>
        </w:rPr>
        <w:t xml:space="preserve">Bioassessment data are inherently spatial and recent package development has greatly improved the ability to analyze and map geospatial data in R. The raster package can used to read/write, manipulate, analyze, and model grid-based spatial data (Hijmans </w:t>
      </w:r>
      <w:r w:rsidRPr="00F71580">
        <w:rPr>
          <w:rFonts w:ascii="Times" w:hAnsi="Times" w:cs="Times"/>
          <w:sz w:val="24"/>
          <w:szCs w:val="24"/>
        </w:rPr>
        <w:t>2019</w:t>
      </w:r>
      <w:r w:rsidRPr="00964C36">
        <w:rPr>
          <w:rFonts w:ascii="Times" w:hAnsi="Times" w:cs="Times"/>
          <w:sz w:val="24"/>
          <w:szCs w:val="24"/>
        </w:rPr>
        <w:t xml:space="preserve">), which are often common supporting layers for bioassessment (e.g., elevation or climate data). For vector data (i.e., points, lines, and polygons), the sf package (“simple features”, Pebesma </w:t>
      </w:r>
      <w:r w:rsidRPr="00F71580">
        <w:rPr>
          <w:rFonts w:ascii="Times" w:hAnsi="Times" w:cs="Times"/>
          <w:sz w:val="24"/>
          <w:szCs w:val="24"/>
        </w:rPr>
        <w:t>2018</w:t>
      </w:r>
      <w:r w:rsidRPr="00964C36">
        <w:rPr>
          <w:rFonts w:ascii="Times" w:hAnsi="Times" w:cs="Times"/>
          <w:sz w:val="24"/>
          <w:szCs w:val="24"/>
        </w:rPr>
        <w:t xml:space="preserve">) was first released in 2016 and has quickly become the most highly-used approach for working with spatial information in R. The sf package uses principles of data storage that parallel those from the tidyverse by representing spatial objects in a tidy and tabular format. This facilitates analysis by presenting complex spatial structures in a readable format that can be integrated in workflows with existing packages, including other mapping packages (e.g., leaflet, Cheng et al. </w:t>
      </w:r>
      <w:r w:rsidRPr="00F71580">
        <w:rPr>
          <w:rFonts w:ascii="Times" w:hAnsi="Times" w:cs="Times"/>
          <w:sz w:val="24"/>
          <w:szCs w:val="24"/>
        </w:rPr>
        <w:t>2018</w:t>
      </w:r>
      <w:r w:rsidRPr="00964C36">
        <w:rPr>
          <w:rFonts w:ascii="Times" w:hAnsi="Times" w:cs="Times"/>
          <w:sz w:val="24"/>
          <w:szCs w:val="24"/>
        </w:rPr>
        <w:t xml:space="preserve">, or mapview, Appelhans et al. </w:t>
      </w:r>
      <w:r w:rsidRPr="00F71580">
        <w:rPr>
          <w:rFonts w:ascii="Times" w:hAnsi="Times" w:cs="Times"/>
          <w:sz w:val="24"/>
          <w:szCs w:val="24"/>
        </w:rPr>
        <w:t>2018</w:t>
      </w:r>
      <w:r w:rsidRPr="00964C36">
        <w:rPr>
          <w:rFonts w:ascii="Times" w:hAnsi="Times" w:cs="Times"/>
          <w:sz w:val="24"/>
          <w:szCs w:val="24"/>
        </w:rPr>
        <w:t>). This allows the research team to use a workflow that is focused in a single environment, rather than using separate software for statistical and geospatial analysis.</w:t>
      </w:r>
    </w:p>
    <w:p w14:paraId="3EC9F52E" w14:textId="77777777" w:rsidR="004509B9" w:rsidRPr="00964C36" w:rsidRDefault="004509B9" w:rsidP="00964C36">
      <w:pPr>
        <w:rPr>
          <w:rFonts w:ascii="Times" w:hAnsi="Times" w:cs="Times"/>
          <w:sz w:val="24"/>
          <w:szCs w:val="24"/>
        </w:rPr>
      </w:pPr>
    </w:p>
    <w:p w14:paraId="569DDF01" w14:textId="66CAF454" w:rsidR="00964C36" w:rsidRDefault="00964C36" w:rsidP="00964C36">
      <w:pPr>
        <w:rPr>
          <w:rFonts w:ascii="Times" w:hAnsi="Times" w:cs="Times"/>
          <w:sz w:val="24"/>
          <w:szCs w:val="24"/>
        </w:rPr>
      </w:pPr>
      <w:r w:rsidRPr="00964C36">
        <w:rPr>
          <w:rFonts w:ascii="Times" w:hAnsi="Times" w:cs="Times"/>
          <w:sz w:val="24"/>
          <w:szCs w:val="24"/>
        </w:rPr>
        <w:t xml:space="preserve">Several existing R packages can be used to develop statistical models of bioassessment data that are a necessary component of many analyses. Random forest models have been used to develop predictive bioassessment indices that compare observed taxa to modeled expectations (i.e., O/E indices). The randomForest package (Liaw and Wiener </w:t>
      </w:r>
      <w:r w:rsidRPr="00F71580">
        <w:rPr>
          <w:rFonts w:ascii="Times" w:hAnsi="Times" w:cs="Times"/>
          <w:sz w:val="24"/>
          <w:szCs w:val="24"/>
        </w:rPr>
        <w:t>2002</w:t>
      </w:r>
      <w:r w:rsidRPr="00964C36">
        <w:rPr>
          <w:rFonts w:ascii="Times" w:hAnsi="Times" w:cs="Times"/>
          <w:sz w:val="24"/>
          <w:szCs w:val="24"/>
        </w:rPr>
        <w:t xml:space="preserve">) uses an ensemble learning approach that is robust to complex, non-linear relationships and interactions between variables. These models are particularly useful with large, regional datasets that describe natural and anthropogenic gradients in condition (Laan and Hawkins </w:t>
      </w:r>
      <w:r w:rsidRPr="00F71580">
        <w:rPr>
          <w:rFonts w:ascii="Times" w:hAnsi="Times" w:cs="Times"/>
          <w:sz w:val="24"/>
          <w:szCs w:val="24"/>
        </w:rPr>
        <w:t>2014</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Many other modeling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 (Pinheiro et al. </w:t>
      </w:r>
      <w:r w:rsidRPr="00F71580">
        <w:rPr>
          <w:rFonts w:ascii="Times" w:hAnsi="Times" w:cs="Times"/>
          <w:sz w:val="24"/>
          <w:szCs w:val="24"/>
        </w:rPr>
        <w:t>2018</w:t>
      </w:r>
      <w:r w:rsidRPr="00964C36">
        <w:rPr>
          <w:rFonts w:ascii="Times" w:hAnsi="Times" w:cs="Times"/>
          <w:sz w:val="24"/>
          <w:szCs w:val="24"/>
        </w:rPr>
        <w:t xml:space="preserve">). The nlme package can develop models for nested sampling designs, such as repeat visits to sample sites or otherwise confounding variables that contribute information but are not unique observations (Mazor et al. </w:t>
      </w:r>
      <w:r w:rsidRPr="00F71580">
        <w:rPr>
          <w:rFonts w:ascii="Times" w:hAnsi="Times" w:cs="Times"/>
          <w:sz w:val="24"/>
          <w:szCs w:val="24"/>
        </w:rPr>
        <w:t>2014</w:t>
      </w:r>
      <w:r w:rsidRPr="00964C36">
        <w:rPr>
          <w:rFonts w:ascii="Times" w:hAnsi="Times" w:cs="Times"/>
          <w:sz w:val="24"/>
          <w:szCs w:val="24"/>
        </w:rPr>
        <w:t xml:space="preserve">). The mgcv package provides similar functionality as nlme, but uses an additive modeling approach where individual effects can be evaluated as the sum of smoothed terms (Wood </w:t>
      </w:r>
      <w:r w:rsidRPr="00F71580">
        <w:rPr>
          <w:rFonts w:ascii="Times" w:hAnsi="Times" w:cs="Times"/>
          <w:sz w:val="24"/>
          <w:szCs w:val="24"/>
        </w:rPr>
        <w:t>2017</w:t>
      </w:r>
      <w:r w:rsidRPr="00964C36">
        <w:rPr>
          <w:rFonts w:ascii="Times" w:hAnsi="Times" w:cs="Times"/>
          <w:sz w:val="24"/>
          <w:szCs w:val="24"/>
        </w:rPr>
        <w:t xml:space="preserve">). The mgcv package is often applied to model biological response to stressor gradients (Yuan </w:t>
      </w:r>
      <w:r w:rsidRPr="00F71580">
        <w:rPr>
          <w:rFonts w:ascii="Times" w:hAnsi="Times" w:cs="Times"/>
          <w:sz w:val="24"/>
          <w:szCs w:val="24"/>
        </w:rPr>
        <w:t>2004</w:t>
      </w:r>
      <w:r w:rsidRPr="00964C36">
        <w:rPr>
          <w:rFonts w:ascii="Times" w:hAnsi="Times" w:cs="Times"/>
          <w:sz w:val="24"/>
          <w:szCs w:val="24"/>
        </w:rPr>
        <w:t xml:space="preserve">, Taylor et al. </w:t>
      </w:r>
      <w:r w:rsidRPr="00F71580">
        <w:rPr>
          <w:rFonts w:ascii="Times" w:hAnsi="Times" w:cs="Times"/>
          <w:sz w:val="24"/>
          <w:szCs w:val="24"/>
        </w:rPr>
        <w:t>2014</w:t>
      </w:r>
      <w:r w:rsidRPr="00964C36">
        <w:rPr>
          <w:rFonts w:ascii="Times" w:hAnsi="Times" w:cs="Times"/>
          <w:sz w:val="24"/>
          <w:szCs w:val="24"/>
        </w:rPr>
        <w:t>)</w:t>
      </w:r>
    </w:p>
    <w:p w14:paraId="044AEBF2" w14:textId="77777777" w:rsidR="004509B9" w:rsidRPr="00964C36" w:rsidRDefault="004509B9" w:rsidP="00964C36">
      <w:pPr>
        <w:rPr>
          <w:rFonts w:ascii="Times" w:hAnsi="Times" w:cs="Times"/>
          <w:sz w:val="24"/>
          <w:szCs w:val="24"/>
        </w:rPr>
      </w:pPr>
    </w:p>
    <w:p w14:paraId="018118B6" w14:textId="5365924A" w:rsidR="00964C36" w:rsidRDefault="00964C36" w:rsidP="00964C36">
      <w:pPr>
        <w:rPr>
          <w:rFonts w:ascii="Times" w:hAnsi="Times" w:cs="Times"/>
          <w:sz w:val="24"/>
          <w:szCs w:val="24"/>
        </w:rPr>
      </w:pPr>
      <w:r w:rsidRPr="00964C36">
        <w:rPr>
          <w:rFonts w:ascii="Times" w:hAnsi="Times" w:cs="Times"/>
          <w:sz w:val="24"/>
          <w:szCs w:val="24"/>
        </w:rPr>
        <w:t xml:space="preserve">Other R packages have been developed specifically for bioassessment. For example, the TITAN2 package can be used to develop quantitative evidence of taxon-specific changes in abundance and occurrence across environmental gradients (Baker et al. </w:t>
      </w:r>
      <w:r w:rsidRPr="00F71580">
        <w:rPr>
          <w:rFonts w:ascii="Times" w:hAnsi="Times" w:cs="Times"/>
          <w:sz w:val="24"/>
          <w:szCs w:val="24"/>
        </w:rPr>
        <w:t>2015</w:t>
      </w:r>
      <w:r w:rsidRPr="00964C36">
        <w:rPr>
          <w:rFonts w:ascii="Times" w:hAnsi="Times" w:cs="Times"/>
          <w:sz w:val="24"/>
          <w:szCs w:val="24"/>
        </w:rPr>
        <w:t xml:space="preserve">). Results from this package can support exploratory analysis for developing bioassessment products, such as identifying indicator species or establishing numeric criteria (Taylor et al. </w:t>
      </w:r>
      <w:r w:rsidRPr="00F71580">
        <w:rPr>
          <w:rFonts w:ascii="Times" w:hAnsi="Times" w:cs="Times"/>
          <w:sz w:val="24"/>
          <w:szCs w:val="24"/>
        </w:rPr>
        <w:t>2018</w:t>
      </w:r>
      <w:r w:rsidRPr="00964C36">
        <w:rPr>
          <w:rFonts w:ascii="Times" w:hAnsi="Times" w:cs="Times"/>
          <w:sz w:val="24"/>
          <w:szCs w:val="24"/>
        </w:rPr>
        <w:t xml:space="preserve">). The results can be also be used post hoc to evaluate potential response of a biological index with changing environmental </w:t>
      </w:r>
      <w:r w:rsidRPr="00964C36">
        <w:rPr>
          <w:rFonts w:ascii="Times" w:hAnsi="Times" w:cs="Times"/>
          <w:sz w:val="24"/>
          <w:szCs w:val="24"/>
        </w:rPr>
        <w:lastRenderedPageBreak/>
        <w:t xml:space="preserve">conditions, such as proposed management actions for rehabilitation (King et al. </w:t>
      </w:r>
      <w:r w:rsidRPr="00F71580">
        <w:rPr>
          <w:rFonts w:ascii="Times" w:hAnsi="Times" w:cs="Times"/>
          <w:sz w:val="24"/>
          <w:szCs w:val="24"/>
        </w:rPr>
        <w:t>2011</w:t>
      </w:r>
      <w:r w:rsidRPr="00964C36">
        <w:rPr>
          <w:rFonts w:ascii="Times" w:hAnsi="Times" w:cs="Times"/>
          <w:sz w:val="24"/>
          <w:szCs w:val="24"/>
        </w:rPr>
        <w:t xml:space="preserve">). Alternatively, the indicspecies package provides similar functionality but is based only on species occurrence or abundance matrices across sites (De Caceres and Legendre </w:t>
      </w:r>
      <w:r w:rsidRPr="00F71580">
        <w:rPr>
          <w:rFonts w:ascii="Times" w:hAnsi="Times" w:cs="Times"/>
          <w:sz w:val="24"/>
          <w:szCs w:val="24"/>
        </w:rPr>
        <w:t>2009</w:t>
      </w:r>
      <w:r w:rsidRPr="00964C36">
        <w:rPr>
          <w:rFonts w:ascii="Times" w:hAnsi="Times" w:cs="Times"/>
          <w:sz w:val="24"/>
          <w:szCs w:val="24"/>
        </w:rPr>
        <w:t xml:space="preserve">). This package can be used to identify species that occur at particular sites if continuous environmental data are unavailable, such as those that are representative of reference conditions (Bried et al. </w:t>
      </w:r>
      <w:r w:rsidRPr="00F71580">
        <w:rPr>
          <w:rFonts w:ascii="Times" w:hAnsi="Times" w:cs="Times"/>
          <w:sz w:val="24"/>
          <w:szCs w:val="24"/>
        </w:rPr>
        <w:t>2014</w:t>
      </w:r>
      <w:r w:rsidRPr="00964C36">
        <w:rPr>
          <w:rFonts w:ascii="Times" w:hAnsi="Times" w:cs="Times"/>
          <w:sz w:val="24"/>
          <w:szCs w:val="24"/>
        </w:rPr>
        <w:t xml:space="preserve">). Finally, the vegan package has been a staple among community ecologists for multivariate analyses in R, such as clustering and ordination (Oksanen et al. </w:t>
      </w:r>
      <w:r w:rsidRPr="00F71580">
        <w:rPr>
          <w:rFonts w:ascii="Times" w:hAnsi="Times" w:cs="Times"/>
          <w:sz w:val="24"/>
          <w:szCs w:val="24"/>
        </w:rPr>
        <w:t>2018</w:t>
      </w:r>
      <w:r w:rsidRPr="00964C36">
        <w:rPr>
          <w:rFonts w:ascii="Times" w:hAnsi="Times" w:cs="Times"/>
          <w:sz w:val="24"/>
          <w:szCs w:val="24"/>
        </w:rPr>
        <w:t>).</w:t>
      </w:r>
    </w:p>
    <w:p w14:paraId="5DF40FA0" w14:textId="77777777" w:rsidR="004509B9" w:rsidRPr="00964C36" w:rsidRDefault="004509B9" w:rsidP="00964C36">
      <w:pPr>
        <w:rPr>
          <w:rFonts w:ascii="Times" w:hAnsi="Times" w:cs="Times"/>
          <w:sz w:val="24"/>
          <w:szCs w:val="24"/>
        </w:rPr>
      </w:pPr>
    </w:p>
    <w:p w14:paraId="509DAE72" w14:textId="75DDB86E" w:rsidR="00964C36" w:rsidRDefault="00964C36" w:rsidP="00964C36">
      <w:pPr>
        <w:rPr>
          <w:rFonts w:ascii="Times" w:hAnsi="Times" w:cs="Times"/>
          <w:sz w:val="24"/>
          <w:szCs w:val="24"/>
        </w:rPr>
      </w:pPr>
      <w:r w:rsidRPr="00964C36">
        <w:rPr>
          <w:rFonts w:ascii="Times" w:hAnsi="Times" w:cs="Times"/>
          <w:sz w:val="24"/>
          <w:szCs w:val="24"/>
        </w:rPr>
        <w:t xml:space="preserve">Although the R network includes over 10000 user contributed packages, only a handful of these packages are specific to bioassessment. Community practices have allowed R to reach new audiences where new packages build on the work of others and are transportable between users and operating systems, rather than all researchers reinventing the wheel through duplicated effort. Formalized communities, such as </w:t>
      </w:r>
      <w:hyperlink r:id="rId13" w:history="1">
        <w:r w:rsidRPr="00964C36">
          <w:rPr>
            <w:rStyle w:val="Hyperlink"/>
            <w:rFonts w:ascii="Times" w:hAnsi="Times" w:cs="Times"/>
            <w:sz w:val="24"/>
            <w:szCs w:val="24"/>
          </w:rPr>
          <w:t>rOpenSci</w:t>
        </w:r>
      </w:hyperlink>
      <w:r w:rsidRPr="00964C36">
        <w:rPr>
          <w:rFonts w:ascii="Times" w:hAnsi="Times" w:cs="Times"/>
          <w:sz w:val="24"/>
          <w:szCs w:val="24"/>
        </w:rP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F71580">
        <w:rPr>
          <w:rFonts w:ascii="Times" w:hAnsi="Times" w:cs="Times"/>
          <w:sz w:val="24"/>
          <w:szCs w:val="24"/>
        </w:rPr>
        <w:t>2015</w:t>
      </w:r>
      <w:r w:rsidRPr="00964C36">
        <w:rPr>
          <w:rFonts w:ascii="Times" w:hAnsi="Times" w:cs="Times"/>
          <w:sz w:val="24"/>
          <w:szCs w:val="24"/>
        </w:rPr>
        <w:t xml:space="preserve">, Wickham et al. </w:t>
      </w:r>
      <w:r w:rsidRPr="00F71580">
        <w:rPr>
          <w:rFonts w:ascii="Times" w:hAnsi="Times" w:cs="Times"/>
          <w:sz w:val="24"/>
          <w:szCs w:val="24"/>
        </w:rPr>
        <w:t>2018</w:t>
      </w:r>
      <w:r w:rsidRPr="00964C36">
        <w:rPr>
          <w:rFonts w:ascii="Times" w:hAnsi="Times" w:cs="Times"/>
          <w:sz w:val="24"/>
          <w:szCs w:val="24"/>
        </w:rPr>
        <w:t>).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This allows the technical elements required for the execution of a bioassessment product to be included,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w:t>
      </w:r>
    </w:p>
    <w:p w14:paraId="69655401" w14:textId="77777777" w:rsidR="004509B9" w:rsidRPr="00964C36" w:rsidRDefault="004509B9" w:rsidP="00964C36">
      <w:pPr>
        <w:rPr>
          <w:rFonts w:ascii="Times" w:hAnsi="Times" w:cs="Times"/>
          <w:sz w:val="24"/>
          <w:szCs w:val="24"/>
        </w:rPr>
      </w:pPr>
    </w:p>
    <w:p w14:paraId="4C3A2B53" w14:textId="0B2E4CA7" w:rsidR="00964C36" w:rsidRDefault="00964C36" w:rsidP="00964C36">
      <w:pPr>
        <w:rPr>
          <w:rFonts w:ascii="Times" w:hAnsi="Times" w:cs="Times"/>
          <w:sz w:val="24"/>
          <w:szCs w:val="24"/>
        </w:rPr>
      </w:pPr>
      <w:r w:rsidRPr="00964C36">
        <w:rPr>
          <w:rFonts w:ascii="Times" w:hAnsi="Times" w:cs="Times"/>
          <w:sz w:val="24"/>
          <w:szCs w:val="24"/>
        </w:rP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 (Chang et al. </w:t>
      </w:r>
      <w:r w:rsidRPr="00F71580">
        <w:rPr>
          <w:rFonts w:ascii="Times" w:hAnsi="Times" w:cs="Times"/>
          <w:sz w:val="24"/>
          <w:szCs w:val="24"/>
        </w:rPr>
        <w:t>2018</w:t>
      </w:r>
      <w:r w:rsidRPr="00964C36">
        <w:rPr>
          <w:rFonts w:ascii="Times" w:hAnsi="Times" w:cs="Times"/>
          <w:sz w:val="24"/>
          <w:szCs w:val="24"/>
        </w:rPr>
        <w:t>). A shiny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shiny can also be easily linked to other R packages. For example, a shiny website could be created to allow users to upload raw data and estimate and report bioassessment scores using an R package developed externally. This can extend the accessibility of a bioassessment product while maintaining the technical integrity of the original tool. Moreover, shiny applications are completely customizable and can be tailored by the developer to the specific needs of any user. This distinction separates shiny from other web-based analysis platforms.</w:t>
      </w:r>
    </w:p>
    <w:p w14:paraId="170D319D" w14:textId="77777777" w:rsidR="004509B9" w:rsidRPr="00964C36" w:rsidRDefault="004509B9" w:rsidP="00964C36">
      <w:pPr>
        <w:rPr>
          <w:rFonts w:ascii="Times" w:hAnsi="Times" w:cs="Times"/>
          <w:sz w:val="24"/>
          <w:szCs w:val="24"/>
        </w:rPr>
      </w:pPr>
    </w:p>
    <w:p w14:paraId="6E9CE145" w14:textId="32F4392D" w:rsidR="00964C36" w:rsidRPr="004509B9" w:rsidRDefault="00964C36" w:rsidP="00964C36">
      <w:pPr>
        <w:rPr>
          <w:b/>
          <w:bCs/>
          <w:sz w:val="28"/>
          <w:szCs w:val="28"/>
        </w:rPr>
      </w:pPr>
      <w:bookmarkStart w:id="7" w:name="X397973545fdf2dcf48aebc59a90e0d17c54c534"/>
      <w:r w:rsidRPr="004509B9">
        <w:rPr>
          <w:b/>
          <w:bCs/>
          <w:sz w:val="28"/>
          <w:szCs w:val="28"/>
        </w:rPr>
        <w:lastRenderedPageBreak/>
        <w:t>Open science in practice: The SCAPE project</w:t>
      </w:r>
      <w:bookmarkEnd w:id="7"/>
    </w:p>
    <w:p w14:paraId="5E42452B" w14:textId="77777777" w:rsidR="004509B9" w:rsidRPr="00964C36" w:rsidRDefault="004509B9" w:rsidP="00964C36">
      <w:pPr>
        <w:rPr>
          <w:rFonts w:ascii="Times" w:hAnsi="Times" w:cs="Times"/>
          <w:sz w:val="24"/>
          <w:szCs w:val="24"/>
        </w:rPr>
      </w:pPr>
    </w:p>
    <w:p w14:paraId="137B1745" w14:textId="3346D4E6" w:rsidR="00964C36" w:rsidRDefault="00964C36" w:rsidP="00964C36">
      <w:pPr>
        <w:rPr>
          <w:rFonts w:ascii="Times" w:hAnsi="Times" w:cs="Times"/>
          <w:sz w:val="24"/>
          <w:szCs w:val="24"/>
        </w:rPr>
      </w:pPr>
      <w:r w:rsidRPr="00964C36">
        <w:rPr>
          <w:rFonts w:ascii="Times" w:hAnsi="Times" w:cs="Times"/>
          <w:sz w:val="24"/>
          <w:szCs w:val="24"/>
        </w:rPr>
        <w:t xml:space="preserve">Although bioassessment products have been sufficiently developed in California (USA), there are no narrative or numeric criteria in place to support designated aquatic life uses in wadeable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 (Fetscher et al. </w:t>
      </w:r>
      <w:r w:rsidRPr="00F71580">
        <w:rPr>
          <w:rFonts w:ascii="Times" w:hAnsi="Times" w:cs="Times"/>
          <w:sz w:val="24"/>
          <w:szCs w:val="24"/>
        </w:rPr>
        <w:t>2013</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Ode et al. </w:t>
      </w:r>
      <w:r w:rsidRPr="00F71580">
        <w:rPr>
          <w:rFonts w:ascii="Times" w:hAnsi="Times" w:cs="Times"/>
          <w:sz w:val="24"/>
          <w:szCs w:val="24"/>
        </w:rPr>
        <w:t>2016</w:t>
      </w:r>
      <w:r w:rsidRPr="00964C36">
        <w:rPr>
          <w:rFonts w:ascii="Times" w:hAnsi="Times" w:cs="Times"/>
          <w:sz w:val="24"/>
          <w:szCs w:val="24"/>
        </w:rPr>
        <w:t xml:space="preserve">). A physical habitat index has also been developed that provides complementary information supporting bioassessment data (Rehn et al. </w:t>
      </w:r>
      <w:r w:rsidRPr="00F71580">
        <w:rPr>
          <w:rFonts w:ascii="Times" w:hAnsi="Times" w:cs="Times"/>
          <w:sz w:val="24"/>
          <w:szCs w:val="24"/>
        </w:rPr>
        <w:t>2018</w:t>
      </w:r>
      <w:r w:rsidRPr="00964C36">
        <w:rPr>
          <w:rFonts w:ascii="Times" w:hAnsi="Times" w:cs="Times"/>
          <w:sz w:val="24"/>
          <w:szCs w:val="24"/>
        </w:rP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798A9D2A" w14:textId="77777777" w:rsidR="004509B9" w:rsidRPr="00964C36" w:rsidRDefault="004509B9" w:rsidP="00964C36">
      <w:pPr>
        <w:rPr>
          <w:rFonts w:ascii="Times" w:hAnsi="Times" w:cs="Times"/>
          <w:sz w:val="24"/>
          <w:szCs w:val="24"/>
        </w:rPr>
      </w:pPr>
    </w:p>
    <w:p w14:paraId="743867A3" w14:textId="79AA7267" w:rsidR="00964C36" w:rsidRDefault="00964C36" w:rsidP="00964C36">
      <w:pPr>
        <w:rPr>
          <w:rFonts w:ascii="Times" w:hAnsi="Times" w:cs="Times"/>
          <w:sz w:val="24"/>
          <w:szCs w:val="24"/>
        </w:rPr>
      </w:pPr>
      <w:r w:rsidRPr="00964C36">
        <w:rPr>
          <w:rFonts w:ascii="Times" w:hAnsi="Times" w:cs="Times"/>
          <w:sz w:val="24"/>
          <w:szCs w:val="24"/>
        </w:rPr>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4" w:history="1">
        <w:r w:rsidRPr="00964C36">
          <w:rPr>
            <w:rStyle w:val="Hyperlink"/>
            <w:rFonts w:ascii="Times" w:hAnsi="Times" w:cs="Times"/>
            <w:sz w:val="24"/>
            <w:szCs w:val="24"/>
          </w:rPr>
          <w:t>AB 1755, Dodd, 2015-2016</w:t>
        </w:r>
      </w:hyperlink>
      <w:r w:rsidRPr="00964C36">
        <w:rPr>
          <w:rFonts w:ascii="Times" w:hAnsi="Times" w:cs="Times"/>
          <w:sz w:val="24"/>
          <w:szCs w:val="24"/>
        </w:rP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15" w:history="1">
        <w:r w:rsidRPr="00964C36">
          <w:rPr>
            <w:rStyle w:val="Hyperlink"/>
            <w:rFonts w:ascii="Times" w:hAnsi="Times" w:cs="Times"/>
            <w:sz w:val="24"/>
            <w:szCs w:val="24"/>
          </w:rPr>
          <w:t>resolution</w:t>
        </w:r>
      </w:hyperlink>
      <w:r w:rsidRPr="00964C36">
        <w:rPr>
          <w:rFonts w:ascii="Times" w:hAnsi="Times" w:cs="Times"/>
          <w:sz w:val="24"/>
          <w:szCs w:val="24"/>
        </w:rP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16" w:history="1">
        <w:r w:rsidRPr="00964C36">
          <w:rPr>
            <w:rStyle w:val="Hyperlink"/>
            <w:rFonts w:ascii="Times" w:hAnsi="Times" w:cs="Times"/>
            <w:sz w:val="24"/>
            <w:szCs w:val="24"/>
          </w:rPr>
          <w:t>Data Coalition</w:t>
        </w:r>
      </w:hyperlink>
      <w:r w:rsidRPr="00964C36">
        <w:rPr>
          <w:rFonts w:ascii="Times" w:hAnsi="Times" w:cs="Times"/>
          <w:sz w:val="24"/>
          <w:szCs w:val="24"/>
        </w:rPr>
        <w:t xml:space="preserve"> is an advocacy group that operates on behalf of the private and public sector for the publication of government data in a standardized and open format. The </w:t>
      </w:r>
      <w:hyperlink r:id="rId17" w:history="1">
        <w:r w:rsidRPr="00964C36">
          <w:rPr>
            <w:rStyle w:val="Hyperlink"/>
            <w:rFonts w:ascii="Times" w:hAnsi="Times" w:cs="Times"/>
            <w:sz w:val="24"/>
            <w:szCs w:val="24"/>
          </w:rPr>
          <w:t>Internet of Water</w:t>
        </w:r>
      </w:hyperlink>
      <w:r w:rsidRPr="00964C36">
        <w:rPr>
          <w:rFonts w:ascii="Times" w:hAnsi="Times" w:cs="Times"/>
          <w:sz w:val="24"/>
          <w:szCs w:val="24"/>
        </w:rPr>
        <w:t xml:space="preserve"> also operates at the national-level by focusing on strengthening connections between data producers and users through centralized data hubs and data standards.</w:t>
      </w:r>
    </w:p>
    <w:p w14:paraId="1AF3E41D" w14:textId="77777777" w:rsidR="004509B9" w:rsidRPr="00964C36" w:rsidRDefault="004509B9" w:rsidP="00964C36">
      <w:pPr>
        <w:rPr>
          <w:rFonts w:ascii="Times" w:hAnsi="Times" w:cs="Times"/>
          <w:sz w:val="24"/>
          <w:szCs w:val="24"/>
        </w:rPr>
      </w:pPr>
    </w:p>
    <w:p w14:paraId="32ECD38C" w14:textId="1C2B86EA" w:rsidR="00964C36" w:rsidRDefault="00964C36" w:rsidP="00964C36">
      <w:pPr>
        <w:rPr>
          <w:rFonts w:ascii="Times" w:hAnsi="Times" w:cs="Times"/>
          <w:sz w:val="24"/>
          <w:szCs w:val="24"/>
        </w:rPr>
      </w:pPr>
      <w:r w:rsidRPr="00964C36">
        <w:rPr>
          <w:rFonts w:ascii="Times" w:hAnsi="Times" w:cs="Times"/>
          <w:sz w:val="24"/>
          <w:szCs w:val="24"/>
        </w:rPr>
        <w:t xml:space="preserve">Open science tools have recently been used in California to address bioassessment implementation challenges in developed landscapes. The Stream Classification and Priority Explorer, or SCAPE (Beck </w:t>
      </w:r>
      <w:r w:rsidRPr="00F71580">
        <w:rPr>
          <w:rFonts w:ascii="Times" w:hAnsi="Times" w:cs="Times"/>
          <w:sz w:val="24"/>
          <w:szCs w:val="24"/>
        </w:rPr>
        <w:t>2018a</w:t>
      </w:r>
      <w:r w:rsidRPr="00964C36">
        <w:rPr>
          <w:rFonts w:ascii="Times" w:hAnsi="Times" w:cs="Times"/>
          <w:sz w:val="24"/>
          <w:szCs w:val="24"/>
        </w:rPr>
        <w:t xml:space="preserve">, Beck et al. </w:t>
      </w:r>
      <w:r w:rsidRPr="00F71580">
        <w:rPr>
          <w:rFonts w:ascii="Times" w:hAnsi="Times" w:cs="Times"/>
          <w:sz w:val="24"/>
          <w:szCs w:val="24"/>
        </w:rPr>
        <w:t>2019</w:t>
      </w:r>
      <w:r w:rsidRPr="00964C36">
        <w:rPr>
          <w:rFonts w:ascii="Times" w:hAnsi="Times" w:cs="Times"/>
          <w:sz w:val="24"/>
          <w:szCs w:val="24"/>
        </w:rPr>
        <w:t xml:space="preserve">), was developed using an open science framework to help identify reasonable management goals for wadeable streams using existing bioassessment and watershed data. The SCAPE tool represents both a modeling approach to help </w:t>
      </w:r>
      <w:r w:rsidRPr="00964C36">
        <w:rPr>
          <w:rFonts w:ascii="Times" w:hAnsi="Times" w:cs="Times"/>
          <w:sz w:val="24"/>
          <w:szCs w:val="24"/>
        </w:rPr>
        <w:lastRenderedPageBreak/>
        <w:t xml:space="preserve">prioritize management goals (Figure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F71580">
        <w:rPr>
          <w:rFonts w:ascii="Times" w:hAnsi="Times" w:cs="Times"/>
          <w:sz w:val="24"/>
          <w:szCs w:val="24"/>
        </w:rPr>
        <w:t>2012</w:t>
      </w:r>
      <w:r w:rsidRPr="00964C36">
        <w:rPr>
          <w:rFonts w:ascii="Times" w:hAnsi="Times" w:cs="Times"/>
          <w:sz w:val="24"/>
          <w:szCs w:val="24"/>
        </w:rPr>
        <w:t xml:space="preserve">) and watershed predictors (StreamCat; Hill et al. </w:t>
      </w:r>
      <w:r w:rsidRPr="00F71580">
        <w:rPr>
          <w:rFonts w:ascii="Times" w:hAnsi="Times" w:cs="Times"/>
          <w:sz w:val="24"/>
          <w:szCs w:val="24"/>
        </w:rPr>
        <w:t>2016</w:t>
      </w:r>
      <w:r w:rsidRPr="00964C36">
        <w:rPr>
          <w:rFonts w:ascii="Times" w:hAnsi="Times" w:cs="Times"/>
          <w:sz w:val="24"/>
          <w:szCs w:val="24"/>
        </w:rP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05D5A55B" w14:textId="77777777" w:rsidR="004509B9" w:rsidRPr="00964C36" w:rsidRDefault="004509B9" w:rsidP="00964C36">
      <w:pPr>
        <w:rPr>
          <w:rFonts w:ascii="Times" w:hAnsi="Times" w:cs="Times"/>
          <w:sz w:val="24"/>
          <w:szCs w:val="24"/>
        </w:rPr>
      </w:pPr>
    </w:p>
    <w:p w14:paraId="427C7B19" w14:textId="09BC563B" w:rsidR="00964C36" w:rsidRDefault="00964C36" w:rsidP="00964C36">
      <w:pPr>
        <w:rPr>
          <w:rFonts w:ascii="Times" w:hAnsi="Times" w:cs="Times"/>
          <w:sz w:val="24"/>
          <w:szCs w:val="24"/>
        </w:rPr>
      </w:pPr>
      <w:r w:rsidRPr="00964C36">
        <w:rPr>
          <w:rFonts w:ascii="Times" w:hAnsi="Times" w:cs="Times"/>
          <w:sz w:val="24"/>
          <w:szCs w:val="24"/>
        </w:rP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18" w:history="1">
        <w:r w:rsidRPr="00964C36">
          <w:rPr>
            <w:rStyle w:val="Hyperlink"/>
            <w:rFonts w:ascii="Times" w:hAnsi="Times" w:cs="Times"/>
            <w:sz w:val="24"/>
            <w:szCs w:val="24"/>
          </w:rPr>
          <w:t>GitHub</w:t>
        </w:r>
      </w:hyperlink>
      <w:r w:rsidRPr="00964C36">
        <w:rPr>
          <w:rFonts w:ascii="Times" w:hAnsi="Times" w:cs="Times"/>
          <w:sz w:val="24"/>
          <w:szCs w:val="24"/>
        </w:rPr>
        <w:t xml:space="preserve">) also allowed full transparency of decisions that were made to create the SCAPE model. A permanent DOI was assigned through Zenodo to track downloads and portability of source code (Beck </w:t>
      </w:r>
      <w:r w:rsidRPr="00F71580">
        <w:rPr>
          <w:rFonts w:ascii="Times" w:hAnsi="Times" w:cs="Times"/>
          <w:sz w:val="24"/>
          <w:szCs w:val="24"/>
        </w:rPr>
        <w:t>2018</w:t>
      </w:r>
      <w:hyperlink r:id="rId19" w:anchor="ref-Beck18c" w:history="1">
        <w:r w:rsidRPr="00964C36">
          <w:rPr>
            <w:rStyle w:val="Hyperlink"/>
            <w:rFonts w:ascii="Times" w:hAnsi="Times" w:cs="Times"/>
            <w:sz w:val="24"/>
            <w:szCs w:val="24"/>
          </w:rPr>
          <w:t>a</w:t>
        </w:r>
      </w:hyperlink>
      <w:r w:rsidRPr="00964C36">
        <w:rPr>
          <w:rFonts w:ascii="Times" w:hAnsi="Times" w:cs="Times"/>
          <w:sz w:val="24"/>
          <w:szCs w:val="24"/>
        </w:rPr>
        <w:t>). Importantly, an online, interactive web page (</w:t>
      </w:r>
      <w:hyperlink r:id="rId20" w:history="1">
        <w:r w:rsidRPr="00964C36">
          <w:rPr>
            <w:rStyle w:val="Hyperlink"/>
            <w:rFonts w:ascii="Times" w:hAnsi="Times" w:cs="Times"/>
            <w:sz w:val="24"/>
            <w:szCs w:val="24"/>
          </w:rPr>
          <w:t>https://sccwrp.shinyapps.io/SCAPE</w:t>
        </w:r>
      </w:hyperlink>
      <w:r w:rsidRPr="00964C36">
        <w:rPr>
          <w:rFonts w:ascii="Times" w:hAnsi="Times" w:cs="Times"/>
          <w:sz w:val="24"/>
          <w:szCs w:val="24"/>
        </w:rPr>
        <w:t xml:space="preserve">) greatly increased the impact and relevance of SCAPE by improving stakeholder understanding through direct interaction with key decision points that influenced model output. A manuscript describing the technical components of the model was created using knitr and RMarkdown (Xie </w:t>
      </w:r>
      <w:r w:rsidRPr="00F71580">
        <w:rPr>
          <w:rFonts w:ascii="Times" w:hAnsi="Times" w:cs="Times"/>
          <w:sz w:val="24"/>
          <w:szCs w:val="24"/>
        </w:rPr>
        <w:t>2015</w:t>
      </w:r>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r w:rsidRPr="00F71580">
        <w:rPr>
          <w:rFonts w:ascii="Times" w:hAnsi="Times" w:cs="Times"/>
          <w:sz w:val="24"/>
          <w:szCs w:val="24"/>
        </w:rPr>
        <w:t>2018</w:t>
      </w:r>
      <w:hyperlink r:id="rId21" w:anchor="ref-Beck18d" w:history="1">
        <w:r w:rsidRPr="00964C36">
          <w:rPr>
            <w:rStyle w:val="Hyperlink"/>
            <w:rFonts w:ascii="Times" w:hAnsi="Times" w:cs="Times"/>
            <w:sz w:val="24"/>
            <w:szCs w:val="24"/>
          </w:rPr>
          <w:t>b</w:t>
        </w:r>
      </w:hyperlink>
      <w:r w:rsidRPr="00964C36">
        <w:rPr>
          <w:rFonts w:ascii="Times" w:hAnsi="Times" w:cs="Times"/>
          <w:sz w:val="24"/>
          <w:szCs w:val="24"/>
        </w:rPr>
        <w:t>).</w:t>
      </w:r>
    </w:p>
    <w:p w14:paraId="6E5E1E93" w14:textId="77777777" w:rsidR="004509B9" w:rsidRPr="00964C36" w:rsidRDefault="004509B9" w:rsidP="00964C36">
      <w:pPr>
        <w:rPr>
          <w:rFonts w:ascii="Times" w:hAnsi="Times" w:cs="Times"/>
          <w:sz w:val="24"/>
          <w:szCs w:val="24"/>
        </w:rPr>
      </w:pPr>
    </w:p>
    <w:p w14:paraId="3C8B54BC" w14:textId="77777777" w:rsidR="00964C36" w:rsidRPr="004509B9" w:rsidRDefault="00964C36" w:rsidP="00964C36">
      <w:pPr>
        <w:rPr>
          <w:b/>
          <w:bCs/>
          <w:sz w:val="28"/>
          <w:szCs w:val="28"/>
        </w:rPr>
      </w:pPr>
      <w:bookmarkStart w:id="8" w:name="limitations-and-opportunities"/>
      <w:r w:rsidRPr="004509B9">
        <w:rPr>
          <w:b/>
          <w:bCs/>
          <w:sz w:val="28"/>
          <w:szCs w:val="28"/>
        </w:rPr>
        <w:t>Limitations and opportunities</w:t>
      </w:r>
      <w:bookmarkEnd w:id="8"/>
    </w:p>
    <w:p w14:paraId="474843B5" w14:textId="77777777" w:rsidR="004509B9" w:rsidRDefault="004509B9" w:rsidP="00964C36">
      <w:pPr>
        <w:rPr>
          <w:rFonts w:ascii="Times" w:hAnsi="Times" w:cs="Times"/>
          <w:sz w:val="24"/>
          <w:szCs w:val="24"/>
        </w:rPr>
      </w:pPr>
    </w:p>
    <w:p w14:paraId="483E844B" w14:textId="1E12CB0B" w:rsidR="00964C36" w:rsidRDefault="00964C36" w:rsidP="00964C36">
      <w:pPr>
        <w:rPr>
          <w:rFonts w:ascii="Times" w:hAnsi="Times" w:cs="Times"/>
          <w:sz w:val="24"/>
          <w:szCs w:val="24"/>
        </w:rPr>
      </w:pPr>
      <w:r w:rsidRPr="00964C36">
        <w:rPr>
          <w:rFonts w:ascii="Times" w:hAnsi="Times" w:cs="Times"/>
          <w:sz w:val="24"/>
          <w:szCs w:val="24"/>
        </w:rP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Idaszak et al. </w:t>
      </w:r>
      <w:r w:rsidRPr="00F71580">
        <w:rPr>
          <w:rFonts w:ascii="Times" w:hAnsi="Times" w:cs="Times"/>
          <w:sz w:val="24"/>
          <w:szCs w:val="24"/>
        </w:rPr>
        <w:t>2017</w:t>
      </w:r>
      <w:r w:rsidRPr="00964C36">
        <w:rPr>
          <w:rFonts w:ascii="Times" w:hAnsi="Times" w:cs="Times"/>
          <w:sz w:val="24"/>
          <w:szCs w:val="24"/>
        </w:rP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3657F71E" w14:textId="77777777" w:rsidR="004509B9" w:rsidRPr="00964C36" w:rsidRDefault="004509B9" w:rsidP="00964C36">
      <w:pPr>
        <w:rPr>
          <w:rFonts w:ascii="Times" w:hAnsi="Times" w:cs="Times"/>
          <w:sz w:val="24"/>
          <w:szCs w:val="24"/>
        </w:rPr>
      </w:pPr>
    </w:p>
    <w:p w14:paraId="2165FC7A" w14:textId="23BC626C" w:rsidR="00964C36" w:rsidRDefault="00964C36" w:rsidP="00964C36">
      <w:pPr>
        <w:rPr>
          <w:rFonts w:ascii="Times" w:hAnsi="Times" w:cs="Times"/>
          <w:sz w:val="24"/>
          <w:szCs w:val="24"/>
        </w:rPr>
      </w:pPr>
      <w:r w:rsidRPr="00964C36">
        <w:rPr>
          <w:rFonts w:ascii="Times" w:hAnsi="Times" w:cs="Times"/>
          <w:sz w:val="24"/>
          <w:szCs w:val="24"/>
        </w:rPr>
        <w:t xml:space="preserve">Advocates for open science are well aware of the technical challenges faced by individuals and research teams that have never been exposed to the core concepts. Most importantly, education and training (e.g., through </w:t>
      </w:r>
      <w:hyperlink r:id="rId22" w:history="1">
        <w:r w:rsidRPr="00964C36">
          <w:rPr>
            <w:rStyle w:val="Hyperlink"/>
            <w:rFonts w:ascii="Times" w:hAnsi="Times" w:cs="Times"/>
            <w:sz w:val="24"/>
            <w:szCs w:val="24"/>
          </w:rPr>
          <w:t>The Carpentries</w:t>
        </w:r>
      </w:hyperlink>
      <w:r w:rsidRPr="00964C36">
        <w:rPr>
          <w:rFonts w:ascii="Times" w:hAnsi="Times" w:cs="Times"/>
          <w:sz w:val="24"/>
          <w:szCs w:val="24"/>
        </w:rPr>
        <w:t xml:space="preserve">) remain key components for developing skillsets among researchers where the focus is both on learning new skills for transferability and realizing their value for improving science as a whole (Hampton et al. </w:t>
      </w:r>
      <w:r w:rsidRPr="00F71580">
        <w:rPr>
          <w:rFonts w:ascii="Times" w:hAnsi="Times" w:cs="Times"/>
          <w:sz w:val="24"/>
          <w:szCs w:val="24"/>
        </w:rPr>
        <w:t>2017</w:t>
      </w:r>
      <w:r w:rsidRPr="00964C36">
        <w:rPr>
          <w:rFonts w:ascii="Times" w:hAnsi="Times" w:cs="Times"/>
          <w:sz w:val="24"/>
          <w:szCs w:val="24"/>
        </w:rP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0D64B052" w14:textId="77777777" w:rsidR="004509B9" w:rsidRPr="00964C36" w:rsidRDefault="004509B9" w:rsidP="00964C36">
      <w:pPr>
        <w:rPr>
          <w:rFonts w:ascii="Times" w:hAnsi="Times" w:cs="Times"/>
          <w:sz w:val="24"/>
          <w:szCs w:val="24"/>
        </w:rPr>
      </w:pPr>
    </w:p>
    <w:p w14:paraId="609395E2" w14:textId="2AF37A6F" w:rsidR="00964C36" w:rsidRPr="00F71580" w:rsidRDefault="00964C36" w:rsidP="00964C36">
      <w:pPr>
        <w:rPr>
          <w:rFonts w:ascii="Times" w:hAnsi="Times" w:cs="Times"/>
          <w:sz w:val="24"/>
          <w:szCs w:val="24"/>
        </w:rPr>
      </w:pPr>
      <w:r w:rsidRPr="00964C36">
        <w:rPr>
          <w:rFonts w:ascii="Times" w:hAnsi="Times" w:cs="Times"/>
          <w:sz w:val="24"/>
          <w:szCs w:val="24"/>
        </w:rPr>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23" w:history="1">
        <w:r w:rsidRPr="00964C36">
          <w:rPr>
            <w:rStyle w:val="Hyperlink"/>
            <w:rFonts w:ascii="Times" w:hAnsi="Times" w:cs="Times"/>
            <w:sz w:val="24"/>
            <w:szCs w:val="24"/>
          </w:rPr>
          <w:t>workshops</w:t>
        </w:r>
      </w:hyperlink>
      <w:r w:rsidRPr="00964C36">
        <w:rPr>
          <w:rFonts w:ascii="Times" w:hAnsi="Times" w:cs="Times"/>
          <w:sz w:val="24"/>
          <w:szCs w:val="24"/>
        </w:rPr>
        <w:t xml:space="preserve"> and </w:t>
      </w:r>
      <w:hyperlink r:id="rId24" w:history="1">
        <w:r w:rsidRPr="00964C36">
          <w:rPr>
            <w:rStyle w:val="Hyperlink"/>
            <w:rFonts w:ascii="Times" w:hAnsi="Times" w:cs="Times"/>
            <w:sz w:val="24"/>
            <w:szCs w:val="24"/>
          </w:rPr>
          <w:t>programs</w:t>
        </w:r>
      </w:hyperlink>
      <w:r w:rsidRPr="00964C36">
        <w:rPr>
          <w:rFonts w:ascii="Times" w:hAnsi="Times" w:cs="Times"/>
          <w:sz w:val="24"/>
          <w:szCs w:val="24"/>
        </w:rP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w:t>
      </w:r>
      <w:r w:rsidRPr="00F71580">
        <w:rPr>
          <w:rFonts w:ascii="Times" w:hAnsi="Times" w:cs="Times"/>
          <w:sz w:val="24"/>
          <w:szCs w:val="24"/>
        </w:rPr>
        <w:t>non-adopters rather than the latter synthesizing and analyzing their data in potentially suboptimal ways (Touchon and McCoy 2016). These “champions” can be a voice of encouragement for others by demonstrating how new tools can be introduced and learned over time through shared experiences (Lowndes et al. 2017). This also encourages the development of a community of practice that shares and learns together to navigate the collection of existing and developing open science tools (Stevens et al. 2018).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2017).</w:t>
      </w:r>
    </w:p>
    <w:p w14:paraId="28C9265D" w14:textId="77777777" w:rsidR="004509B9" w:rsidRPr="00F71580" w:rsidRDefault="004509B9" w:rsidP="00964C36">
      <w:pPr>
        <w:rPr>
          <w:rFonts w:ascii="Times" w:hAnsi="Times" w:cs="Times"/>
          <w:sz w:val="24"/>
          <w:szCs w:val="24"/>
        </w:rPr>
      </w:pPr>
    </w:p>
    <w:p w14:paraId="18E9D678" w14:textId="1B91A0CE" w:rsidR="00964C36" w:rsidRPr="00F71580" w:rsidRDefault="00964C36" w:rsidP="00964C36">
      <w:pPr>
        <w:rPr>
          <w:rFonts w:ascii="Times" w:hAnsi="Times" w:cs="Times"/>
          <w:sz w:val="24"/>
          <w:szCs w:val="24"/>
        </w:rPr>
      </w:pPr>
      <w:r w:rsidRPr="00F71580">
        <w:rPr>
          <w:rFonts w:ascii="Times" w:hAnsi="Times" w:cs="Time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Mehler 2019). As an alternative, a practical solution is to actively encourage the </w:t>
      </w:r>
      <w:r w:rsidRPr="00F71580">
        <w:rPr>
          <w:rFonts w:ascii="Times" w:hAnsi="Times" w:cs="Times"/>
          <w:sz w:val="24"/>
          <w:szCs w:val="24"/>
        </w:rPr>
        <w:lastRenderedPageBreak/>
        <w:t>investment in open science within the research team or lab, as opposed to placing the burden on the individual as an isolated researcher (i.e., team science, Cheruvelil and Soranno 2018).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2017, Allen and Mehler 2019). Developing an environment where open science tools are highly valued and encouraged may also increase job satisfaction and benefit recruitment and retention if researchers are allowed the space and time to develop skills beyond the current project.</w:t>
      </w:r>
    </w:p>
    <w:p w14:paraId="485D5724" w14:textId="77777777" w:rsidR="004509B9" w:rsidRPr="00F71580" w:rsidRDefault="004509B9" w:rsidP="00964C36">
      <w:pPr>
        <w:rPr>
          <w:rFonts w:ascii="Times" w:hAnsi="Times" w:cs="Times"/>
          <w:sz w:val="24"/>
          <w:szCs w:val="24"/>
        </w:rPr>
      </w:pPr>
    </w:p>
    <w:p w14:paraId="5DD58B7D" w14:textId="640D5751" w:rsidR="00964C36" w:rsidRPr="00F71580" w:rsidRDefault="00964C36" w:rsidP="00964C36">
      <w:pPr>
        <w:rPr>
          <w:rFonts w:ascii="Times" w:hAnsi="Times" w:cs="Times"/>
          <w:sz w:val="24"/>
          <w:szCs w:val="24"/>
        </w:rPr>
      </w:pPr>
      <w:r w:rsidRPr="00F71580">
        <w:rPr>
          <w:rFonts w:ascii="Times" w:hAnsi="Times" w:cs="Times"/>
          <w:sz w:val="24"/>
          <w:szCs w:val="24"/>
        </w:rPr>
        <w:t>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2019).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broader bioassessment community. This raises an additional concern that research teams using transparent workflows could expose themselves to increased criticism by their peers and the public (Lewandowsky and Bishop 2016, Allen and Mehler 2019), particularly where the developed products can have important regulatory implications.</w:t>
      </w:r>
    </w:p>
    <w:p w14:paraId="55AAB39A" w14:textId="77777777" w:rsidR="004509B9" w:rsidRPr="00F71580" w:rsidRDefault="004509B9" w:rsidP="00964C36">
      <w:pPr>
        <w:rPr>
          <w:rFonts w:ascii="Times" w:hAnsi="Times" w:cs="Times"/>
          <w:sz w:val="24"/>
          <w:szCs w:val="24"/>
        </w:rPr>
      </w:pPr>
    </w:p>
    <w:p w14:paraId="645528B4" w14:textId="7DD9B80B" w:rsidR="00964C36" w:rsidRPr="00F71580" w:rsidRDefault="00964C36" w:rsidP="00964C36">
      <w:pPr>
        <w:rPr>
          <w:rFonts w:ascii="Times" w:hAnsi="Times" w:cs="Times"/>
          <w:sz w:val="24"/>
          <w:szCs w:val="24"/>
        </w:rPr>
      </w:pPr>
      <w:r w:rsidRPr="00F71580">
        <w:rPr>
          <w:rFonts w:ascii="Times" w:hAnsi="Times" w:cs="Times"/>
          <w:sz w:val="24"/>
          <w:szCs w:val="24"/>
        </w:rP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2009, Lewandowsky and Bishop 2016).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Tuomisto 2011). Ultimately, these </w:t>
      </w:r>
      <w:r w:rsidRPr="00F71580">
        <w:rPr>
          <w:rFonts w:ascii="Times" w:hAnsi="Times" w:cs="Times"/>
          <w:sz w:val="24"/>
          <w:szCs w:val="24"/>
        </w:rPr>
        <w:lastRenderedPageBreak/>
        <w:t>products are developed to improve the environment as a public resource and the ideals promoted by an open science process directly align with these goals.</w:t>
      </w:r>
    </w:p>
    <w:p w14:paraId="7F6DBF65" w14:textId="77777777" w:rsidR="004509B9" w:rsidRPr="00964C36" w:rsidRDefault="004509B9" w:rsidP="00964C36">
      <w:pPr>
        <w:rPr>
          <w:rFonts w:ascii="Times" w:hAnsi="Times" w:cs="Times"/>
          <w:sz w:val="24"/>
          <w:szCs w:val="24"/>
        </w:rPr>
      </w:pPr>
    </w:p>
    <w:p w14:paraId="3207699E" w14:textId="3DA68C95" w:rsidR="00964C36" w:rsidRDefault="00964C36" w:rsidP="00964C36">
      <w:pPr>
        <w:rPr>
          <w:rFonts w:ascii="Times" w:hAnsi="Times" w:cs="Times"/>
          <w:sz w:val="24"/>
          <w:szCs w:val="24"/>
        </w:rPr>
      </w:pPr>
      <w:r w:rsidRPr="00964C36">
        <w:rPr>
          <w:rFonts w:ascii="Times" w:hAnsi="Times" w:cs="Times"/>
          <w:sz w:val="24"/>
          <w:szCs w:val="24"/>
        </w:rPr>
        <w:t>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w:t>
      </w:r>
      <w:r w:rsidR="00A54276">
        <w:rPr>
          <w:rFonts w:ascii="Times" w:hAnsi="Times" w:cs="Times"/>
          <w:sz w:val="24"/>
          <w:szCs w:val="24"/>
        </w:rPr>
        <w:t>er</w:t>
      </w:r>
      <w:r w:rsidRPr="00964C36">
        <w:rPr>
          <w:rFonts w:ascii="Times" w:hAnsi="Times" w:cs="Times"/>
          <w:sz w:val="24"/>
          <w:szCs w:val="24"/>
        </w:rPr>
        <w:t xml:space="preserve"> Quality Monitoring Council </w:t>
      </w:r>
      <w:hyperlink r:id="rId25" w:history="1">
        <w:r w:rsidRPr="00964C36">
          <w:rPr>
            <w:rStyle w:val="Hyperlink"/>
            <w:rFonts w:ascii="Times" w:hAnsi="Times" w:cs="Times"/>
            <w:sz w:val="24"/>
            <w:szCs w:val="24"/>
          </w:rPr>
          <w:t>initiatives</w:t>
        </w:r>
      </w:hyperlink>
      <w:r w:rsidRPr="00964C36">
        <w:rPr>
          <w:rFonts w:ascii="Times" w:hAnsi="Times" w:cs="Times"/>
          <w:sz w:val="24"/>
          <w:szCs w:val="24"/>
        </w:rPr>
        <w:t xml:space="preserve">, US Geological Survey products through </w:t>
      </w:r>
      <w:hyperlink r:id="rId26" w:history="1">
        <w:r w:rsidRPr="00964C36">
          <w:rPr>
            <w:rStyle w:val="Hyperlink"/>
            <w:rFonts w:ascii="Times" w:hAnsi="Times" w:cs="Times"/>
            <w:sz w:val="24"/>
            <w:szCs w:val="24"/>
          </w:rPr>
          <w:t>NWIS</w:t>
        </w:r>
      </w:hyperlink>
      <w:r w:rsidRPr="00964C36">
        <w:rPr>
          <w:rFonts w:ascii="Times" w:hAnsi="Times" w:cs="Times"/>
          <w:sz w:val="24"/>
          <w:szCs w:val="24"/>
        </w:rPr>
        <w:t xml:space="preserve"> and </w:t>
      </w:r>
      <w:hyperlink r:id="rId27" w:history="1">
        <w:r w:rsidRPr="00964C36">
          <w:rPr>
            <w:rStyle w:val="Hyperlink"/>
            <w:rFonts w:ascii="Times" w:hAnsi="Times" w:cs="Times"/>
            <w:sz w:val="24"/>
            <w:szCs w:val="24"/>
          </w:rPr>
          <w:t>BioData</w:t>
        </w:r>
      </w:hyperlink>
      <w:r w:rsidRPr="00964C36">
        <w:rPr>
          <w:rFonts w:ascii="Times" w:hAnsi="Times" w:cs="Times"/>
          <w:sz w:val="24"/>
          <w:szCs w:val="24"/>
        </w:rPr>
        <w:t xml:space="preserve">, US Environmental Protection Agency through </w:t>
      </w:r>
      <w:hyperlink r:id="rId28" w:history="1">
        <w:r w:rsidRPr="00964C36">
          <w:rPr>
            <w:rStyle w:val="Hyperlink"/>
            <w:rFonts w:ascii="Times" w:hAnsi="Times" w:cs="Times"/>
            <w:sz w:val="24"/>
            <w:szCs w:val="24"/>
          </w:rPr>
          <w:t>STORET/WQX</w:t>
        </w:r>
      </w:hyperlink>
      <w:r w:rsidRPr="00964C36">
        <w:rPr>
          <w:rFonts w:ascii="Times" w:hAnsi="Times" w:cs="Times"/>
          <w:sz w:val="24"/>
          <w:szCs w:val="24"/>
        </w:rPr>
        <w:t>). Although past efforts and recent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14:paraId="3021EAFA" w14:textId="77777777" w:rsidR="004509B9" w:rsidRPr="00964C36" w:rsidRDefault="004509B9" w:rsidP="00964C36">
      <w:pPr>
        <w:rPr>
          <w:rFonts w:ascii="Times" w:hAnsi="Times" w:cs="Times"/>
          <w:sz w:val="24"/>
          <w:szCs w:val="24"/>
        </w:rPr>
      </w:pPr>
    </w:p>
    <w:p w14:paraId="616B9F46" w14:textId="066428A9" w:rsidR="00964C36" w:rsidRPr="004509B9" w:rsidRDefault="00964C36" w:rsidP="00964C36">
      <w:pPr>
        <w:rPr>
          <w:b/>
          <w:bCs/>
          <w:sz w:val="28"/>
          <w:szCs w:val="28"/>
        </w:rPr>
      </w:pPr>
      <w:bookmarkStart w:id="9" w:name="conclusions"/>
      <w:r w:rsidRPr="004509B9">
        <w:rPr>
          <w:b/>
          <w:bCs/>
          <w:sz w:val="28"/>
          <w:szCs w:val="28"/>
        </w:rPr>
        <w:t>Conclusions</w:t>
      </w:r>
      <w:bookmarkEnd w:id="9"/>
    </w:p>
    <w:p w14:paraId="4B78911E" w14:textId="77777777" w:rsidR="004509B9" w:rsidRPr="00964C36" w:rsidRDefault="004509B9" w:rsidP="00964C36">
      <w:pPr>
        <w:rPr>
          <w:rFonts w:ascii="Times" w:hAnsi="Times" w:cs="Times"/>
          <w:sz w:val="24"/>
          <w:szCs w:val="24"/>
        </w:rPr>
      </w:pPr>
    </w:p>
    <w:p w14:paraId="7710A9E2" w14:textId="5838BABA" w:rsidR="00AA18ED" w:rsidRPr="004509B9" w:rsidRDefault="00964C36" w:rsidP="004509B9">
      <w:pPr>
        <w:rPr>
          <w:rFonts w:ascii="Times" w:hAnsi="Times" w:cs="Times"/>
          <w:sz w:val="24"/>
          <w:szCs w:val="24"/>
        </w:rPr>
      </w:pPr>
      <w:r w:rsidRPr="00964C36">
        <w:rPr>
          <w:rFonts w:ascii="Times" w:hAnsi="Times" w:cs="Times"/>
          <w:sz w:val="24"/>
          <w:szCs w:val="24"/>
        </w:rPr>
        <w:t>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55524015" w14:textId="77777777" w:rsidR="00AA18ED" w:rsidRPr="00AA18ED" w:rsidRDefault="00AA18ED">
      <w:pPr>
        <w:pStyle w:val="Normal1"/>
        <w:contextualSpacing w:val="0"/>
        <w:rPr>
          <w:rFonts w:ascii="Times" w:hAnsi="Times"/>
          <w:sz w:val="24"/>
        </w:rPr>
      </w:pPr>
    </w:p>
    <w:p w14:paraId="4F713E91" w14:textId="5CF4FCAE" w:rsidR="00AF4906" w:rsidRDefault="00B45195">
      <w:pPr>
        <w:pStyle w:val="Normal1"/>
        <w:contextualSpacing w:val="0"/>
        <w:rPr>
          <w:b/>
          <w:sz w:val="28"/>
        </w:rPr>
      </w:pPr>
      <w:r>
        <w:rPr>
          <w:b/>
          <w:sz w:val="28"/>
        </w:rPr>
        <w:t>Acknowl</w:t>
      </w:r>
      <w:r w:rsidR="004509B9">
        <w:rPr>
          <w:b/>
          <w:sz w:val="28"/>
        </w:rPr>
        <w:t>e</w:t>
      </w:r>
      <w:r>
        <w:rPr>
          <w:b/>
          <w:sz w:val="28"/>
        </w:rPr>
        <w:t>dgements</w:t>
      </w:r>
    </w:p>
    <w:p w14:paraId="3D8E8856" w14:textId="77777777" w:rsidR="004509B9" w:rsidRPr="004509B9" w:rsidRDefault="004509B9">
      <w:pPr>
        <w:pStyle w:val="Normal1"/>
        <w:contextualSpacing w:val="0"/>
        <w:rPr>
          <w:rFonts w:ascii="Times" w:hAnsi="Times" w:cs="Times"/>
          <w:bCs/>
          <w:sz w:val="24"/>
          <w:szCs w:val="24"/>
        </w:rPr>
      </w:pPr>
    </w:p>
    <w:p w14:paraId="58D60367" w14:textId="6E5E1E88" w:rsidR="00B77860" w:rsidRDefault="004509B9">
      <w:pPr>
        <w:pStyle w:val="Normal1"/>
        <w:contextualSpacing w:val="0"/>
        <w:rPr>
          <w:rFonts w:ascii="Times" w:hAnsi="Times"/>
          <w:sz w:val="24"/>
        </w:rPr>
      </w:pPr>
      <w:r w:rsidRPr="004509B9">
        <w:rPr>
          <w:rFonts w:ascii="Times" w:hAnsi="Times"/>
          <w:sz w:val="24"/>
        </w:rPr>
        <w:t xml:space="preserve">The authors acknowledge support from the San Gabriel River Regional Monitoring Program and the Sanitation Districts of Los Angeles County.  We thank Eric Stein for reviewing an earlier draft of the manuscript. We thank Mike McManus for assistance with the conceptual diagrams.  </w:t>
      </w:r>
    </w:p>
    <w:p w14:paraId="0DE172C8" w14:textId="5C627629" w:rsidR="004509B9" w:rsidRDefault="004509B9">
      <w:pPr>
        <w:pStyle w:val="Normal1"/>
        <w:contextualSpacing w:val="0"/>
        <w:rPr>
          <w:rFonts w:ascii="Times" w:hAnsi="Times"/>
          <w:sz w:val="24"/>
        </w:rPr>
      </w:pPr>
    </w:p>
    <w:p w14:paraId="45D2B91C" w14:textId="7A533A10" w:rsidR="00800358" w:rsidRDefault="00B45195">
      <w:pPr>
        <w:pStyle w:val="Normal1"/>
        <w:contextualSpacing w:val="0"/>
        <w:rPr>
          <w:b/>
          <w:sz w:val="28"/>
        </w:rPr>
      </w:pPr>
      <w:r>
        <w:rPr>
          <w:b/>
          <w:sz w:val="28"/>
        </w:rPr>
        <w:t>References</w:t>
      </w:r>
    </w:p>
    <w:p w14:paraId="65E7626F" w14:textId="77777777" w:rsidR="00BF35B3" w:rsidRPr="00BF35B3" w:rsidRDefault="00BF35B3">
      <w:pPr>
        <w:pStyle w:val="Normal1"/>
        <w:contextualSpacing w:val="0"/>
        <w:rPr>
          <w:rFonts w:ascii="Times" w:hAnsi="Times" w:cs="Times"/>
          <w:b/>
          <w:sz w:val="24"/>
          <w:szCs w:val="24"/>
        </w:rPr>
      </w:pPr>
    </w:p>
    <w:p w14:paraId="15EE953F" w14:textId="4FC24205" w:rsidR="004509B9" w:rsidRPr="00A317C4" w:rsidRDefault="004509B9" w:rsidP="004509B9">
      <w:pPr>
        <w:pStyle w:val="Bibliography"/>
        <w:rPr>
          <w:rStyle w:val="Hyperlink"/>
          <w:rFonts w:ascii="Times" w:hAnsi="Times" w:cs="Times"/>
          <w:sz w:val="24"/>
          <w:szCs w:val="24"/>
        </w:rPr>
      </w:pPr>
      <w:r w:rsidRPr="00A317C4">
        <w:rPr>
          <w:rFonts w:ascii="Times" w:hAnsi="Times" w:cs="Times"/>
          <w:sz w:val="24"/>
          <w:szCs w:val="24"/>
        </w:rPr>
        <w:t xml:space="preserve">Allaire, J., Y. Xie, J. McPherson, J. Luraschi, K. Ushey, A. Atkins, H. Wickham, J. Cheng, and W. Chang. 2018. Rmarkdown: Dynamic documents for R. </w:t>
      </w:r>
      <w:hyperlink r:id="rId29">
        <w:r w:rsidRPr="00A317C4">
          <w:rPr>
            <w:rStyle w:val="Hyperlink"/>
            <w:rFonts w:ascii="Times" w:hAnsi="Times" w:cs="Times"/>
            <w:sz w:val="24"/>
            <w:szCs w:val="24"/>
          </w:rPr>
          <w:t>https://CRAN.R-project.org/package=rmarkdown</w:t>
        </w:r>
      </w:hyperlink>
      <w:r w:rsidRPr="00A317C4">
        <w:rPr>
          <w:rStyle w:val="Hyperlink"/>
          <w:rFonts w:ascii="Times" w:hAnsi="Times" w:cs="Times"/>
          <w:sz w:val="24"/>
          <w:szCs w:val="24"/>
        </w:rPr>
        <w:t>.</w:t>
      </w:r>
    </w:p>
    <w:p w14:paraId="6A6BA9D5" w14:textId="77777777" w:rsidR="00A317C4" w:rsidRPr="00A317C4" w:rsidRDefault="00A317C4" w:rsidP="00A317C4">
      <w:pPr>
        <w:rPr>
          <w:rFonts w:ascii="Times" w:hAnsi="Times" w:cs="Times"/>
          <w:sz w:val="24"/>
          <w:szCs w:val="24"/>
        </w:rPr>
      </w:pPr>
    </w:p>
    <w:p w14:paraId="7CE056D1" w14:textId="60D85EF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Allen, C., and D. M. A. Mehler. 2019. Open science challenges, benefits and tips in early career and beyond. PLoS Biology 17:e3000246. </w:t>
      </w:r>
    </w:p>
    <w:p w14:paraId="67C07A41" w14:textId="77777777" w:rsidR="00A317C4" w:rsidRPr="00A317C4" w:rsidRDefault="00A317C4" w:rsidP="00A317C4">
      <w:pPr>
        <w:rPr>
          <w:rFonts w:ascii="Times" w:hAnsi="Times" w:cs="Times"/>
          <w:sz w:val="24"/>
          <w:szCs w:val="24"/>
        </w:rPr>
      </w:pPr>
    </w:p>
    <w:p w14:paraId="456F9453" w14:textId="0517DCA7" w:rsidR="004509B9" w:rsidRPr="00A317C4" w:rsidRDefault="004509B9" w:rsidP="004509B9">
      <w:pPr>
        <w:pStyle w:val="Bibliography"/>
        <w:rPr>
          <w:rStyle w:val="Hyperlink"/>
          <w:rFonts w:ascii="Times" w:hAnsi="Times" w:cs="Times"/>
          <w:sz w:val="24"/>
          <w:szCs w:val="24"/>
        </w:rPr>
      </w:pPr>
      <w:r w:rsidRPr="00A317C4">
        <w:rPr>
          <w:rFonts w:ascii="Times" w:hAnsi="Times" w:cs="Times"/>
          <w:sz w:val="24"/>
          <w:szCs w:val="24"/>
        </w:rPr>
        <w:t xml:space="preserve">Appelhans, T., F. Detsch, C. Reudenbach, and S. Woellauer. 2018. Mapview: Interactive viewing of spatial data in R. </w:t>
      </w:r>
      <w:hyperlink r:id="rId30">
        <w:r w:rsidRPr="00A317C4">
          <w:rPr>
            <w:rStyle w:val="Hyperlink"/>
            <w:rFonts w:ascii="Times" w:hAnsi="Times" w:cs="Times"/>
            <w:sz w:val="24"/>
            <w:szCs w:val="24"/>
          </w:rPr>
          <w:t>https://github.com/r-spatial/mapview</w:t>
        </w:r>
      </w:hyperlink>
      <w:r w:rsidRPr="00A317C4">
        <w:rPr>
          <w:rStyle w:val="Hyperlink"/>
          <w:rFonts w:ascii="Times" w:hAnsi="Times" w:cs="Times"/>
          <w:sz w:val="24"/>
          <w:szCs w:val="24"/>
        </w:rPr>
        <w:t>.</w:t>
      </w:r>
    </w:p>
    <w:p w14:paraId="7F789DF9" w14:textId="77777777" w:rsidR="00A317C4" w:rsidRPr="00A317C4" w:rsidRDefault="00A317C4" w:rsidP="00A317C4">
      <w:pPr>
        <w:rPr>
          <w:rFonts w:ascii="Times" w:hAnsi="Times" w:cs="Times"/>
          <w:sz w:val="24"/>
          <w:szCs w:val="24"/>
        </w:rPr>
      </w:pPr>
    </w:p>
    <w:p w14:paraId="649A0C7E" w14:textId="248D41D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Baker, M. E., R. S. King, and D. Kahle. 2015. TITAN2: Threshold indicator taxa analysis. </w:t>
      </w:r>
      <w:hyperlink r:id="rId31" w:history="1">
        <w:r w:rsidRPr="00A317C4">
          <w:rPr>
            <w:rStyle w:val="Hyperlink"/>
            <w:rFonts w:ascii="Times" w:hAnsi="Times" w:cs="Times"/>
            <w:sz w:val="24"/>
            <w:szCs w:val="24"/>
          </w:rPr>
          <w:t>https://CRAN.R-project.org/package=TITAN2</w:t>
        </w:r>
      </w:hyperlink>
      <w:r w:rsidRPr="00A317C4">
        <w:rPr>
          <w:rFonts w:ascii="Times" w:hAnsi="Times" w:cs="Times"/>
          <w:sz w:val="24"/>
          <w:szCs w:val="24"/>
        </w:rPr>
        <w:t xml:space="preserve">. </w:t>
      </w:r>
    </w:p>
    <w:p w14:paraId="5A247C3F" w14:textId="77777777" w:rsidR="00A317C4" w:rsidRPr="00A317C4" w:rsidRDefault="00A317C4" w:rsidP="00A317C4">
      <w:pPr>
        <w:rPr>
          <w:rFonts w:ascii="Times" w:hAnsi="Times" w:cs="Times"/>
          <w:sz w:val="24"/>
          <w:szCs w:val="24"/>
        </w:rPr>
      </w:pPr>
    </w:p>
    <w:p w14:paraId="3E1537DF" w14:textId="3577AE59" w:rsidR="0021360B" w:rsidRDefault="0021360B" w:rsidP="0021360B">
      <w:pPr>
        <w:pStyle w:val="Bibliography"/>
        <w:rPr>
          <w:rFonts w:ascii="Times" w:hAnsi="Times" w:cs="Times"/>
          <w:sz w:val="24"/>
          <w:szCs w:val="24"/>
        </w:rPr>
      </w:pPr>
      <w:r w:rsidRPr="00A317C4">
        <w:rPr>
          <w:rFonts w:ascii="Times" w:hAnsi="Times" w:cs="Times"/>
          <w:sz w:val="24"/>
          <w:szCs w:val="24"/>
        </w:rPr>
        <w:t>Beck, M. W., R. D. Mazor, S. Johnson, K. Wisenbaker, J. Westfall, P. R. Ode, R. Hill, C. Loflen, M. Sutula, and E. D. Stein. 2019. Prioritizing management goals for stream biological integrity within the developed landscape context. Freshwater Science. 38:883-898.</w:t>
      </w:r>
    </w:p>
    <w:p w14:paraId="4B685649" w14:textId="77777777" w:rsidR="0021360B" w:rsidRPr="0021360B" w:rsidRDefault="0021360B" w:rsidP="0021360B"/>
    <w:p w14:paraId="04DE1D89" w14:textId="297A7441"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Beck, M. W. 2018a. SCCWRP/SCAPE: v1.0 (Version 1.0). Zenodo, </w:t>
      </w:r>
      <w:hyperlink r:id="rId32">
        <w:r w:rsidRPr="00A317C4">
          <w:rPr>
            <w:rStyle w:val="Hyperlink"/>
            <w:rFonts w:ascii="Times" w:hAnsi="Times" w:cs="Times"/>
            <w:sz w:val="24"/>
            <w:szCs w:val="24"/>
          </w:rPr>
          <w:t>http://doi.org/10.5281/zenodo.1218121</w:t>
        </w:r>
      </w:hyperlink>
      <w:r w:rsidRPr="00A317C4">
        <w:rPr>
          <w:rFonts w:ascii="Times" w:hAnsi="Times" w:cs="Times"/>
          <w:sz w:val="24"/>
          <w:szCs w:val="24"/>
        </w:rPr>
        <w:t>.</w:t>
      </w:r>
    </w:p>
    <w:p w14:paraId="59CAAA38" w14:textId="77777777" w:rsidR="00A317C4" w:rsidRPr="00A317C4" w:rsidRDefault="00A317C4" w:rsidP="00A317C4">
      <w:pPr>
        <w:rPr>
          <w:rFonts w:ascii="Times" w:hAnsi="Times" w:cs="Times"/>
          <w:sz w:val="24"/>
          <w:szCs w:val="24"/>
        </w:rPr>
      </w:pPr>
    </w:p>
    <w:p w14:paraId="581FC97D" w14:textId="4D68253B"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2018b. Constrained streams for biological integrity in California. Knowledge Network for Biocomplexity. urn:uuid:75411f50-32ed-42a5-bbfd-26833c7a441f.</w:t>
      </w:r>
    </w:p>
    <w:p w14:paraId="2F692A5E" w14:textId="77777777" w:rsidR="00A317C4" w:rsidRPr="00A317C4" w:rsidRDefault="00A317C4" w:rsidP="00A317C4">
      <w:pPr>
        <w:rPr>
          <w:rFonts w:ascii="Times" w:hAnsi="Times" w:cs="Times"/>
          <w:sz w:val="24"/>
          <w:szCs w:val="24"/>
        </w:rPr>
      </w:pPr>
    </w:p>
    <w:p w14:paraId="5681AD81" w14:textId="587B0D47" w:rsidR="004509B9" w:rsidRPr="00A317C4" w:rsidRDefault="004509B9" w:rsidP="004509B9">
      <w:pPr>
        <w:pStyle w:val="Bibliography"/>
        <w:rPr>
          <w:rFonts w:ascii="Times" w:hAnsi="Times" w:cs="Times"/>
          <w:sz w:val="24"/>
          <w:szCs w:val="24"/>
        </w:rPr>
      </w:pPr>
      <w:r w:rsidRPr="00A317C4">
        <w:rPr>
          <w:rFonts w:ascii="Times" w:hAnsi="Times" w:cs="Times"/>
          <w:sz w:val="24"/>
          <w:szCs w:val="24"/>
        </w:rPr>
        <w:t>Beck, M. W., and L. K. Hatch. 2009. A review of research on the development of lake indices of biotic integrity. Environmental Reviews 17:21–44.</w:t>
      </w:r>
    </w:p>
    <w:p w14:paraId="39735345" w14:textId="77777777" w:rsidR="00A317C4" w:rsidRPr="00A317C4" w:rsidRDefault="00A317C4" w:rsidP="00A317C4">
      <w:pPr>
        <w:rPr>
          <w:rFonts w:ascii="Times" w:hAnsi="Times" w:cs="Times"/>
          <w:sz w:val="24"/>
          <w:szCs w:val="24"/>
        </w:rPr>
      </w:pPr>
      <w:bookmarkStart w:id="10" w:name="ref-Beckir"/>
    </w:p>
    <w:bookmarkEnd w:id="10"/>
    <w:p w14:paraId="7AE83705" w14:textId="2BC2A752" w:rsidR="004509B9" w:rsidRPr="00A317C4" w:rsidRDefault="004509B9" w:rsidP="004509B9">
      <w:pPr>
        <w:pStyle w:val="Bibliography"/>
        <w:rPr>
          <w:rFonts w:ascii="Times" w:hAnsi="Times" w:cs="Times"/>
          <w:sz w:val="24"/>
          <w:szCs w:val="24"/>
        </w:rPr>
      </w:pPr>
      <w:r w:rsidRPr="00A317C4">
        <w:rPr>
          <w:rFonts w:ascii="Times" w:hAnsi="Times" w:cs="Times"/>
          <w:sz w:val="24"/>
          <w:szCs w:val="24"/>
        </w:rPr>
        <w:t>Birk, S., W. Bonne, A. Borja, S. Brucet, A. Courrat, S. Poikane, A. Solimini, W. van de Bund, N. Zampoukas, and D. Hering. 2012. Three hundred ways to assess Europe’s surface waters: An almost complete overview of biological methods to implement the Water Framework Directive. Ecological Indicators 18:31–41.</w:t>
      </w:r>
    </w:p>
    <w:p w14:paraId="6599C855" w14:textId="77777777" w:rsidR="00A317C4" w:rsidRPr="00A317C4" w:rsidRDefault="00A317C4" w:rsidP="00A317C4">
      <w:pPr>
        <w:rPr>
          <w:rFonts w:ascii="Times" w:hAnsi="Times" w:cs="Times"/>
          <w:sz w:val="24"/>
          <w:szCs w:val="24"/>
        </w:rPr>
      </w:pPr>
    </w:p>
    <w:p w14:paraId="3993C2F6" w14:textId="336CA7D3" w:rsidR="004509B9" w:rsidRPr="00A317C4" w:rsidRDefault="004509B9" w:rsidP="004509B9">
      <w:pPr>
        <w:pStyle w:val="Bibliography"/>
        <w:rPr>
          <w:rFonts w:ascii="Times" w:hAnsi="Times" w:cs="Times"/>
          <w:sz w:val="24"/>
          <w:szCs w:val="24"/>
        </w:rPr>
      </w:pPr>
      <w:r w:rsidRPr="00A317C4">
        <w:rPr>
          <w:rFonts w:ascii="Times" w:hAnsi="Times" w:cs="Times"/>
          <w:sz w:val="24"/>
          <w:szCs w:val="24"/>
        </w:rPr>
        <w:t>Bond-Lamberty, B., A. P. Smith, and V. Bailey. 2016. Running an open experiment: Transparency and reproducibility in soil and ecosystem science. Environmental Research Letters 11:1–7.</w:t>
      </w:r>
    </w:p>
    <w:p w14:paraId="6A6F0884" w14:textId="77777777" w:rsidR="00A317C4" w:rsidRPr="00A317C4" w:rsidRDefault="00A317C4" w:rsidP="00A317C4">
      <w:pPr>
        <w:rPr>
          <w:rFonts w:ascii="Times" w:hAnsi="Times" w:cs="Times"/>
          <w:sz w:val="24"/>
          <w:szCs w:val="24"/>
        </w:rPr>
      </w:pPr>
    </w:p>
    <w:p w14:paraId="74AB32DA" w14:textId="4E556B20"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Borja, A., A. Ranasinghe, and S. B. Weisberg. 2009. Assessing ecological integrity in marine waters, using multiple indices and ecosystem components: Challenges for the future. Marine Pollution Bulletin 59:1–4.</w:t>
      </w:r>
    </w:p>
    <w:p w14:paraId="3DFB8EE1" w14:textId="77777777" w:rsidR="00A317C4" w:rsidRPr="00A317C4" w:rsidRDefault="00A317C4" w:rsidP="00A317C4">
      <w:pPr>
        <w:rPr>
          <w:rFonts w:ascii="Times" w:hAnsi="Times" w:cs="Times"/>
          <w:sz w:val="24"/>
          <w:szCs w:val="24"/>
        </w:rPr>
      </w:pPr>
    </w:p>
    <w:p w14:paraId="66CACD14" w14:textId="3894EF9E" w:rsidR="004509B9" w:rsidRPr="00A317C4" w:rsidRDefault="004509B9" w:rsidP="004509B9">
      <w:pPr>
        <w:pStyle w:val="Bibliography"/>
        <w:rPr>
          <w:rFonts w:ascii="Times" w:hAnsi="Times" w:cs="Times"/>
          <w:sz w:val="24"/>
          <w:szCs w:val="24"/>
        </w:rPr>
      </w:pPr>
      <w:r w:rsidRPr="00A317C4">
        <w:rPr>
          <w:rFonts w:ascii="Times" w:hAnsi="Times" w:cs="Times"/>
          <w:sz w:val="24"/>
          <w:szCs w:val="24"/>
        </w:rPr>
        <w:t>Bried, J. T., S. K. Jog, A. R. Dzialowski, and C. A. Davis. 2014. Potential vegetation criteria for identifying reference-quality wetlands in the south-central United States. Wetlands 34:1159–1169.</w:t>
      </w:r>
    </w:p>
    <w:p w14:paraId="44B95870" w14:textId="77777777" w:rsidR="00A317C4" w:rsidRPr="00A317C4" w:rsidRDefault="00A317C4" w:rsidP="00A317C4">
      <w:pPr>
        <w:rPr>
          <w:rFonts w:ascii="Times" w:hAnsi="Times" w:cs="Times"/>
          <w:sz w:val="24"/>
          <w:szCs w:val="24"/>
        </w:rPr>
      </w:pPr>
    </w:p>
    <w:p w14:paraId="0D2A6A16" w14:textId="2736DF4E" w:rsidR="004509B9" w:rsidRPr="00A317C4" w:rsidRDefault="004509B9" w:rsidP="004509B9">
      <w:pPr>
        <w:pStyle w:val="Bibliography"/>
        <w:rPr>
          <w:rFonts w:ascii="Times" w:hAnsi="Times" w:cs="Times"/>
          <w:sz w:val="24"/>
          <w:szCs w:val="24"/>
        </w:rPr>
      </w:pPr>
      <w:r w:rsidRPr="00A317C4">
        <w:rPr>
          <w:rFonts w:ascii="Times" w:hAnsi="Times" w:cs="Times"/>
          <w:sz w:val="24"/>
          <w:szCs w:val="24"/>
        </w:rPr>
        <w:t>Cao, Y., and C. Hawkins. 2011. The comparability of bioassessments: A review of conceptual and methodological issues. Journal of the North American Benthological Society 30:680–701.</w:t>
      </w:r>
    </w:p>
    <w:p w14:paraId="7F217053" w14:textId="59E17D66" w:rsidR="00A317C4" w:rsidRPr="00A317C4" w:rsidRDefault="00A317C4" w:rsidP="00A317C4">
      <w:pPr>
        <w:rPr>
          <w:rFonts w:ascii="Times" w:hAnsi="Times" w:cs="Times"/>
          <w:sz w:val="24"/>
          <w:szCs w:val="24"/>
        </w:rPr>
      </w:pPr>
    </w:p>
    <w:p w14:paraId="3EB78983"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Carpenter, S. R., E. V. Armbrust, P. W. Arzberger, F. S. C. III, J. J. Elser, E. J. Hackett, A. R. Ives, P. M. Kareiva, M. A. Leibold, P. Lundberg, M. Mangel, N. Merchant, W. W. Murdoch, M. A. Palmer, D. P. C. Peters, S. T. A. Pickett, K. K. Smith, D. H. Wall, and A. S. Zimmerman. 2009. Accelerate synthesis in ecology and environmental sciences. BioScience 59:699–701.</w:t>
      </w:r>
    </w:p>
    <w:p w14:paraId="22234108"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Chang, W., J. Cheng, J. Allaire, Y. Xie, and J. McPherson. 2018. Shiny: Web application framework for r.</w:t>
      </w:r>
    </w:p>
    <w:p w14:paraId="3A94A705" w14:textId="77777777" w:rsidR="00A317C4" w:rsidRPr="00A317C4" w:rsidRDefault="00A317C4" w:rsidP="00A317C4">
      <w:pPr>
        <w:rPr>
          <w:rFonts w:ascii="Times" w:hAnsi="Times" w:cs="Times"/>
          <w:sz w:val="24"/>
          <w:szCs w:val="24"/>
        </w:rPr>
      </w:pPr>
    </w:p>
    <w:p w14:paraId="2F347E19" w14:textId="1520D80F"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Chang, W., J. Cheng, J. Allaire, Y. Xie, and J. McPherson. 2018. Shiny: Web application framework for R. </w:t>
      </w:r>
      <w:hyperlink r:id="rId33">
        <w:r w:rsidRPr="00A317C4">
          <w:rPr>
            <w:rStyle w:val="Hyperlink"/>
            <w:rFonts w:ascii="Times" w:hAnsi="Times" w:cs="Times"/>
            <w:sz w:val="24"/>
            <w:szCs w:val="24"/>
          </w:rPr>
          <w:t>https://CRAN.R-project.org/package=shiny</w:t>
        </w:r>
      </w:hyperlink>
      <w:r w:rsidRPr="00A317C4">
        <w:rPr>
          <w:rFonts w:ascii="Times" w:hAnsi="Times" w:cs="Times"/>
          <w:sz w:val="24"/>
          <w:szCs w:val="24"/>
        </w:rPr>
        <w:t>.</w:t>
      </w:r>
    </w:p>
    <w:p w14:paraId="280D74AB" w14:textId="77777777" w:rsidR="00A317C4" w:rsidRPr="00A317C4" w:rsidRDefault="00A317C4" w:rsidP="00A317C4">
      <w:pPr>
        <w:rPr>
          <w:rFonts w:ascii="Times" w:hAnsi="Times" w:cs="Times"/>
          <w:sz w:val="24"/>
          <w:szCs w:val="24"/>
        </w:rPr>
      </w:pPr>
    </w:p>
    <w:p w14:paraId="0BD65017" w14:textId="7C83345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Cheng, J., B. Karambelkar, and Y. Xie. 2018. Leaflet: Create interactive web maps with the javascript ‘leaflet’ library. </w:t>
      </w:r>
      <w:hyperlink r:id="rId34">
        <w:r w:rsidRPr="00A317C4">
          <w:rPr>
            <w:rStyle w:val="Hyperlink"/>
            <w:rFonts w:ascii="Times" w:hAnsi="Times" w:cs="Times"/>
            <w:sz w:val="24"/>
            <w:szCs w:val="24"/>
          </w:rPr>
          <w:t>https://CRAN.R-project.org/package=leaflet</w:t>
        </w:r>
      </w:hyperlink>
      <w:r w:rsidRPr="00A317C4">
        <w:rPr>
          <w:rFonts w:ascii="Times" w:hAnsi="Times" w:cs="Times"/>
          <w:sz w:val="24"/>
          <w:szCs w:val="24"/>
        </w:rPr>
        <w:t>.</w:t>
      </w:r>
    </w:p>
    <w:p w14:paraId="507C7AF9" w14:textId="77777777" w:rsidR="00A317C4" w:rsidRPr="00A317C4" w:rsidRDefault="00A317C4" w:rsidP="00A317C4">
      <w:pPr>
        <w:rPr>
          <w:rFonts w:ascii="Times" w:hAnsi="Times" w:cs="Times"/>
          <w:sz w:val="24"/>
          <w:szCs w:val="24"/>
        </w:rPr>
      </w:pPr>
    </w:p>
    <w:p w14:paraId="37CB2F03" w14:textId="36D2C08A" w:rsidR="004509B9" w:rsidRPr="00A317C4" w:rsidRDefault="004509B9" w:rsidP="004509B9">
      <w:pPr>
        <w:pStyle w:val="Bibliography"/>
        <w:rPr>
          <w:rFonts w:ascii="Times" w:hAnsi="Times" w:cs="Times"/>
          <w:sz w:val="24"/>
          <w:szCs w:val="24"/>
        </w:rPr>
      </w:pPr>
      <w:r w:rsidRPr="00A317C4">
        <w:rPr>
          <w:rFonts w:ascii="Times" w:hAnsi="Times" w:cs="Times"/>
          <w:sz w:val="24"/>
          <w:szCs w:val="24"/>
        </w:rPr>
        <w:t>Cheruvelil, K. S., and P. A. Soranno. 2018. Data-intensive ecological research is catalyzed by open science and team science. BioScience 68:813–822.</w:t>
      </w:r>
    </w:p>
    <w:p w14:paraId="4E31420D" w14:textId="77777777" w:rsidR="00A317C4" w:rsidRPr="00A317C4" w:rsidRDefault="00A317C4" w:rsidP="00A317C4">
      <w:pPr>
        <w:rPr>
          <w:rFonts w:ascii="Times" w:hAnsi="Times" w:cs="Times"/>
          <w:sz w:val="24"/>
          <w:szCs w:val="24"/>
        </w:rPr>
      </w:pPr>
    </w:p>
    <w:p w14:paraId="08D769D3" w14:textId="05A489BA" w:rsidR="004509B9" w:rsidRPr="00A317C4" w:rsidRDefault="004509B9" w:rsidP="004509B9">
      <w:pPr>
        <w:pStyle w:val="Bibliography"/>
        <w:rPr>
          <w:rFonts w:ascii="Times" w:hAnsi="Times" w:cs="Times"/>
          <w:sz w:val="24"/>
          <w:szCs w:val="24"/>
        </w:rPr>
      </w:pPr>
      <w:r w:rsidRPr="00A317C4">
        <w:rPr>
          <w:rFonts w:ascii="Times" w:hAnsi="Times" w:cs="Times"/>
          <w:sz w:val="24"/>
          <w:szCs w:val="24"/>
        </w:rPr>
        <w:t>Chessman, B., S. Williams, and C. Besley. 2007. Bioassessment of streams with macroinvertebrates: Effect of sampled habitat and taxonomic resolution. Journal of the North American Benthological Society 26:546–565.</w:t>
      </w:r>
    </w:p>
    <w:p w14:paraId="14445175" w14:textId="77777777" w:rsidR="00A317C4" w:rsidRPr="00A317C4" w:rsidRDefault="00A317C4" w:rsidP="00A317C4">
      <w:pPr>
        <w:rPr>
          <w:rFonts w:ascii="Times" w:hAnsi="Times" w:cs="Times"/>
          <w:sz w:val="24"/>
          <w:szCs w:val="24"/>
        </w:rPr>
      </w:pPr>
    </w:p>
    <w:p w14:paraId="4B036E10" w14:textId="3A121613" w:rsidR="004509B9" w:rsidRPr="00A317C4" w:rsidRDefault="004509B9" w:rsidP="004509B9">
      <w:pPr>
        <w:pStyle w:val="Bibliography"/>
        <w:rPr>
          <w:rFonts w:ascii="Times" w:hAnsi="Times" w:cs="Times"/>
          <w:sz w:val="24"/>
          <w:szCs w:val="24"/>
        </w:rPr>
      </w:pPr>
      <w:r w:rsidRPr="00A317C4">
        <w:rPr>
          <w:rFonts w:ascii="Times" w:hAnsi="Times" w:cs="Times"/>
          <w:sz w:val="24"/>
          <w:szCs w:val="24"/>
        </w:rPr>
        <w:t>Collins, S. L. 2016. Vegetation science in the age of big data. Journal of Vegetation Science 27:865–867.</w:t>
      </w:r>
    </w:p>
    <w:p w14:paraId="62E5ACB2" w14:textId="77777777" w:rsidR="00A317C4" w:rsidRPr="00A317C4" w:rsidRDefault="00A317C4" w:rsidP="00A317C4">
      <w:pPr>
        <w:rPr>
          <w:rFonts w:ascii="Times" w:hAnsi="Times" w:cs="Times"/>
          <w:sz w:val="24"/>
          <w:szCs w:val="24"/>
        </w:rPr>
      </w:pPr>
    </w:p>
    <w:p w14:paraId="5DA22E4F" w14:textId="4E392C36" w:rsidR="004509B9" w:rsidRPr="00A317C4" w:rsidRDefault="004509B9" w:rsidP="004509B9">
      <w:pPr>
        <w:pStyle w:val="Bibliography"/>
        <w:rPr>
          <w:rFonts w:ascii="Times" w:hAnsi="Times" w:cs="Times"/>
          <w:sz w:val="24"/>
          <w:szCs w:val="24"/>
        </w:rPr>
      </w:pPr>
      <w:r w:rsidRPr="00A317C4">
        <w:rPr>
          <w:rFonts w:ascii="Times" w:hAnsi="Times" w:cs="Times"/>
          <w:sz w:val="24"/>
          <w:szCs w:val="24"/>
        </w:rPr>
        <w:t>Cuffney, T. F., M. D. Bilger, and A. M. Haigler. 2007. Ambiguous taxa: Effects on the characterization and interp</w:t>
      </w:r>
      <w:r w:rsidR="00A54276">
        <w:rPr>
          <w:rFonts w:ascii="Times" w:hAnsi="Times" w:cs="Times"/>
          <w:sz w:val="24"/>
          <w:szCs w:val="24"/>
        </w:rPr>
        <w:t>r</w:t>
      </w:r>
      <w:r w:rsidRPr="00A317C4">
        <w:rPr>
          <w:rFonts w:ascii="Times" w:hAnsi="Times" w:cs="Times"/>
          <w:sz w:val="24"/>
          <w:szCs w:val="24"/>
        </w:rPr>
        <w:t>etation of invertebrate assemblages. Journal of the North American Benthological Society 26:286–307.</w:t>
      </w:r>
    </w:p>
    <w:p w14:paraId="5495E0E4" w14:textId="77777777" w:rsidR="00A317C4" w:rsidRPr="00A317C4" w:rsidRDefault="00A317C4" w:rsidP="00A317C4">
      <w:pPr>
        <w:rPr>
          <w:rFonts w:ascii="Times" w:hAnsi="Times" w:cs="Times"/>
          <w:sz w:val="24"/>
          <w:szCs w:val="24"/>
        </w:rPr>
      </w:pPr>
    </w:p>
    <w:p w14:paraId="31D76604"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Dale, V. H., and S. C. Beyeler. 2001. Challenges in the development and use of ecological indicators. Ecological Indicators 1:3–10.</w:t>
      </w:r>
    </w:p>
    <w:p w14:paraId="429E00D5" w14:textId="77777777" w:rsidR="00A317C4" w:rsidRPr="00A317C4" w:rsidRDefault="00A317C4" w:rsidP="004509B9">
      <w:pPr>
        <w:pStyle w:val="Bibliography"/>
        <w:rPr>
          <w:rFonts w:ascii="Times" w:hAnsi="Times" w:cs="Times"/>
          <w:sz w:val="24"/>
          <w:szCs w:val="24"/>
        </w:rPr>
      </w:pPr>
    </w:p>
    <w:p w14:paraId="2F716EB6" w14:textId="2482C184" w:rsidR="004509B9" w:rsidRPr="00A317C4" w:rsidRDefault="004509B9" w:rsidP="004509B9">
      <w:pPr>
        <w:pStyle w:val="Bibliography"/>
        <w:rPr>
          <w:rFonts w:ascii="Times" w:hAnsi="Times" w:cs="Times"/>
          <w:sz w:val="24"/>
          <w:szCs w:val="24"/>
        </w:rPr>
      </w:pPr>
      <w:r w:rsidRPr="00A317C4">
        <w:rPr>
          <w:rFonts w:ascii="Times" w:hAnsi="Times" w:cs="Times"/>
          <w:sz w:val="24"/>
          <w:szCs w:val="24"/>
        </w:rPr>
        <w:t>Darling, E. S., D. Shiffman, I. M. Côte, and J. A. Drew. 2013. The role of Twit</w:t>
      </w:r>
      <w:r w:rsidR="00A317C4" w:rsidRPr="00A317C4">
        <w:rPr>
          <w:rFonts w:ascii="Times" w:hAnsi="Times" w:cs="Times"/>
          <w:sz w:val="24"/>
          <w:szCs w:val="24"/>
        </w:rPr>
        <w:t>t</w:t>
      </w:r>
      <w:r w:rsidRPr="00A317C4">
        <w:rPr>
          <w:rFonts w:ascii="Times" w:hAnsi="Times" w:cs="Times"/>
          <w:sz w:val="24"/>
          <w:szCs w:val="24"/>
        </w:rPr>
        <w:t>er in the life cycle of a scientific publication. Ideas in Ecology and Evolution 6:32–43.</w:t>
      </w:r>
    </w:p>
    <w:p w14:paraId="1CE83371" w14:textId="77777777" w:rsidR="00A317C4" w:rsidRPr="00A317C4" w:rsidRDefault="00A317C4" w:rsidP="004509B9">
      <w:pPr>
        <w:pStyle w:val="Bibliography"/>
        <w:rPr>
          <w:rFonts w:ascii="Times" w:hAnsi="Times" w:cs="Times"/>
          <w:sz w:val="24"/>
          <w:szCs w:val="24"/>
        </w:rPr>
      </w:pPr>
    </w:p>
    <w:p w14:paraId="2DB10BFE" w14:textId="63FA85B4" w:rsidR="004509B9" w:rsidRPr="00A317C4" w:rsidRDefault="004509B9" w:rsidP="004509B9">
      <w:pPr>
        <w:pStyle w:val="Bibliography"/>
        <w:rPr>
          <w:rFonts w:ascii="Times" w:hAnsi="Times" w:cs="Times"/>
          <w:sz w:val="24"/>
          <w:szCs w:val="24"/>
        </w:rPr>
      </w:pPr>
      <w:r w:rsidRPr="00A317C4">
        <w:rPr>
          <w:rFonts w:ascii="Times" w:hAnsi="Times" w:cs="Times"/>
          <w:sz w:val="24"/>
          <w:szCs w:val="24"/>
        </w:rPr>
        <w:t>Davies, S. P., and S. K. Jackson. 2006. The biological condition gradient: A descriptive model for interpreting change in aquatic ecosystems. Ecological Applications 16:1251–1266.</w:t>
      </w:r>
    </w:p>
    <w:p w14:paraId="58F5EC9F" w14:textId="77777777" w:rsidR="00A317C4" w:rsidRPr="00A317C4" w:rsidRDefault="00A317C4" w:rsidP="004509B9">
      <w:pPr>
        <w:pStyle w:val="Bibliography"/>
        <w:rPr>
          <w:rFonts w:ascii="Times" w:hAnsi="Times" w:cs="Times"/>
          <w:sz w:val="24"/>
          <w:szCs w:val="24"/>
        </w:rPr>
      </w:pPr>
    </w:p>
    <w:p w14:paraId="7C25DADF" w14:textId="2B9D9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De Caceres, M., and P. Legendre. 2009. Associations between species and groups of sites: Indices and statistical inference. Ecology. </w:t>
      </w:r>
      <w:hyperlink r:id="rId35">
        <w:r w:rsidRPr="00A317C4">
          <w:rPr>
            <w:rStyle w:val="Hyperlink"/>
            <w:rFonts w:ascii="Times" w:hAnsi="Times" w:cs="Times"/>
            <w:sz w:val="24"/>
            <w:szCs w:val="24"/>
          </w:rPr>
          <w:t>http://sites.google.com/site/miqueldecaceres/</w:t>
        </w:r>
      </w:hyperlink>
      <w:r w:rsidRPr="00A317C4">
        <w:rPr>
          <w:rFonts w:ascii="Times" w:hAnsi="Times" w:cs="Times"/>
          <w:sz w:val="24"/>
          <w:szCs w:val="24"/>
        </w:rPr>
        <w:t>.</w:t>
      </w:r>
    </w:p>
    <w:p w14:paraId="65444933" w14:textId="77777777" w:rsidR="00A317C4" w:rsidRPr="00A317C4" w:rsidRDefault="00A317C4" w:rsidP="004509B9">
      <w:pPr>
        <w:pStyle w:val="Bibliography"/>
        <w:rPr>
          <w:rFonts w:ascii="Times" w:hAnsi="Times" w:cs="Times"/>
          <w:sz w:val="24"/>
          <w:szCs w:val="24"/>
        </w:rPr>
      </w:pPr>
    </w:p>
    <w:p w14:paraId="534AA7C7" w14:textId="7AD555AA" w:rsidR="004509B9" w:rsidRPr="00A317C4" w:rsidRDefault="004509B9" w:rsidP="004509B9">
      <w:pPr>
        <w:pStyle w:val="Bibliography"/>
        <w:rPr>
          <w:rFonts w:ascii="Times" w:hAnsi="Times" w:cs="Times"/>
          <w:sz w:val="24"/>
          <w:szCs w:val="24"/>
        </w:rPr>
      </w:pPr>
      <w:r w:rsidRPr="00A317C4">
        <w:rPr>
          <w:rFonts w:ascii="Times" w:hAnsi="Times" w:cs="Times"/>
          <w:sz w:val="24"/>
          <w:szCs w:val="24"/>
        </w:rPr>
        <w:t>Fetscher, A. E., R. Stancheva, J. P. Kociolek, R. G. Sheath, E. D. Stein, R. D. Mazor, P. R. Ode, and L. B. Busse. 2013. Development and comparison of stream indices of biotic integrity using diatoms vs. Non-diatom algae vs. A combination. Journal of Applied Phycology 26:433–450.</w:t>
      </w:r>
    </w:p>
    <w:p w14:paraId="013AB4A4" w14:textId="77777777" w:rsidR="00A317C4" w:rsidRPr="00A317C4" w:rsidRDefault="00A317C4" w:rsidP="00A317C4">
      <w:pPr>
        <w:rPr>
          <w:rFonts w:ascii="Times" w:hAnsi="Times" w:cs="Times"/>
          <w:sz w:val="24"/>
          <w:szCs w:val="24"/>
        </w:rPr>
      </w:pPr>
    </w:p>
    <w:p w14:paraId="7213666A" w14:textId="14A5477C" w:rsidR="004509B9" w:rsidRPr="00A317C4" w:rsidRDefault="004509B9" w:rsidP="004509B9">
      <w:pPr>
        <w:pStyle w:val="Bibliography"/>
        <w:rPr>
          <w:rFonts w:ascii="Times" w:hAnsi="Times" w:cs="Times"/>
          <w:sz w:val="24"/>
          <w:szCs w:val="24"/>
        </w:rPr>
      </w:pPr>
      <w:r w:rsidRPr="00A317C4">
        <w:rPr>
          <w:rFonts w:ascii="Times" w:hAnsi="Times" w:cs="Times"/>
          <w:sz w:val="24"/>
          <w:szCs w:val="24"/>
        </w:rPr>
        <w:t>Fore, L. S., and C. Grafe. 2002. Using diatoms to assess the biological condition of large rivers in Idaho (U.S.A.). Freshwater Biology 47:2015–2037.</w:t>
      </w:r>
    </w:p>
    <w:p w14:paraId="23B412ED" w14:textId="77777777" w:rsidR="00A317C4" w:rsidRPr="00A317C4" w:rsidRDefault="00A317C4" w:rsidP="00A317C4">
      <w:pPr>
        <w:rPr>
          <w:rFonts w:ascii="Times" w:hAnsi="Times" w:cs="Times"/>
          <w:sz w:val="24"/>
          <w:szCs w:val="24"/>
        </w:rPr>
      </w:pPr>
    </w:p>
    <w:p w14:paraId="6D4CEAA3" w14:textId="7FCD571B" w:rsidR="004509B9" w:rsidRPr="00A317C4" w:rsidRDefault="004509B9" w:rsidP="004509B9">
      <w:pPr>
        <w:pStyle w:val="Bibliography"/>
        <w:rPr>
          <w:rFonts w:ascii="Times" w:hAnsi="Times" w:cs="Times"/>
          <w:sz w:val="24"/>
          <w:szCs w:val="24"/>
        </w:rPr>
      </w:pPr>
      <w:r w:rsidRPr="00A317C4">
        <w:rPr>
          <w:rFonts w:ascii="Times" w:hAnsi="Times" w:cs="Times"/>
          <w:sz w:val="24"/>
          <w:szCs w:val="24"/>
        </w:rPr>
        <w:t>Grand, A., C. Wilkinson, K. Bultitude, and A. F. T. Winfield. 2012. Open science: A new "trust technology"? Science Communication 34:679–689.</w:t>
      </w:r>
    </w:p>
    <w:p w14:paraId="03939508" w14:textId="77777777" w:rsidR="00A317C4" w:rsidRPr="00A317C4" w:rsidRDefault="00A317C4" w:rsidP="00A317C4">
      <w:pPr>
        <w:rPr>
          <w:rFonts w:ascii="Times" w:hAnsi="Times" w:cs="Times"/>
          <w:sz w:val="24"/>
          <w:szCs w:val="24"/>
        </w:rPr>
      </w:pPr>
    </w:p>
    <w:p w14:paraId="3AD2726A" w14:textId="21767154" w:rsidR="004509B9" w:rsidRPr="00A317C4" w:rsidRDefault="004509B9" w:rsidP="004509B9">
      <w:pPr>
        <w:pStyle w:val="Bibliography"/>
        <w:rPr>
          <w:rFonts w:ascii="Times" w:hAnsi="Times" w:cs="Times"/>
          <w:sz w:val="24"/>
          <w:szCs w:val="24"/>
        </w:rPr>
      </w:pPr>
      <w:r w:rsidRPr="00A317C4">
        <w:rPr>
          <w:rFonts w:ascii="Times" w:hAnsi="Times" w:cs="Times"/>
          <w:sz w:val="24"/>
          <w:szCs w:val="24"/>
        </w:rPr>
        <w:t>Hampton, S. E., S. S. Anderson, S. C. Bagby, C. Gries, X. Han, E. M. Hart, M. B. Jones, W. C. Lenhardt, A. MacDonald, W. K. Michener, J. Mudge, A. Pourmokhtarian, M. P. Schildhauer, K. H. Woo, and N. Zimmerman. 2015. The tao of open science for ecology. Ecosphere 6:1–13.</w:t>
      </w:r>
    </w:p>
    <w:p w14:paraId="57E663F4" w14:textId="77777777" w:rsidR="00A317C4" w:rsidRPr="00A317C4" w:rsidRDefault="00A317C4" w:rsidP="00A317C4">
      <w:pPr>
        <w:rPr>
          <w:rFonts w:ascii="Times" w:hAnsi="Times" w:cs="Times"/>
          <w:sz w:val="24"/>
          <w:szCs w:val="24"/>
        </w:rPr>
      </w:pPr>
    </w:p>
    <w:p w14:paraId="367C2872" w14:textId="60DD2439" w:rsidR="004509B9" w:rsidRPr="00A317C4" w:rsidRDefault="004509B9" w:rsidP="004509B9">
      <w:pPr>
        <w:pStyle w:val="Bibliography"/>
        <w:rPr>
          <w:rFonts w:ascii="Times" w:hAnsi="Times" w:cs="Times"/>
          <w:sz w:val="24"/>
          <w:szCs w:val="24"/>
        </w:rPr>
      </w:pPr>
      <w:r w:rsidRPr="00A317C4">
        <w:rPr>
          <w:rFonts w:ascii="Times" w:hAnsi="Times" w:cs="Times"/>
          <w:sz w:val="24"/>
          <w:szCs w:val="24"/>
        </w:rPr>
        <w:t>Hampton, S. E., M. B. Jones, L. A. Wasser, M. P. Schildhauer, S. R. Supp, J. Brun, R. R. Hernandez, C. Boettiger, S. L. Collins, L. J. Gross, D. S. Fernández, A. Budden, E. P. White, T. K. Teal, S. G. Labou, and J. E. Aukema. 2017. Skills and knowledge for data-intensive environmental research. Bioscience 67:546–557.</w:t>
      </w:r>
    </w:p>
    <w:p w14:paraId="1EC3976B" w14:textId="77777777" w:rsidR="00A317C4" w:rsidRPr="00A317C4" w:rsidRDefault="00A317C4" w:rsidP="00A317C4">
      <w:pPr>
        <w:rPr>
          <w:rFonts w:ascii="Times" w:hAnsi="Times" w:cs="Times"/>
          <w:sz w:val="24"/>
          <w:szCs w:val="24"/>
        </w:rPr>
      </w:pPr>
    </w:p>
    <w:p w14:paraId="54287262" w14:textId="13809933" w:rsidR="004509B9" w:rsidRPr="00A317C4" w:rsidRDefault="004509B9" w:rsidP="004509B9">
      <w:pPr>
        <w:pStyle w:val="Bibliography"/>
        <w:rPr>
          <w:rFonts w:ascii="Times" w:hAnsi="Times" w:cs="Times"/>
          <w:sz w:val="24"/>
          <w:szCs w:val="24"/>
        </w:rPr>
      </w:pPr>
      <w:r w:rsidRPr="00A317C4">
        <w:rPr>
          <w:rFonts w:ascii="Times" w:hAnsi="Times" w:cs="Times"/>
          <w:sz w:val="24"/>
          <w:szCs w:val="24"/>
        </w:rPr>
        <w:t>Hampton, S. E., C. A. Strasser, J. J. Tewksbury, W. K. Gram, A. E. Budden, A. L. Batcheller, C. S. Duke, and J. H. Porter. 2016. Big data and the future of ecology. Frontiers in Ecology and the Environment 11:156–162.</w:t>
      </w:r>
    </w:p>
    <w:p w14:paraId="4781F818" w14:textId="3E60A763" w:rsidR="00A317C4" w:rsidRPr="00A317C4" w:rsidRDefault="00A317C4" w:rsidP="00A317C4">
      <w:pPr>
        <w:rPr>
          <w:rFonts w:ascii="Times" w:hAnsi="Times" w:cs="Times"/>
          <w:sz w:val="24"/>
          <w:szCs w:val="24"/>
        </w:rPr>
      </w:pPr>
    </w:p>
    <w:p w14:paraId="5915043E"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Hawkins, C. P., J. R. Olson, and R. A. Hill. 2010. The reference condition: Predicting benchmarks for ecological and water-quality assessments. Journal of the North American Benthological Society 29:312–343.</w:t>
      </w:r>
    </w:p>
    <w:p w14:paraId="1D025676" w14:textId="77777777" w:rsidR="00A317C4" w:rsidRPr="00A317C4" w:rsidRDefault="00A317C4" w:rsidP="00A317C4">
      <w:pPr>
        <w:rPr>
          <w:rFonts w:ascii="Times" w:hAnsi="Times" w:cs="Times"/>
          <w:sz w:val="24"/>
          <w:szCs w:val="24"/>
        </w:rPr>
      </w:pPr>
    </w:p>
    <w:p w14:paraId="2EB8F2B1" w14:textId="31E6E804"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Hawkins, C. P., R. H. Norris, J. Gerritsen, R. M. Hughes, S. K. Jackson, R. K. Johnson, and R. J. Stevenson. 2000a. Evaluation of the use of landscape classifications for the prediction of </w:t>
      </w:r>
      <w:r w:rsidRPr="00A317C4">
        <w:rPr>
          <w:rFonts w:ascii="Times" w:hAnsi="Times" w:cs="Times"/>
          <w:sz w:val="24"/>
          <w:szCs w:val="24"/>
        </w:rPr>
        <w:lastRenderedPageBreak/>
        <w:t>freshwater biota: Synthesis and recommendations. Journal of the North American Benthological Society 19:541–556.</w:t>
      </w:r>
    </w:p>
    <w:p w14:paraId="025FB8AC" w14:textId="77777777" w:rsidR="00A317C4" w:rsidRPr="00A317C4" w:rsidRDefault="00A317C4" w:rsidP="00A317C4">
      <w:pPr>
        <w:rPr>
          <w:rFonts w:ascii="Times" w:hAnsi="Times" w:cs="Times"/>
          <w:sz w:val="24"/>
          <w:szCs w:val="24"/>
        </w:rPr>
      </w:pPr>
    </w:p>
    <w:p w14:paraId="08434905" w14:textId="5A52F2F4" w:rsidR="004509B9" w:rsidRPr="00A317C4" w:rsidRDefault="004509B9" w:rsidP="004509B9">
      <w:pPr>
        <w:pStyle w:val="Bibliography"/>
        <w:rPr>
          <w:rFonts w:ascii="Times" w:hAnsi="Times" w:cs="Times"/>
          <w:sz w:val="24"/>
          <w:szCs w:val="24"/>
        </w:rPr>
      </w:pPr>
      <w:r w:rsidRPr="00A317C4">
        <w:rPr>
          <w:rFonts w:ascii="Times" w:hAnsi="Times" w:cs="Times"/>
          <w:sz w:val="24"/>
          <w:szCs w:val="24"/>
        </w:rPr>
        <w:t>Hawkins, C. P., R. H. Norris, J. N. Hogue, and J. W. Feminella. 2000b. Development and evaluation of predictive models for measuring the biological integrity of streams. Ecological Applications 10:1456–1477.</w:t>
      </w:r>
    </w:p>
    <w:p w14:paraId="3B3F4EA3" w14:textId="77777777" w:rsidR="00A317C4" w:rsidRPr="00A317C4" w:rsidRDefault="00A317C4" w:rsidP="00A317C4">
      <w:pPr>
        <w:rPr>
          <w:rFonts w:ascii="Times" w:hAnsi="Times" w:cs="Times"/>
          <w:sz w:val="24"/>
          <w:szCs w:val="24"/>
        </w:rPr>
      </w:pPr>
    </w:p>
    <w:p w14:paraId="1854FAB1" w14:textId="42006AE8" w:rsidR="004509B9" w:rsidRPr="00A317C4" w:rsidRDefault="004509B9" w:rsidP="004509B9">
      <w:pPr>
        <w:pStyle w:val="Bibliography"/>
        <w:rPr>
          <w:rFonts w:ascii="Times" w:hAnsi="Times" w:cs="Times"/>
          <w:sz w:val="24"/>
          <w:szCs w:val="24"/>
        </w:rPr>
      </w:pPr>
      <w:r w:rsidRPr="00A317C4">
        <w:rPr>
          <w:rFonts w:ascii="Times" w:hAnsi="Times" w:cs="Times"/>
          <w:sz w:val="24"/>
          <w:szCs w:val="24"/>
        </w:rPr>
        <w:t>Hering, D., A. Borja, J. Carstensen, L. Carvalho, M. Elliott, C. K. Field, A. S. Heiskanen, R. K. Johnson, J. Moe, D. Pont, A. L. Solheim, and W. de Bund. 2010. The European Water Framework Directive at the age of 10: A critical review of the achievements with recommendations for the future. Science of the Total Environment 408:4007–4019.</w:t>
      </w:r>
    </w:p>
    <w:p w14:paraId="2512127C" w14:textId="77777777" w:rsidR="00A317C4" w:rsidRPr="00A317C4" w:rsidRDefault="00A317C4" w:rsidP="00A317C4">
      <w:pPr>
        <w:rPr>
          <w:rFonts w:ascii="Times" w:hAnsi="Times" w:cs="Times"/>
          <w:sz w:val="24"/>
          <w:szCs w:val="24"/>
        </w:rPr>
      </w:pPr>
    </w:p>
    <w:p w14:paraId="0F2222C8"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Hijmans, R. J. 2019. Raster: Geographic data analysis and modeling. </w:t>
      </w:r>
      <w:hyperlink r:id="rId36">
        <w:r w:rsidRPr="00A317C4">
          <w:rPr>
            <w:rStyle w:val="Hyperlink"/>
            <w:rFonts w:ascii="Times" w:hAnsi="Times" w:cs="Times"/>
            <w:sz w:val="24"/>
            <w:szCs w:val="24"/>
          </w:rPr>
          <w:t>https://CRAN.R-project.org/package=raster</w:t>
        </w:r>
      </w:hyperlink>
      <w:r w:rsidRPr="00A317C4">
        <w:rPr>
          <w:rFonts w:ascii="Times" w:hAnsi="Times" w:cs="Times"/>
          <w:sz w:val="24"/>
          <w:szCs w:val="24"/>
        </w:rPr>
        <w:t>.</w:t>
      </w:r>
    </w:p>
    <w:p w14:paraId="2B9D1B43" w14:textId="54043D45" w:rsidR="004509B9" w:rsidRPr="00A317C4" w:rsidRDefault="004509B9" w:rsidP="004509B9">
      <w:pPr>
        <w:pStyle w:val="Bibliography"/>
        <w:rPr>
          <w:rFonts w:ascii="Times" w:hAnsi="Times" w:cs="Times"/>
          <w:sz w:val="24"/>
          <w:szCs w:val="24"/>
        </w:rPr>
      </w:pPr>
      <w:r w:rsidRPr="00A317C4">
        <w:rPr>
          <w:rFonts w:ascii="Times" w:hAnsi="Times" w:cs="Times"/>
          <w:sz w:val="24"/>
          <w:szCs w:val="24"/>
        </w:rPr>
        <w:t>Hill, R. A., M. H. Weber, S. G. Leibowitz, A. R. Olsen, and D. J. Thornbrugh. 2016. The Stream-Catchment (StreamCat) dataset: A database of watershed metrics for the conterminous United States. Journal of the American Water Resources Association 52:120–128.</w:t>
      </w:r>
    </w:p>
    <w:p w14:paraId="41AF648C" w14:textId="77777777" w:rsidR="00A317C4" w:rsidRPr="00A317C4" w:rsidRDefault="00A317C4" w:rsidP="00A317C4">
      <w:pPr>
        <w:rPr>
          <w:rFonts w:ascii="Times" w:hAnsi="Times" w:cs="Times"/>
          <w:sz w:val="24"/>
          <w:szCs w:val="24"/>
        </w:rPr>
      </w:pPr>
    </w:p>
    <w:p w14:paraId="452BB38E" w14:textId="17B70764" w:rsidR="004509B9" w:rsidRPr="00A317C4" w:rsidRDefault="004509B9" w:rsidP="004509B9">
      <w:pPr>
        <w:pStyle w:val="Bibliography"/>
        <w:rPr>
          <w:rFonts w:ascii="Times" w:hAnsi="Times" w:cs="Times"/>
          <w:sz w:val="24"/>
          <w:szCs w:val="24"/>
        </w:rPr>
      </w:pPr>
      <w:r w:rsidRPr="00A317C4">
        <w:rPr>
          <w:rFonts w:ascii="Times" w:hAnsi="Times" w:cs="Times"/>
          <w:sz w:val="24"/>
          <w:szCs w:val="24"/>
        </w:rPr>
        <w:t>Horsburgh, J. S., M. M. Morsy, A. M. Castronova, J. L. Goodall, T. Gan, H. Yi, M. J. Stealey, and D. G. Tarboton. 2016. Hydroshare: Sharing diverse environmental data types and models as social objects with application to the hydrology domain. Journal of the American Water Resources Association 52:873–889.</w:t>
      </w:r>
    </w:p>
    <w:p w14:paraId="63A333AF" w14:textId="77777777" w:rsidR="00A317C4" w:rsidRPr="00A317C4" w:rsidRDefault="00A317C4" w:rsidP="00A317C4">
      <w:pPr>
        <w:rPr>
          <w:rFonts w:ascii="Times" w:hAnsi="Times" w:cs="Times"/>
          <w:sz w:val="24"/>
          <w:szCs w:val="24"/>
        </w:rPr>
      </w:pPr>
    </w:p>
    <w:p w14:paraId="38941CBD" w14:textId="080A5537" w:rsidR="004509B9" w:rsidRPr="00A317C4" w:rsidRDefault="004509B9" w:rsidP="004509B9">
      <w:pPr>
        <w:pStyle w:val="Bibliography"/>
        <w:rPr>
          <w:rFonts w:ascii="Times" w:hAnsi="Times" w:cs="Times"/>
          <w:sz w:val="24"/>
          <w:szCs w:val="24"/>
        </w:rPr>
      </w:pPr>
      <w:r w:rsidRPr="00A317C4">
        <w:rPr>
          <w:rFonts w:ascii="Times" w:hAnsi="Times" w:cs="Times"/>
          <w:sz w:val="24"/>
          <w:szCs w:val="24"/>
        </w:rPr>
        <w:t>Hsu, L., E. Mayorga, J. S. Horsburgh, M. R. Carter, K. A. Lehnert, and s. L. Brantley. 2017. Enhancing interoperability and capabilities of earth science data using the Observations Data Model 2 (ODM2). Data Science Journal 16:1–16.</w:t>
      </w:r>
    </w:p>
    <w:p w14:paraId="0F73C592" w14:textId="77777777" w:rsidR="00A317C4" w:rsidRPr="00A317C4" w:rsidRDefault="00A317C4" w:rsidP="00A317C4">
      <w:pPr>
        <w:rPr>
          <w:rFonts w:ascii="Times" w:hAnsi="Times" w:cs="Times"/>
          <w:sz w:val="24"/>
          <w:szCs w:val="24"/>
        </w:rPr>
      </w:pPr>
    </w:p>
    <w:p w14:paraId="251F4372" w14:textId="0165EED7"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Idaszak, R., D. G. Tarboton, H. Yi, L. Chistopherson, M. J. Stealey, B. Miles, P. Dash, A. Couch, C. Spealman, D. P. Ames, and J. S. Horsburgh. 2017. HydroShare - a case study of the application of modern software engineering to a large distributed federally-funded scientific software development project. Pages 217–233 </w:t>
      </w:r>
      <w:r w:rsidRPr="00A317C4">
        <w:rPr>
          <w:rFonts w:ascii="Times" w:hAnsi="Times" w:cs="Times"/>
          <w:i/>
          <w:sz w:val="24"/>
          <w:szCs w:val="24"/>
        </w:rPr>
        <w:t>in</w:t>
      </w:r>
      <w:r w:rsidRPr="00A317C4">
        <w:rPr>
          <w:rFonts w:ascii="Times" w:hAnsi="Times" w:cs="Times"/>
          <w:sz w:val="24"/>
          <w:szCs w:val="24"/>
        </w:rPr>
        <w:t xml:space="preserve"> J. Carver, N. P. C. Hong, and G. K. Thiruvathukal, editors. Chapter 10 in software engineering for science. Taylor &amp; Francis CRC Press, Boca Raton, Florida, USA.</w:t>
      </w:r>
    </w:p>
    <w:p w14:paraId="3E886900" w14:textId="77777777" w:rsidR="00A317C4" w:rsidRPr="00A317C4" w:rsidRDefault="00A317C4" w:rsidP="00A317C4">
      <w:pPr>
        <w:rPr>
          <w:rFonts w:ascii="Times" w:hAnsi="Times" w:cs="Times"/>
          <w:sz w:val="24"/>
          <w:szCs w:val="24"/>
        </w:rPr>
      </w:pPr>
    </w:p>
    <w:p w14:paraId="3B6B3C83" w14:textId="4569FD6C" w:rsidR="004509B9" w:rsidRPr="00A317C4" w:rsidRDefault="004509B9" w:rsidP="004509B9">
      <w:pPr>
        <w:pStyle w:val="Bibliography"/>
        <w:rPr>
          <w:rFonts w:ascii="Times" w:hAnsi="Times" w:cs="Times"/>
          <w:sz w:val="24"/>
          <w:szCs w:val="24"/>
        </w:rPr>
      </w:pPr>
      <w:r w:rsidRPr="00A317C4">
        <w:rPr>
          <w:rFonts w:ascii="Times" w:hAnsi="Times" w:cs="Times"/>
          <w:sz w:val="24"/>
          <w:szCs w:val="24"/>
        </w:rPr>
        <w:t>Ihle, M., I. S. Winney, A. Krystalli, and M. Croucher. 2017. Striving for transparent and credible research: Practical guidelines for behavioral ecologists. Behavioral Ecology 28:348–354.</w:t>
      </w:r>
    </w:p>
    <w:p w14:paraId="0E2BE45D" w14:textId="77777777" w:rsidR="00A317C4" w:rsidRPr="00A317C4" w:rsidRDefault="00A317C4" w:rsidP="00A317C4">
      <w:pPr>
        <w:rPr>
          <w:rFonts w:ascii="Times" w:hAnsi="Times" w:cs="Times"/>
          <w:sz w:val="24"/>
          <w:szCs w:val="24"/>
        </w:rPr>
      </w:pPr>
    </w:p>
    <w:p w14:paraId="1BFD4E1A" w14:textId="242D2E1C" w:rsidR="004509B9" w:rsidRPr="00A317C4" w:rsidRDefault="004509B9" w:rsidP="004509B9">
      <w:pPr>
        <w:pStyle w:val="Bibliography"/>
        <w:rPr>
          <w:rFonts w:ascii="Times" w:hAnsi="Times" w:cs="Times"/>
          <w:sz w:val="24"/>
          <w:szCs w:val="24"/>
        </w:rPr>
      </w:pPr>
      <w:r w:rsidRPr="00A317C4">
        <w:rPr>
          <w:rFonts w:ascii="Times" w:hAnsi="Times" w:cs="Times"/>
          <w:sz w:val="24"/>
          <w:szCs w:val="24"/>
        </w:rPr>
        <w:t>Karr, J. R., K. D. Fausch, P. L. Angermeier, P. R. Yant, and I. J. Schlosser. 1986. Assessing biological integrity in running waters: A method and its rationale. Illinois Natural History Survey, Champaign, Illinois.</w:t>
      </w:r>
    </w:p>
    <w:p w14:paraId="744EBFD6" w14:textId="77777777" w:rsidR="00A317C4" w:rsidRPr="00A317C4" w:rsidRDefault="00A317C4" w:rsidP="00A317C4">
      <w:pPr>
        <w:rPr>
          <w:rFonts w:ascii="Times" w:hAnsi="Times" w:cs="Times"/>
          <w:sz w:val="24"/>
          <w:szCs w:val="24"/>
        </w:rPr>
      </w:pPr>
    </w:p>
    <w:p w14:paraId="5FA9ED1F" w14:textId="4FD1CA25" w:rsidR="004509B9" w:rsidRPr="00A317C4" w:rsidRDefault="004509B9" w:rsidP="004509B9">
      <w:pPr>
        <w:pStyle w:val="Bibliography"/>
        <w:rPr>
          <w:rFonts w:ascii="Times" w:hAnsi="Times" w:cs="Times"/>
          <w:sz w:val="24"/>
          <w:szCs w:val="24"/>
        </w:rPr>
      </w:pPr>
      <w:r w:rsidRPr="00A317C4">
        <w:rPr>
          <w:rFonts w:ascii="Times" w:hAnsi="Times" w:cs="Times"/>
          <w:sz w:val="24"/>
          <w:szCs w:val="24"/>
        </w:rPr>
        <w:t>Kelly, M. G., S. Birk, N. J. Willby, L. Denys, S.Drakare, M. Kahlert, S. M. Karjalainen, A. Marchetto, J. A. Pitt, G. Urbanič, and S. Poikane. 2016. Redundancy in the ecological assessment of lakes: Are phytoplankton, macrophytes and phytobenthos all necessary? Science of the Total Environment 15:594–602.</w:t>
      </w:r>
    </w:p>
    <w:p w14:paraId="3E44C21D" w14:textId="77777777" w:rsidR="00A317C4" w:rsidRPr="00A317C4" w:rsidRDefault="00A317C4" w:rsidP="00A317C4">
      <w:pPr>
        <w:rPr>
          <w:rFonts w:ascii="Times" w:hAnsi="Times" w:cs="Times"/>
          <w:sz w:val="24"/>
          <w:szCs w:val="24"/>
        </w:rPr>
      </w:pPr>
    </w:p>
    <w:p w14:paraId="14FAA883" w14:textId="7782776C" w:rsidR="004509B9" w:rsidRPr="00A317C4" w:rsidRDefault="004509B9" w:rsidP="004509B9">
      <w:pPr>
        <w:pStyle w:val="Bibliography"/>
        <w:rPr>
          <w:rFonts w:ascii="Times" w:hAnsi="Times" w:cs="Times"/>
          <w:sz w:val="24"/>
          <w:szCs w:val="24"/>
        </w:rPr>
      </w:pPr>
      <w:r w:rsidRPr="00A317C4">
        <w:rPr>
          <w:rFonts w:ascii="Times" w:hAnsi="Times" w:cs="Times"/>
          <w:sz w:val="24"/>
          <w:szCs w:val="24"/>
        </w:rPr>
        <w:t>Kerans, B. L., and J. R. Karr. 1994. A benthic index of biotic integrity (B-IBI) for rivers of the Tennessee Valley. Ecological Applications 4:768–785.</w:t>
      </w:r>
    </w:p>
    <w:p w14:paraId="632C6976" w14:textId="77777777" w:rsidR="00A317C4" w:rsidRPr="00A317C4" w:rsidRDefault="00A317C4" w:rsidP="00A317C4">
      <w:pPr>
        <w:rPr>
          <w:rFonts w:ascii="Times" w:hAnsi="Times" w:cs="Times"/>
          <w:sz w:val="24"/>
          <w:szCs w:val="24"/>
        </w:rPr>
      </w:pPr>
    </w:p>
    <w:p w14:paraId="6F1F72CB" w14:textId="5EAA304A" w:rsidR="004509B9" w:rsidRPr="00A317C4" w:rsidRDefault="004509B9" w:rsidP="004509B9">
      <w:pPr>
        <w:pStyle w:val="Bibliography"/>
        <w:rPr>
          <w:rFonts w:ascii="Times" w:hAnsi="Times" w:cs="Times"/>
          <w:sz w:val="24"/>
          <w:szCs w:val="24"/>
        </w:rPr>
      </w:pPr>
      <w:r w:rsidRPr="00A317C4">
        <w:rPr>
          <w:rFonts w:ascii="Times" w:hAnsi="Times" w:cs="Times"/>
          <w:sz w:val="24"/>
          <w:szCs w:val="24"/>
        </w:rPr>
        <w:t>King, R. S., M. E. Baker, P. F. Kazyak, and D. E. Weller. 2011. How novel is too novel? Stream community thresholds at exceptionally low levels of catchment urbanization. Ecological Applications 21:1659–1678.</w:t>
      </w:r>
    </w:p>
    <w:p w14:paraId="420B781A" w14:textId="77777777" w:rsidR="00A317C4" w:rsidRPr="00A317C4" w:rsidRDefault="00A317C4" w:rsidP="00A317C4">
      <w:pPr>
        <w:rPr>
          <w:rFonts w:ascii="Times" w:hAnsi="Times" w:cs="Times"/>
          <w:sz w:val="24"/>
          <w:szCs w:val="24"/>
        </w:rPr>
      </w:pPr>
    </w:p>
    <w:p w14:paraId="2483C158" w14:textId="5AA63020" w:rsidR="004509B9" w:rsidRPr="00A317C4" w:rsidRDefault="004509B9" w:rsidP="004509B9">
      <w:pPr>
        <w:pStyle w:val="Bibliography"/>
        <w:rPr>
          <w:rFonts w:ascii="Times" w:hAnsi="Times" w:cs="Times"/>
          <w:sz w:val="24"/>
          <w:szCs w:val="24"/>
        </w:rPr>
      </w:pPr>
      <w:r w:rsidRPr="00A317C4">
        <w:rPr>
          <w:rFonts w:ascii="Times" w:hAnsi="Times" w:cs="Times"/>
          <w:sz w:val="24"/>
          <w:szCs w:val="24"/>
        </w:rPr>
        <w:t>Kluyver, T., B. Ragan-Kelley, F. Pérez, B. Granger, M. Bussonnier, J. Frederic, K. Kelley, J. Hamrick, J. Grout, S. Corlay, P. Ivanov, D. Avila, S. Abdalla, and C. Willing. 2016. Jupyter notebooks – a publishing format for reproducible computational workflows. IOS Press.</w:t>
      </w:r>
    </w:p>
    <w:p w14:paraId="34911B89" w14:textId="775FCBBC" w:rsidR="00A317C4" w:rsidRPr="00A317C4" w:rsidRDefault="00A317C4" w:rsidP="00A317C4">
      <w:pPr>
        <w:rPr>
          <w:rFonts w:ascii="Times" w:hAnsi="Times" w:cs="Times"/>
          <w:sz w:val="24"/>
          <w:szCs w:val="24"/>
        </w:rPr>
      </w:pPr>
    </w:p>
    <w:p w14:paraId="565163DD"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Kuehne, L. M., and A. L. Strecker, and J. D. Olden. 2019. Knowledge exchange and social capital for freshwater ecosystem assessments. BioScience 70:174–183.</w:t>
      </w:r>
    </w:p>
    <w:p w14:paraId="3117DB64" w14:textId="77777777" w:rsidR="00A317C4" w:rsidRPr="00A317C4" w:rsidRDefault="00A317C4" w:rsidP="00A317C4">
      <w:pPr>
        <w:rPr>
          <w:rFonts w:ascii="Times" w:hAnsi="Times" w:cs="Times"/>
          <w:sz w:val="24"/>
          <w:szCs w:val="24"/>
        </w:rPr>
      </w:pPr>
    </w:p>
    <w:p w14:paraId="6D9D2083" w14:textId="7C6DEBA0" w:rsidR="004509B9" w:rsidRPr="00A317C4" w:rsidRDefault="004509B9" w:rsidP="004509B9">
      <w:pPr>
        <w:pStyle w:val="Bibliography"/>
        <w:rPr>
          <w:rFonts w:ascii="Times" w:hAnsi="Times" w:cs="Times"/>
          <w:sz w:val="24"/>
          <w:szCs w:val="24"/>
        </w:rPr>
      </w:pPr>
      <w:r w:rsidRPr="00A317C4">
        <w:rPr>
          <w:rFonts w:ascii="Times" w:hAnsi="Times" w:cs="Times"/>
          <w:sz w:val="24"/>
          <w:szCs w:val="24"/>
        </w:rPr>
        <w:t>Kuehne, L. M., J. D. Olden, A. L. Strecker, J. J. Lawler, and D. M. Theobald. 2017. Past, present, and future of ecological integrity assessment for fresh waters. Frontiers in Ecology and the Environment 15:197–205.</w:t>
      </w:r>
    </w:p>
    <w:p w14:paraId="1FF55762" w14:textId="77777777" w:rsidR="00A317C4" w:rsidRPr="00A317C4" w:rsidRDefault="00A317C4" w:rsidP="00A317C4">
      <w:pPr>
        <w:rPr>
          <w:rFonts w:ascii="Times" w:hAnsi="Times" w:cs="Times"/>
          <w:sz w:val="24"/>
          <w:szCs w:val="24"/>
        </w:rPr>
      </w:pPr>
    </w:p>
    <w:p w14:paraId="3FF52FBC" w14:textId="697316DA" w:rsidR="004509B9" w:rsidRPr="00A317C4" w:rsidRDefault="004509B9" w:rsidP="004509B9">
      <w:pPr>
        <w:pStyle w:val="Bibliography"/>
        <w:rPr>
          <w:rFonts w:ascii="Times" w:hAnsi="Times" w:cs="Times"/>
          <w:sz w:val="24"/>
          <w:szCs w:val="24"/>
        </w:rPr>
      </w:pPr>
      <w:r w:rsidRPr="00A317C4">
        <w:rPr>
          <w:rFonts w:ascii="Times" w:hAnsi="Times" w:cs="Times"/>
          <w:sz w:val="24"/>
          <w:szCs w:val="24"/>
        </w:rPr>
        <w:t>Laan, J. J. V., and C. P. Hawkins. 2014. Enhancing the performance and interpretation of freshwater biological indices: An application in arid zone streams. Ecological Indicators 36:470–482.</w:t>
      </w:r>
    </w:p>
    <w:p w14:paraId="7F409AA2" w14:textId="77777777" w:rsidR="00A317C4" w:rsidRPr="00A317C4" w:rsidRDefault="00A317C4" w:rsidP="00A317C4">
      <w:pPr>
        <w:rPr>
          <w:rFonts w:ascii="Times" w:hAnsi="Times" w:cs="Times"/>
          <w:sz w:val="24"/>
          <w:szCs w:val="24"/>
        </w:rPr>
      </w:pPr>
    </w:p>
    <w:p w14:paraId="3C3519BC" w14:textId="72461F53" w:rsidR="004509B9" w:rsidRPr="00A317C4" w:rsidRDefault="004509B9" w:rsidP="004509B9">
      <w:pPr>
        <w:pStyle w:val="Bibliography"/>
        <w:rPr>
          <w:rFonts w:ascii="Times" w:hAnsi="Times" w:cs="Times"/>
          <w:sz w:val="24"/>
          <w:szCs w:val="24"/>
        </w:rPr>
      </w:pPr>
      <w:r w:rsidRPr="00A317C4">
        <w:rPr>
          <w:rFonts w:ascii="Times" w:hAnsi="Times" w:cs="Times"/>
          <w:sz w:val="24"/>
          <w:szCs w:val="24"/>
        </w:rPr>
        <w:t>Lai, J., C. J. Lortie, R. A. Muenchen, J. Yang, and K. Ma. 2019. Evaluating the popularity of R in ecology. Ecosphere 10:e02567.</w:t>
      </w:r>
    </w:p>
    <w:p w14:paraId="072C9B15" w14:textId="77777777" w:rsidR="00A317C4" w:rsidRPr="00A317C4" w:rsidRDefault="00A317C4" w:rsidP="00A317C4">
      <w:pPr>
        <w:rPr>
          <w:rFonts w:ascii="Times" w:hAnsi="Times" w:cs="Times"/>
          <w:sz w:val="24"/>
          <w:szCs w:val="24"/>
        </w:rPr>
      </w:pPr>
    </w:p>
    <w:p w14:paraId="5C29245A" w14:textId="5B18AE1D" w:rsidR="004509B9" w:rsidRPr="00A317C4" w:rsidRDefault="004509B9" w:rsidP="004509B9">
      <w:pPr>
        <w:pStyle w:val="Bibliography"/>
        <w:rPr>
          <w:rFonts w:ascii="Times" w:hAnsi="Times" w:cs="Times"/>
          <w:sz w:val="24"/>
          <w:szCs w:val="24"/>
        </w:rPr>
      </w:pPr>
      <w:r w:rsidRPr="00A317C4">
        <w:rPr>
          <w:rFonts w:ascii="Times" w:hAnsi="Times" w:cs="Times"/>
          <w:sz w:val="24"/>
          <w:szCs w:val="24"/>
        </w:rPr>
        <w:t>Landman, A., and S. A. Glantz. 2009. Tobacco industry efforts to undermine policy-relevant research. American Journal of Public Health 99:45–58.</w:t>
      </w:r>
    </w:p>
    <w:p w14:paraId="5CDC7DF4" w14:textId="77777777" w:rsidR="00A317C4" w:rsidRPr="00A317C4" w:rsidRDefault="00A317C4" w:rsidP="00A317C4">
      <w:pPr>
        <w:rPr>
          <w:rFonts w:ascii="Times" w:hAnsi="Times" w:cs="Times"/>
          <w:sz w:val="24"/>
          <w:szCs w:val="24"/>
        </w:rPr>
      </w:pPr>
    </w:p>
    <w:p w14:paraId="31646F7B" w14:textId="3E3B5C56" w:rsidR="004509B9" w:rsidRPr="00A317C4" w:rsidRDefault="004509B9" w:rsidP="004509B9">
      <w:pPr>
        <w:pStyle w:val="Bibliography"/>
        <w:rPr>
          <w:rFonts w:ascii="Times" w:hAnsi="Times" w:cs="Times"/>
          <w:sz w:val="24"/>
          <w:szCs w:val="24"/>
        </w:rPr>
      </w:pPr>
      <w:r w:rsidRPr="00A317C4">
        <w:rPr>
          <w:rFonts w:ascii="Times" w:hAnsi="Times" w:cs="Times"/>
          <w:sz w:val="24"/>
          <w:szCs w:val="24"/>
        </w:rPr>
        <w:t>Lenat, D. R., and V. H. Resh. 2001. Taxonomy and stream ecology - the benefits of genus- and species-level identifications. Journal of the North American Benthological Society 20:287–298.</w:t>
      </w:r>
    </w:p>
    <w:p w14:paraId="06521AA0" w14:textId="77777777" w:rsidR="00A317C4" w:rsidRPr="00A317C4" w:rsidRDefault="00A317C4" w:rsidP="00A317C4">
      <w:pPr>
        <w:rPr>
          <w:rFonts w:ascii="Times" w:hAnsi="Times" w:cs="Times"/>
          <w:sz w:val="24"/>
          <w:szCs w:val="24"/>
        </w:rPr>
      </w:pPr>
    </w:p>
    <w:p w14:paraId="751592E7" w14:textId="6B2FC7BF" w:rsidR="004509B9" w:rsidRPr="00A317C4" w:rsidRDefault="004509B9" w:rsidP="004509B9">
      <w:pPr>
        <w:pStyle w:val="Bibliography"/>
        <w:rPr>
          <w:rFonts w:ascii="Times" w:hAnsi="Times" w:cs="Times"/>
          <w:sz w:val="24"/>
          <w:szCs w:val="24"/>
        </w:rPr>
      </w:pPr>
      <w:r w:rsidRPr="00A317C4">
        <w:rPr>
          <w:rFonts w:ascii="Times" w:hAnsi="Times" w:cs="Times"/>
          <w:sz w:val="24"/>
          <w:szCs w:val="24"/>
        </w:rPr>
        <w:t>Lewandowsky, S., and D. Bishop. 2016. Research integrity: Don’t let transparency damage science. Nature 529:459–461.</w:t>
      </w:r>
    </w:p>
    <w:p w14:paraId="230EE712" w14:textId="77777777" w:rsidR="00A317C4" w:rsidRPr="00A317C4" w:rsidRDefault="00A317C4" w:rsidP="00A317C4">
      <w:pPr>
        <w:rPr>
          <w:rFonts w:ascii="Times" w:hAnsi="Times" w:cs="Times"/>
          <w:sz w:val="24"/>
          <w:szCs w:val="24"/>
        </w:rPr>
      </w:pPr>
    </w:p>
    <w:p w14:paraId="57B1A439" w14:textId="31B16482"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Liaw, A., and M. Wiener. 2002. Classification and regression by randomForest. R News 2:18–22.</w:t>
      </w:r>
    </w:p>
    <w:p w14:paraId="7D69A3AB" w14:textId="77777777" w:rsidR="00A317C4" w:rsidRPr="00A317C4" w:rsidRDefault="00A317C4" w:rsidP="00A317C4">
      <w:pPr>
        <w:rPr>
          <w:rFonts w:ascii="Times" w:hAnsi="Times" w:cs="Times"/>
          <w:sz w:val="24"/>
          <w:szCs w:val="24"/>
        </w:rPr>
      </w:pPr>
    </w:p>
    <w:p w14:paraId="54F605BC" w14:textId="127D99B4" w:rsidR="004509B9" w:rsidRPr="00A317C4" w:rsidRDefault="004509B9" w:rsidP="004509B9">
      <w:pPr>
        <w:pStyle w:val="Bibliography"/>
        <w:rPr>
          <w:rFonts w:ascii="Times" w:hAnsi="Times" w:cs="Times"/>
          <w:sz w:val="24"/>
          <w:szCs w:val="24"/>
        </w:rPr>
      </w:pPr>
      <w:r w:rsidRPr="00A317C4">
        <w:rPr>
          <w:rFonts w:ascii="Times" w:hAnsi="Times" w:cs="Times"/>
          <w:sz w:val="24"/>
          <w:szCs w:val="24"/>
        </w:rPr>
        <w:t>Liu, Y., H. Gupta, E. Springer, and T. Wagener. 2008. Linking science with environmental decision making: Experiences from an integrated modeling approach to supporting sustainable water resources management. Environmental Modelling &amp; Software 23:846–858.</w:t>
      </w:r>
    </w:p>
    <w:p w14:paraId="777E36EC" w14:textId="77777777" w:rsidR="00A317C4" w:rsidRPr="00A317C4" w:rsidRDefault="00A317C4" w:rsidP="00A317C4">
      <w:pPr>
        <w:rPr>
          <w:rFonts w:ascii="Times" w:hAnsi="Times" w:cs="Times"/>
          <w:sz w:val="24"/>
          <w:szCs w:val="24"/>
        </w:rPr>
      </w:pPr>
    </w:p>
    <w:p w14:paraId="7D46CDC4" w14:textId="1BA7806A" w:rsidR="004509B9" w:rsidRPr="00A317C4" w:rsidRDefault="004509B9" w:rsidP="004509B9">
      <w:pPr>
        <w:pStyle w:val="Bibliography"/>
        <w:rPr>
          <w:rFonts w:ascii="Times" w:hAnsi="Times" w:cs="Times"/>
          <w:sz w:val="24"/>
          <w:szCs w:val="24"/>
        </w:rPr>
      </w:pPr>
      <w:r w:rsidRPr="00A317C4">
        <w:rPr>
          <w:rFonts w:ascii="Times" w:hAnsi="Times" w:cs="Times"/>
          <w:sz w:val="24"/>
          <w:szCs w:val="24"/>
        </w:rPr>
        <w:t>Lortie, C. J. 2014. Formalized synthesis opportunities for ecology: Systematic reviews and meta-analyses. OIKOS 123:897–902.</w:t>
      </w:r>
    </w:p>
    <w:p w14:paraId="03F62BCB" w14:textId="77777777" w:rsidR="00A317C4" w:rsidRPr="00A317C4" w:rsidRDefault="00A317C4" w:rsidP="00A317C4">
      <w:pPr>
        <w:rPr>
          <w:rFonts w:ascii="Times" w:hAnsi="Times" w:cs="Times"/>
          <w:sz w:val="24"/>
          <w:szCs w:val="24"/>
        </w:rPr>
      </w:pPr>
    </w:p>
    <w:p w14:paraId="2050DB8E" w14:textId="0D0008AA" w:rsidR="004509B9" w:rsidRPr="00A317C4" w:rsidRDefault="004509B9" w:rsidP="004509B9">
      <w:pPr>
        <w:pStyle w:val="Bibliography"/>
        <w:rPr>
          <w:rFonts w:ascii="Times" w:hAnsi="Times" w:cs="Times"/>
          <w:sz w:val="24"/>
          <w:szCs w:val="24"/>
        </w:rPr>
      </w:pPr>
      <w:r w:rsidRPr="00A317C4">
        <w:rPr>
          <w:rFonts w:ascii="Times" w:hAnsi="Times" w:cs="Times"/>
          <w:sz w:val="24"/>
          <w:szCs w:val="24"/>
        </w:rPr>
        <w:t>Lowndes, J. S. S., B. D. Best, C. Scarborough, J. C. Afflerbach, M. R. Frazier, C. C. O’Hara, N. Jiang, and B. S. Halpern. 2017. Our path to better science in less time using open data science tools. Nature Ecology &amp; Evolution 1:1–7.</w:t>
      </w:r>
    </w:p>
    <w:p w14:paraId="55590858" w14:textId="77777777" w:rsidR="00A317C4" w:rsidRPr="00A317C4" w:rsidRDefault="00A317C4" w:rsidP="00A317C4">
      <w:pPr>
        <w:rPr>
          <w:rFonts w:ascii="Times" w:hAnsi="Times" w:cs="Times"/>
          <w:sz w:val="24"/>
          <w:szCs w:val="24"/>
        </w:rPr>
      </w:pPr>
    </w:p>
    <w:p w14:paraId="59039A18" w14:textId="573FF395" w:rsidR="004509B9" w:rsidRPr="00A317C4" w:rsidRDefault="004509B9" w:rsidP="004509B9">
      <w:pPr>
        <w:pStyle w:val="Bibliography"/>
        <w:rPr>
          <w:rFonts w:ascii="Times" w:hAnsi="Times" w:cs="Times"/>
          <w:sz w:val="24"/>
          <w:szCs w:val="24"/>
        </w:rPr>
      </w:pPr>
      <w:r w:rsidRPr="00A317C4">
        <w:rPr>
          <w:rFonts w:ascii="Times" w:hAnsi="Times" w:cs="Times"/>
          <w:sz w:val="24"/>
          <w:szCs w:val="24"/>
        </w:rPr>
        <w:t>Marwick, B., J. d’Alpoim Guedes, C. M. Barton, L. A. Bates, M. Baxter, A. Bevan, E. A. Bollwerk, R. K. Bocinsky, T. Brughmans, A. K. Carter, C. Conrad, D. A. Contreras, S. Costa, E. R. Crema, A. Daggett, B. Davies, B. L. Drake, T. S. Dye, P. France, R. Fullagar, D. Giusti, S. Graham, M. D. Harris, J. Hawks, S. Heath, D. Huffer, E. C. Kansa, S. W. Kansa, M. E. Madsen, J. Melcher, J. Negre, F. D. Neiman, R. Opitz, D. C. Orton, P. Przystupa, M. Raviele, J. Riel-Salvatore, P. Riris, I. Romanowska, N. Strupler, I. I. Ullah, H. G. V. Vlack, E. C. Watrall, C. Webster, J. Wells, J. Winters, and C. D. Wren. 2016. Open science in archaeology. SAA Archaeological Record 17:8–14.</w:t>
      </w:r>
    </w:p>
    <w:p w14:paraId="4B707CD6" w14:textId="77777777" w:rsidR="00A317C4" w:rsidRPr="00A317C4" w:rsidRDefault="00A317C4" w:rsidP="00A317C4">
      <w:pPr>
        <w:rPr>
          <w:rFonts w:ascii="Times" w:hAnsi="Times" w:cs="Times"/>
          <w:sz w:val="24"/>
          <w:szCs w:val="24"/>
        </w:rPr>
      </w:pPr>
    </w:p>
    <w:p w14:paraId="7A3B7DCE" w14:textId="4BED6B19" w:rsidR="004509B9" w:rsidRPr="00A317C4" w:rsidRDefault="004509B9" w:rsidP="004509B9">
      <w:pPr>
        <w:pStyle w:val="Bibliography"/>
        <w:rPr>
          <w:rFonts w:ascii="Times" w:hAnsi="Times" w:cs="Times"/>
          <w:sz w:val="24"/>
          <w:szCs w:val="24"/>
        </w:rPr>
      </w:pPr>
      <w:r w:rsidRPr="00A317C4">
        <w:rPr>
          <w:rFonts w:ascii="Times" w:hAnsi="Times" w:cs="Times"/>
          <w:sz w:val="24"/>
          <w:szCs w:val="24"/>
        </w:rPr>
        <w:t>Mazor, R. D., A. C. Rehn, P. R. Ode, M. Engeln, K. C. Schiff, E. D. Stein, D. J. Gillett, D. B. Herbst, and C. P. Hawkins. 2016. Bioassessment in complex environments: Designing an index for consistent meaning in different settings. Freshwater Science 35:249–271.</w:t>
      </w:r>
    </w:p>
    <w:p w14:paraId="6E3275F8" w14:textId="77777777" w:rsidR="00A317C4" w:rsidRPr="00A317C4" w:rsidRDefault="00A317C4" w:rsidP="00A317C4">
      <w:pPr>
        <w:rPr>
          <w:rFonts w:ascii="Times" w:hAnsi="Times" w:cs="Times"/>
          <w:sz w:val="24"/>
          <w:szCs w:val="24"/>
        </w:rPr>
      </w:pPr>
    </w:p>
    <w:p w14:paraId="5756480A" w14:textId="115B12F8" w:rsidR="004509B9" w:rsidRPr="00A317C4" w:rsidRDefault="004509B9" w:rsidP="004509B9">
      <w:pPr>
        <w:pStyle w:val="Bibliography"/>
        <w:rPr>
          <w:rFonts w:ascii="Times" w:hAnsi="Times" w:cs="Times"/>
          <w:sz w:val="24"/>
          <w:szCs w:val="24"/>
        </w:rPr>
      </w:pPr>
      <w:r w:rsidRPr="00A317C4">
        <w:rPr>
          <w:rFonts w:ascii="Times" w:hAnsi="Times" w:cs="Times"/>
          <w:sz w:val="24"/>
          <w:szCs w:val="24"/>
        </w:rPr>
        <w:t>Mazor, R. D., E. D. Stein, P. R. Ode, and K. Schiff. 2014. Integrating intermittent streams into watershed assessments: Applicability of an index of biotic integrity. Freshwater Science 35:459–474.</w:t>
      </w:r>
    </w:p>
    <w:p w14:paraId="6DF361CC" w14:textId="77777777" w:rsidR="00A317C4" w:rsidRPr="00A317C4" w:rsidRDefault="00A317C4" w:rsidP="00A317C4">
      <w:pPr>
        <w:rPr>
          <w:rFonts w:ascii="Times" w:hAnsi="Times" w:cs="Times"/>
          <w:sz w:val="24"/>
          <w:szCs w:val="24"/>
        </w:rPr>
      </w:pPr>
    </w:p>
    <w:p w14:paraId="24167962" w14:textId="13087426" w:rsidR="004509B9" w:rsidRPr="00A317C4" w:rsidRDefault="004509B9" w:rsidP="004509B9">
      <w:pPr>
        <w:pStyle w:val="Bibliography"/>
        <w:rPr>
          <w:rFonts w:ascii="Times" w:hAnsi="Times" w:cs="Times"/>
          <w:sz w:val="24"/>
          <w:szCs w:val="24"/>
        </w:rPr>
      </w:pPr>
      <w:r w:rsidRPr="00A317C4">
        <w:rPr>
          <w:rFonts w:ascii="Times" w:hAnsi="Times" w:cs="Times"/>
          <w:sz w:val="24"/>
          <w:szCs w:val="24"/>
        </w:rPr>
        <w:t>McKay, L., T. Bondelid, T. Dewald, J. Johnston, R. Moore, and A. Reah. 2012. NHDPlus Version 2: User Guide.</w:t>
      </w:r>
    </w:p>
    <w:p w14:paraId="465C8E27" w14:textId="77777777" w:rsidR="00A317C4" w:rsidRPr="00A317C4" w:rsidRDefault="00A317C4" w:rsidP="00A317C4">
      <w:pPr>
        <w:rPr>
          <w:rFonts w:ascii="Times" w:hAnsi="Times" w:cs="Times"/>
          <w:sz w:val="24"/>
          <w:szCs w:val="24"/>
        </w:rPr>
      </w:pPr>
    </w:p>
    <w:p w14:paraId="0D3B5E99" w14:textId="2E529B9C" w:rsidR="004509B9" w:rsidRPr="00A317C4" w:rsidRDefault="004509B9" w:rsidP="004509B9">
      <w:pPr>
        <w:pStyle w:val="Bibliography"/>
        <w:rPr>
          <w:rFonts w:ascii="Times" w:hAnsi="Times" w:cs="Times"/>
          <w:sz w:val="24"/>
          <w:szCs w:val="24"/>
        </w:rPr>
      </w:pPr>
      <w:r w:rsidRPr="00A317C4">
        <w:rPr>
          <w:rFonts w:ascii="Times" w:hAnsi="Times" w:cs="Times"/>
          <w:sz w:val="24"/>
          <w:szCs w:val="24"/>
        </w:rPr>
        <w:t>Michener, W. K., J. W. Brunt, J. J. Helly, T. B. Kirchner, and S. G. Stafford. 1997. Nongeospatial metadata for the ecological sciences. Ecological Applications 7:330–342.</w:t>
      </w:r>
    </w:p>
    <w:p w14:paraId="32287847" w14:textId="77777777" w:rsidR="00A317C4" w:rsidRPr="00A317C4" w:rsidRDefault="00A317C4" w:rsidP="00A317C4">
      <w:pPr>
        <w:rPr>
          <w:rFonts w:ascii="Times" w:hAnsi="Times" w:cs="Times"/>
          <w:sz w:val="24"/>
          <w:szCs w:val="24"/>
        </w:rPr>
      </w:pPr>
    </w:p>
    <w:p w14:paraId="39A8DDB0" w14:textId="1F665C5E" w:rsidR="004509B9" w:rsidRPr="00A317C4" w:rsidRDefault="004509B9" w:rsidP="004509B9">
      <w:pPr>
        <w:pStyle w:val="Bibliography"/>
        <w:rPr>
          <w:rFonts w:ascii="Times" w:hAnsi="Times" w:cs="Times"/>
          <w:sz w:val="24"/>
          <w:szCs w:val="24"/>
        </w:rPr>
      </w:pPr>
      <w:r w:rsidRPr="00A317C4">
        <w:rPr>
          <w:rFonts w:ascii="Times" w:hAnsi="Times" w:cs="Times"/>
          <w:sz w:val="24"/>
          <w:szCs w:val="24"/>
        </w:rPr>
        <w:t>Mitchell, B. 2005. Integrated water resource management, institutional arrangements, and land use planning. Environmental Planning A: Economy and Space 37:1335–1352.</w:t>
      </w:r>
    </w:p>
    <w:p w14:paraId="34F249B5" w14:textId="77777777" w:rsidR="00A317C4" w:rsidRPr="00A317C4" w:rsidRDefault="00A317C4" w:rsidP="00A317C4">
      <w:pPr>
        <w:rPr>
          <w:rFonts w:ascii="Times" w:hAnsi="Times" w:cs="Times"/>
          <w:sz w:val="24"/>
          <w:szCs w:val="24"/>
        </w:rPr>
      </w:pPr>
    </w:p>
    <w:p w14:paraId="1E4D7511" w14:textId="1320C37F"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Nichols, S. J., L. A. Barmuta, B. C. Chessman, P. E. Davies, F. J. Dyer, E. T. Harrison, C. P. Hawkins, I. Jones, B. J. Kefford, S. Linke, R. Marchant, L. Metzeling, K. Moon, R. Ogden, M. Peat, T. B. Reynoldson, and R. M. Thompson. 2016. The imperative need for nationally coordinated bioassessment of rivers and streams. Marine and Freshwater Research 68:599–613.</w:t>
      </w:r>
    </w:p>
    <w:p w14:paraId="6AF88ABE" w14:textId="77777777" w:rsidR="00A317C4" w:rsidRPr="00A317C4" w:rsidRDefault="00A317C4" w:rsidP="00A317C4">
      <w:pPr>
        <w:rPr>
          <w:rFonts w:ascii="Times" w:hAnsi="Times" w:cs="Times"/>
          <w:sz w:val="24"/>
          <w:szCs w:val="24"/>
        </w:rPr>
      </w:pPr>
    </w:p>
    <w:p w14:paraId="1C90D5A2" w14:textId="7FE498FC" w:rsidR="004509B9" w:rsidRPr="00A317C4" w:rsidRDefault="004509B9" w:rsidP="004509B9">
      <w:pPr>
        <w:pStyle w:val="Bibliography"/>
        <w:rPr>
          <w:rFonts w:ascii="Times" w:hAnsi="Times" w:cs="Times"/>
          <w:sz w:val="24"/>
          <w:szCs w:val="24"/>
        </w:rPr>
      </w:pPr>
      <w:r w:rsidRPr="00A317C4">
        <w:rPr>
          <w:rFonts w:ascii="Times" w:hAnsi="Times" w:cs="Times"/>
          <w:sz w:val="24"/>
          <w:szCs w:val="24"/>
        </w:rPr>
        <w:t>Ode, P. R., A. C. Rehn, R. D. Mazor, K. C. Schiff, E. D. Stein, J. T. May, L. R. Brown, D. B. Herbst, D. Gillett, K. Lunde, and C. P. Hawkins. 2016. Evaluating the adequacy of a reference-site pool for ecological assessments in environmentally complex regions. Freshwater Science 35:237–248.</w:t>
      </w:r>
    </w:p>
    <w:p w14:paraId="7FCDE664" w14:textId="77777777" w:rsidR="00A317C4" w:rsidRPr="00A317C4" w:rsidRDefault="00A317C4" w:rsidP="00A317C4">
      <w:pPr>
        <w:rPr>
          <w:rFonts w:ascii="Times" w:hAnsi="Times" w:cs="Times"/>
          <w:sz w:val="24"/>
          <w:szCs w:val="24"/>
        </w:rPr>
      </w:pPr>
    </w:p>
    <w:p w14:paraId="54BF1029" w14:textId="77777777" w:rsidR="00A317C4" w:rsidRPr="00A317C4" w:rsidRDefault="004509B9" w:rsidP="004509B9">
      <w:pPr>
        <w:pStyle w:val="Bibliography"/>
        <w:rPr>
          <w:rFonts w:ascii="Times" w:hAnsi="Times" w:cs="Times"/>
          <w:sz w:val="24"/>
          <w:szCs w:val="24"/>
        </w:rPr>
      </w:pPr>
      <w:r w:rsidRPr="00A317C4">
        <w:rPr>
          <w:rFonts w:ascii="Times" w:hAnsi="Times" w:cs="Times"/>
          <w:sz w:val="24"/>
          <w:szCs w:val="24"/>
        </w:rPr>
        <w:t xml:space="preserve">Oksanen, J., F. G. Blanchet, M. Friendly, R. Kindt, P. Legendre, D. McGlinn, P. R. Minchin, R. B. O’Hara, G. L. Simpson, P. Solymos, M. H. H. Stevens, E. Szoecs, and H. Wagner. 2018. </w:t>
      </w:r>
    </w:p>
    <w:p w14:paraId="7B607420" w14:textId="049B4BFE"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Vegan: Community ecology package. </w:t>
      </w:r>
      <w:hyperlink r:id="rId37">
        <w:r w:rsidRPr="00A317C4">
          <w:rPr>
            <w:rStyle w:val="Hyperlink"/>
            <w:rFonts w:ascii="Times" w:hAnsi="Times" w:cs="Times"/>
            <w:sz w:val="24"/>
            <w:szCs w:val="24"/>
          </w:rPr>
          <w:t>https://CRAN.R-project.org/package=vegan</w:t>
        </w:r>
      </w:hyperlink>
      <w:r w:rsidRPr="00A317C4">
        <w:rPr>
          <w:rFonts w:ascii="Times" w:hAnsi="Times" w:cs="Times"/>
          <w:sz w:val="24"/>
          <w:szCs w:val="24"/>
        </w:rPr>
        <w:t>.</w:t>
      </w:r>
    </w:p>
    <w:p w14:paraId="6E946B1A" w14:textId="77777777" w:rsidR="00A317C4" w:rsidRPr="00A317C4" w:rsidRDefault="00A317C4" w:rsidP="00A317C4">
      <w:pPr>
        <w:rPr>
          <w:rFonts w:ascii="Times" w:hAnsi="Times" w:cs="Times"/>
          <w:sz w:val="24"/>
          <w:szCs w:val="24"/>
        </w:rPr>
      </w:pPr>
    </w:p>
    <w:p w14:paraId="3E53EC62" w14:textId="5B9D5183"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Pebesma, E. 2018. Sf: Simple features for R. </w:t>
      </w:r>
      <w:hyperlink r:id="rId38">
        <w:r w:rsidRPr="00A317C4">
          <w:rPr>
            <w:rStyle w:val="Hyperlink"/>
            <w:rFonts w:ascii="Times" w:hAnsi="Times" w:cs="Times"/>
            <w:sz w:val="24"/>
            <w:szCs w:val="24"/>
          </w:rPr>
          <w:t>https://CRAN.R-project.org/package=sf</w:t>
        </w:r>
      </w:hyperlink>
      <w:r w:rsidRPr="00A317C4">
        <w:rPr>
          <w:rFonts w:ascii="Times" w:hAnsi="Times" w:cs="Times"/>
          <w:sz w:val="24"/>
          <w:szCs w:val="24"/>
        </w:rPr>
        <w:t>.</w:t>
      </w:r>
    </w:p>
    <w:p w14:paraId="3D4CF072" w14:textId="77777777" w:rsidR="00A317C4" w:rsidRPr="00A317C4" w:rsidRDefault="00A317C4" w:rsidP="00A317C4">
      <w:pPr>
        <w:rPr>
          <w:rFonts w:ascii="Times" w:hAnsi="Times" w:cs="Times"/>
          <w:sz w:val="24"/>
          <w:szCs w:val="24"/>
        </w:rPr>
      </w:pPr>
    </w:p>
    <w:p w14:paraId="34A02FB6" w14:textId="5DA187D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Pilkington, M. 2016. Blockchain technology: Principles and applications. Pages 225–253 </w:t>
      </w:r>
      <w:r w:rsidRPr="00A317C4">
        <w:rPr>
          <w:rFonts w:ascii="Times" w:hAnsi="Times" w:cs="Times"/>
          <w:i/>
          <w:sz w:val="24"/>
          <w:szCs w:val="24"/>
        </w:rPr>
        <w:t>in</w:t>
      </w:r>
      <w:r w:rsidRPr="00A317C4">
        <w:rPr>
          <w:rFonts w:ascii="Times" w:hAnsi="Times" w:cs="Times"/>
          <w:sz w:val="24"/>
          <w:szCs w:val="24"/>
        </w:rPr>
        <w:t xml:space="preserve"> F. X. Olleros and M. Zhegu, editors. Research handbook on digital transformations. Edward Elgar Publishing, Cheltenham, United Kingdom.</w:t>
      </w:r>
    </w:p>
    <w:p w14:paraId="18E59E20" w14:textId="77777777" w:rsidR="00A317C4" w:rsidRPr="00A317C4" w:rsidRDefault="00A317C4" w:rsidP="00A317C4">
      <w:pPr>
        <w:rPr>
          <w:rFonts w:ascii="Times" w:hAnsi="Times" w:cs="Times"/>
          <w:sz w:val="24"/>
          <w:szCs w:val="24"/>
        </w:rPr>
      </w:pPr>
    </w:p>
    <w:p w14:paraId="0053373B" w14:textId="1FA197DB"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Pinheiro, J., D. Bates, S. DebRoy, D. Sarkar, and R Core Team. 2018. nlme: Linear and nonlinear mixed effects models. </w:t>
      </w:r>
      <w:hyperlink r:id="rId39">
        <w:r w:rsidRPr="00A317C4">
          <w:rPr>
            <w:rStyle w:val="Hyperlink"/>
            <w:rFonts w:ascii="Times" w:hAnsi="Times" w:cs="Times"/>
            <w:sz w:val="24"/>
            <w:szCs w:val="24"/>
          </w:rPr>
          <w:t>https://CRAN.R-project.org/package=nlme</w:t>
        </w:r>
      </w:hyperlink>
      <w:r w:rsidRPr="00A317C4">
        <w:rPr>
          <w:rFonts w:ascii="Times" w:hAnsi="Times" w:cs="Times"/>
          <w:sz w:val="24"/>
          <w:szCs w:val="24"/>
        </w:rPr>
        <w:t>.</w:t>
      </w:r>
    </w:p>
    <w:p w14:paraId="154B62A9" w14:textId="77777777" w:rsidR="00A317C4" w:rsidRPr="00A317C4" w:rsidRDefault="00A317C4" w:rsidP="00A317C4">
      <w:pPr>
        <w:rPr>
          <w:rFonts w:ascii="Times" w:hAnsi="Times" w:cs="Times"/>
          <w:sz w:val="24"/>
          <w:szCs w:val="24"/>
        </w:rPr>
      </w:pPr>
    </w:p>
    <w:p w14:paraId="137A8B4F" w14:textId="590A2270" w:rsidR="004509B9" w:rsidRPr="00A317C4" w:rsidRDefault="004509B9" w:rsidP="004509B9">
      <w:pPr>
        <w:pStyle w:val="Bibliography"/>
        <w:rPr>
          <w:rFonts w:ascii="Times" w:hAnsi="Times" w:cs="Times"/>
          <w:sz w:val="24"/>
          <w:szCs w:val="24"/>
        </w:rPr>
      </w:pPr>
      <w:r w:rsidRPr="00A317C4">
        <w:rPr>
          <w:rFonts w:ascii="Times" w:hAnsi="Times" w:cs="Times"/>
          <w:sz w:val="24"/>
          <w:szCs w:val="24"/>
        </w:rPr>
        <w:t>Pohjola, M. V., and J. T. Tuomisto. 2011. Openness in participation, assessment, and policy making upon issues of environment and environmental health: A review of literature and recent project results. Environmental Health 10:1–13.</w:t>
      </w:r>
    </w:p>
    <w:p w14:paraId="74D806B7" w14:textId="77777777" w:rsidR="00A317C4" w:rsidRPr="00A317C4" w:rsidRDefault="00A317C4" w:rsidP="00A317C4">
      <w:pPr>
        <w:rPr>
          <w:rFonts w:ascii="Times" w:hAnsi="Times" w:cs="Times"/>
          <w:sz w:val="24"/>
          <w:szCs w:val="24"/>
        </w:rPr>
      </w:pPr>
    </w:p>
    <w:p w14:paraId="5F3F0401" w14:textId="32FE0BE1" w:rsidR="004509B9" w:rsidRPr="00A317C4" w:rsidRDefault="004509B9" w:rsidP="004509B9">
      <w:pPr>
        <w:pStyle w:val="Bibliography"/>
        <w:rPr>
          <w:rFonts w:ascii="Times" w:hAnsi="Times" w:cs="Times"/>
          <w:sz w:val="24"/>
          <w:szCs w:val="24"/>
        </w:rPr>
      </w:pPr>
      <w:r w:rsidRPr="00A317C4">
        <w:rPr>
          <w:rFonts w:ascii="Times" w:hAnsi="Times" w:cs="Times"/>
          <w:sz w:val="24"/>
          <w:szCs w:val="24"/>
        </w:rPr>
        <w:t>Poikane, S., N. Zampoukas, A. Borja, S. P. Davies, W. van de Bund, and S. Birk. 2014. Intercalibration of aquatic ecological assessment methods in the European Union. Environmental Science &amp; Policy 44:237–246.</w:t>
      </w:r>
    </w:p>
    <w:p w14:paraId="571A84BD" w14:textId="49C17707" w:rsidR="00A317C4" w:rsidRPr="00A317C4" w:rsidRDefault="00A317C4" w:rsidP="00A317C4">
      <w:pPr>
        <w:rPr>
          <w:rFonts w:ascii="Times" w:hAnsi="Times" w:cs="Times"/>
          <w:sz w:val="24"/>
          <w:szCs w:val="24"/>
        </w:rPr>
      </w:pPr>
    </w:p>
    <w:p w14:paraId="78F7B40A"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Powers, S. M., and S. E. Hampton. 2019. Open science, reproducibility, and transparency in ecology. Ecological Applications 29:e01822.</w:t>
      </w:r>
    </w:p>
    <w:p w14:paraId="1E002189" w14:textId="77777777" w:rsidR="00A317C4" w:rsidRPr="00A317C4" w:rsidRDefault="00A317C4" w:rsidP="00A317C4">
      <w:pPr>
        <w:rPr>
          <w:rFonts w:ascii="Times" w:hAnsi="Times" w:cs="Times"/>
          <w:sz w:val="24"/>
          <w:szCs w:val="24"/>
        </w:rPr>
      </w:pPr>
    </w:p>
    <w:p w14:paraId="0F898C50" w14:textId="782DDA4F" w:rsidR="004509B9" w:rsidRPr="00A317C4" w:rsidRDefault="004509B9" w:rsidP="004509B9">
      <w:pPr>
        <w:pStyle w:val="Bibliography"/>
        <w:rPr>
          <w:rFonts w:ascii="Times" w:hAnsi="Times" w:cs="Times"/>
          <w:sz w:val="24"/>
          <w:szCs w:val="24"/>
        </w:rPr>
      </w:pPr>
      <w:r w:rsidRPr="00A317C4">
        <w:rPr>
          <w:rFonts w:ascii="Times" w:hAnsi="Times" w:cs="Times"/>
          <w:sz w:val="24"/>
          <w:szCs w:val="24"/>
        </w:rPr>
        <w:t>RDCT (R Development Core Team). 2018. R: A language and environment for statistical computing, v3.5.1. R Foundation for Statistical Computing, Vienna, Austria.</w:t>
      </w:r>
    </w:p>
    <w:p w14:paraId="121CFE31" w14:textId="77777777" w:rsidR="00A317C4" w:rsidRPr="00A317C4" w:rsidRDefault="00A317C4" w:rsidP="00A317C4">
      <w:pPr>
        <w:rPr>
          <w:rFonts w:ascii="Times" w:hAnsi="Times" w:cs="Times"/>
          <w:sz w:val="24"/>
          <w:szCs w:val="24"/>
        </w:rPr>
      </w:pPr>
    </w:p>
    <w:p w14:paraId="2AD89EF9" w14:textId="363356F9"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Rehn, A. C., R. D. Mazor, and P. R. Ode. 2018. An index to measure the quality of physical habitat in California wadeable streams. California Water Boards, Surface Water Ambient </w:t>
      </w:r>
      <w:r w:rsidRPr="00A317C4">
        <w:rPr>
          <w:rFonts w:ascii="Times" w:hAnsi="Times" w:cs="Times"/>
          <w:sz w:val="24"/>
          <w:szCs w:val="24"/>
        </w:rPr>
        <w:lastRenderedPageBreak/>
        <w:t>Monitoring Program, California Department of Fish; Wildlife, Southern California Coastal Water Research Project, Sacramento, California.</w:t>
      </w:r>
    </w:p>
    <w:p w14:paraId="6A9C5F9A" w14:textId="77777777" w:rsidR="004509B9" w:rsidRPr="00A317C4" w:rsidRDefault="004509B9" w:rsidP="004509B9">
      <w:pPr>
        <w:rPr>
          <w:rFonts w:ascii="Times" w:hAnsi="Times" w:cs="Times"/>
          <w:sz w:val="24"/>
          <w:szCs w:val="24"/>
        </w:rPr>
      </w:pPr>
    </w:p>
    <w:p w14:paraId="53577BFD" w14:textId="4102E917" w:rsidR="004509B9" w:rsidRPr="00A317C4" w:rsidRDefault="004509B9" w:rsidP="004509B9">
      <w:pPr>
        <w:pStyle w:val="Bibliography"/>
        <w:rPr>
          <w:rFonts w:ascii="Times" w:hAnsi="Times" w:cs="Times"/>
          <w:sz w:val="24"/>
          <w:szCs w:val="24"/>
        </w:rPr>
      </w:pPr>
      <w:r w:rsidRPr="00A317C4">
        <w:rPr>
          <w:rFonts w:ascii="Times" w:hAnsi="Times" w:cs="Times"/>
          <w:sz w:val="24"/>
          <w:szCs w:val="24"/>
        </w:rPr>
        <w:t>Slater, L. J., G. Thirel, s. Harrigan, O. Delaigue, A. Hurley, A. Khouakhi, I. Prosdocimi, C. Vitolo, and K. smith. 2019. Using R in hydrology: A review of recent developments and future directions. Hydrology and Earth System Sciences 23:2939–2963.</w:t>
      </w:r>
    </w:p>
    <w:p w14:paraId="27B4FD56" w14:textId="77777777" w:rsidR="004509B9" w:rsidRPr="00A317C4" w:rsidRDefault="004509B9" w:rsidP="004509B9">
      <w:pPr>
        <w:rPr>
          <w:rFonts w:ascii="Times" w:hAnsi="Times" w:cs="Times"/>
          <w:sz w:val="24"/>
          <w:szCs w:val="24"/>
        </w:rPr>
      </w:pPr>
    </w:p>
    <w:p w14:paraId="5E3C8854" w14:textId="61BF23FC" w:rsidR="004509B9" w:rsidRPr="00A317C4" w:rsidRDefault="004509B9" w:rsidP="004509B9">
      <w:pPr>
        <w:pStyle w:val="Bibliography"/>
        <w:rPr>
          <w:rFonts w:ascii="Times" w:hAnsi="Times" w:cs="Times"/>
          <w:sz w:val="24"/>
          <w:szCs w:val="24"/>
        </w:rPr>
      </w:pPr>
      <w:r w:rsidRPr="00A317C4">
        <w:rPr>
          <w:rFonts w:ascii="Times" w:hAnsi="Times" w:cs="Times"/>
          <w:sz w:val="24"/>
          <w:szCs w:val="24"/>
        </w:rPr>
        <w:t>Stein, E. D., M. Brinson, M. C. Rains, W. Kleindl, and F. R. Hauer. 2009. Wetland assessment alphabet soup: How to choose (or not choose) the right assessment method. Society of Wetland Scientists Bulletin 26:20–24.</w:t>
      </w:r>
    </w:p>
    <w:p w14:paraId="0CD72FAF" w14:textId="77777777" w:rsidR="00A317C4" w:rsidRPr="00A317C4" w:rsidRDefault="00A317C4" w:rsidP="00A317C4">
      <w:pPr>
        <w:pStyle w:val="Bibliography"/>
        <w:rPr>
          <w:rFonts w:ascii="Times" w:hAnsi="Times" w:cs="Times"/>
          <w:sz w:val="24"/>
          <w:szCs w:val="24"/>
        </w:rPr>
      </w:pPr>
    </w:p>
    <w:p w14:paraId="1BEFD45D" w14:textId="5FAD0CF6" w:rsidR="00A317C4" w:rsidRPr="00A317C4" w:rsidRDefault="00A317C4" w:rsidP="00A317C4">
      <w:pPr>
        <w:pStyle w:val="Bibliography"/>
        <w:rPr>
          <w:rFonts w:ascii="Times" w:hAnsi="Times" w:cs="Times"/>
          <w:sz w:val="24"/>
          <w:szCs w:val="24"/>
        </w:rPr>
      </w:pPr>
      <w:r w:rsidRPr="00A317C4">
        <w:rPr>
          <w:rFonts w:ascii="Times" w:hAnsi="Times" w:cs="Times"/>
          <w:sz w:val="24"/>
          <w:szCs w:val="24"/>
        </w:rPr>
        <w:t>Stevens, S. L. R., M. Kuzak, C. Martinez, A. Moser, P. Bleeker, and M. Galland. 2018. Building a local community of practice in scientific programming for life scientists. PLoS Biology 16:e2005561.</w:t>
      </w:r>
    </w:p>
    <w:p w14:paraId="7CD470B5" w14:textId="77777777" w:rsidR="004509B9" w:rsidRPr="00A317C4" w:rsidRDefault="004509B9" w:rsidP="004509B9">
      <w:pPr>
        <w:rPr>
          <w:rFonts w:ascii="Times" w:hAnsi="Times" w:cs="Times"/>
          <w:sz w:val="24"/>
          <w:szCs w:val="24"/>
        </w:rPr>
      </w:pPr>
    </w:p>
    <w:p w14:paraId="5346DC2D" w14:textId="39CE64B8" w:rsidR="004509B9" w:rsidRPr="00A317C4" w:rsidRDefault="004509B9" w:rsidP="004509B9">
      <w:pPr>
        <w:pStyle w:val="Bibliography"/>
        <w:rPr>
          <w:rFonts w:ascii="Times" w:hAnsi="Times" w:cs="Times"/>
          <w:sz w:val="24"/>
          <w:szCs w:val="24"/>
        </w:rPr>
      </w:pPr>
      <w:r w:rsidRPr="00A317C4">
        <w:rPr>
          <w:rFonts w:ascii="Times" w:hAnsi="Times" w:cs="Times"/>
          <w:sz w:val="24"/>
          <w:szCs w:val="24"/>
        </w:rPr>
        <w:t>Stoddard, J. L., D. P. Larsen, C. P. Hawkins, R. K. Johnson, and R. H. Norris. 2006. Setting expectations for the ecological condition of streams: The concept of reference condition. Ecological Applications 16:1267–1276.</w:t>
      </w:r>
    </w:p>
    <w:p w14:paraId="3DFAB5D2" w14:textId="77777777" w:rsidR="004509B9" w:rsidRPr="00A317C4" w:rsidRDefault="004509B9" w:rsidP="004509B9">
      <w:pPr>
        <w:rPr>
          <w:rFonts w:ascii="Times" w:hAnsi="Times" w:cs="Times"/>
          <w:sz w:val="24"/>
          <w:szCs w:val="24"/>
        </w:rPr>
      </w:pPr>
    </w:p>
    <w:p w14:paraId="60798622" w14:textId="668FBED0" w:rsidR="004509B9" w:rsidRPr="00A317C4" w:rsidRDefault="004509B9" w:rsidP="004509B9">
      <w:pPr>
        <w:pStyle w:val="Bibliography"/>
        <w:rPr>
          <w:rFonts w:ascii="Times" w:hAnsi="Times" w:cs="Times"/>
          <w:sz w:val="24"/>
          <w:szCs w:val="24"/>
        </w:rPr>
      </w:pPr>
      <w:r w:rsidRPr="00A317C4">
        <w:rPr>
          <w:rFonts w:ascii="Times" w:hAnsi="Times" w:cs="Times"/>
          <w:sz w:val="24"/>
          <w:szCs w:val="24"/>
        </w:rPr>
        <w:t>Taylor, J. M., J. A. Back, B. W. Brooks, and R. S. King. 2018. Spatial, temporal and experimental: Three study design cornerstones for establishing defensible numeric criteria in freshwater ecosystems. Journal of Applied Ecology 55:2114–2123.</w:t>
      </w:r>
    </w:p>
    <w:p w14:paraId="3398203C" w14:textId="77777777" w:rsidR="004509B9" w:rsidRPr="00A317C4" w:rsidRDefault="004509B9" w:rsidP="004509B9">
      <w:pPr>
        <w:rPr>
          <w:rFonts w:ascii="Times" w:hAnsi="Times" w:cs="Times"/>
          <w:sz w:val="24"/>
          <w:szCs w:val="24"/>
        </w:rPr>
      </w:pPr>
    </w:p>
    <w:p w14:paraId="311BB3C0" w14:textId="0BEAAD02" w:rsidR="004509B9" w:rsidRPr="00A317C4" w:rsidRDefault="004509B9" w:rsidP="004509B9">
      <w:pPr>
        <w:pStyle w:val="Bibliography"/>
        <w:rPr>
          <w:rFonts w:ascii="Times" w:hAnsi="Times" w:cs="Times"/>
          <w:sz w:val="24"/>
          <w:szCs w:val="24"/>
        </w:rPr>
      </w:pPr>
      <w:r w:rsidRPr="00A317C4">
        <w:rPr>
          <w:rFonts w:ascii="Times" w:hAnsi="Times" w:cs="Times"/>
          <w:sz w:val="24"/>
          <w:szCs w:val="24"/>
        </w:rPr>
        <w:t>Taylor, J. M., R. S. King, A. A. Pease, and K. O. Winemiller. 2014. Nonlinear response of stream ecosystem structure to low-level phosphorus enrichment. Freshwater Biology 59:969–984.</w:t>
      </w:r>
    </w:p>
    <w:p w14:paraId="44FBD0F6" w14:textId="77777777" w:rsidR="004509B9" w:rsidRPr="00A317C4" w:rsidRDefault="004509B9" w:rsidP="004509B9">
      <w:pPr>
        <w:rPr>
          <w:rFonts w:ascii="Times" w:hAnsi="Times" w:cs="Times"/>
          <w:sz w:val="24"/>
          <w:szCs w:val="24"/>
        </w:rPr>
      </w:pPr>
    </w:p>
    <w:p w14:paraId="0ECB87B9" w14:textId="237C2831" w:rsidR="004509B9" w:rsidRPr="00A317C4" w:rsidRDefault="004509B9" w:rsidP="004509B9">
      <w:pPr>
        <w:pStyle w:val="Bibliography"/>
        <w:rPr>
          <w:rFonts w:ascii="Times" w:hAnsi="Times" w:cs="Times"/>
          <w:sz w:val="24"/>
          <w:szCs w:val="24"/>
        </w:rPr>
      </w:pPr>
      <w:r w:rsidRPr="00A317C4">
        <w:rPr>
          <w:rFonts w:ascii="Times" w:hAnsi="Times" w:cs="Times"/>
          <w:sz w:val="24"/>
          <w:szCs w:val="24"/>
        </w:rPr>
        <w:t>Touchon, J. C., and M. W. McCoy. 2016. The mismatch between current statistical practice and doctoral training in ecology. Ecosphere 7:e01394.</w:t>
      </w:r>
    </w:p>
    <w:p w14:paraId="6D1E9E5D" w14:textId="77777777" w:rsidR="004509B9" w:rsidRPr="00A317C4" w:rsidRDefault="004509B9" w:rsidP="004509B9">
      <w:pPr>
        <w:rPr>
          <w:rFonts w:ascii="Times" w:hAnsi="Times" w:cs="Times"/>
          <w:sz w:val="24"/>
          <w:szCs w:val="24"/>
        </w:rPr>
      </w:pPr>
    </w:p>
    <w:p w14:paraId="312275D0" w14:textId="7CF377AD"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2009. Ggplot2: Elegant graphics for data analysis. Springer-Verlag. New York. </w:t>
      </w:r>
      <w:hyperlink r:id="rId40">
        <w:r w:rsidRPr="00A317C4">
          <w:rPr>
            <w:rStyle w:val="Hyperlink"/>
            <w:rFonts w:ascii="Times" w:hAnsi="Times" w:cs="Times"/>
            <w:sz w:val="24"/>
            <w:szCs w:val="24"/>
          </w:rPr>
          <w:t>http://had.co.nz/ggplot2/book</w:t>
        </w:r>
      </w:hyperlink>
      <w:r w:rsidRPr="00A317C4">
        <w:rPr>
          <w:rFonts w:ascii="Times" w:hAnsi="Times" w:cs="Times"/>
          <w:sz w:val="24"/>
          <w:szCs w:val="24"/>
        </w:rPr>
        <w:t>.</w:t>
      </w:r>
    </w:p>
    <w:p w14:paraId="23431672" w14:textId="77777777" w:rsidR="004509B9" w:rsidRPr="00A317C4" w:rsidRDefault="004509B9" w:rsidP="004509B9">
      <w:pPr>
        <w:rPr>
          <w:rFonts w:ascii="Times" w:hAnsi="Times" w:cs="Times"/>
          <w:sz w:val="24"/>
          <w:szCs w:val="24"/>
        </w:rPr>
      </w:pPr>
    </w:p>
    <w:p w14:paraId="120E697B" w14:textId="62F282F7"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2014. Tidy data. Journal of Statistical Software 59:1–23.</w:t>
      </w:r>
    </w:p>
    <w:p w14:paraId="0C9721EA" w14:textId="77777777" w:rsidR="004509B9" w:rsidRPr="00A317C4" w:rsidRDefault="004509B9" w:rsidP="004509B9">
      <w:pPr>
        <w:rPr>
          <w:rFonts w:ascii="Times" w:hAnsi="Times" w:cs="Times"/>
          <w:sz w:val="24"/>
          <w:szCs w:val="24"/>
        </w:rPr>
      </w:pPr>
    </w:p>
    <w:p w14:paraId="4DF16102" w14:textId="4E4B703F" w:rsidR="004509B9" w:rsidRPr="00A317C4" w:rsidRDefault="004509B9" w:rsidP="004509B9">
      <w:pPr>
        <w:pStyle w:val="Bibliography"/>
        <w:rPr>
          <w:rFonts w:ascii="Times" w:hAnsi="Times" w:cs="Times"/>
          <w:sz w:val="24"/>
          <w:szCs w:val="24"/>
        </w:rPr>
      </w:pPr>
      <w:r w:rsidRPr="00A317C4">
        <w:rPr>
          <w:rFonts w:ascii="Times" w:hAnsi="Times" w:cs="Times"/>
          <w:sz w:val="24"/>
          <w:szCs w:val="24"/>
        </w:rPr>
        <w:t>Wickham, H. 2015. R packages. Page 182. O’Reilly, Sebastopol, California.</w:t>
      </w:r>
    </w:p>
    <w:p w14:paraId="3F1DFE3F" w14:textId="77777777" w:rsidR="004509B9" w:rsidRPr="00A317C4" w:rsidRDefault="004509B9" w:rsidP="004509B9">
      <w:pPr>
        <w:rPr>
          <w:rFonts w:ascii="Times" w:hAnsi="Times" w:cs="Times"/>
          <w:sz w:val="24"/>
          <w:szCs w:val="24"/>
        </w:rPr>
      </w:pPr>
    </w:p>
    <w:p w14:paraId="402374F3" w14:textId="2577F4EA" w:rsidR="004509B9" w:rsidRPr="00A317C4" w:rsidRDefault="004509B9" w:rsidP="004509B9">
      <w:pPr>
        <w:pStyle w:val="Bibliography"/>
        <w:rPr>
          <w:rFonts w:ascii="Times" w:hAnsi="Times" w:cs="Times"/>
          <w:sz w:val="24"/>
          <w:szCs w:val="24"/>
        </w:rPr>
      </w:pPr>
      <w:r w:rsidRPr="00A317C4">
        <w:rPr>
          <w:rFonts w:ascii="Times" w:hAnsi="Times" w:cs="Times"/>
          <w:sz w:val="24"/>
          <w:szCs w:val="24"/>
        </w:rPr>
        <w:t xml:space="preserve">Wickham, H. 2017. Tidyverse: Easily install and load the ‘tidyverse’. </w:t>
      </w:r>
      <w:hyperlink r:id="rId41">
        <w:r w:rsidRPr="00A317C4">
          <w:rPr>
            <w:rStyle w:val="Hyperlink"/>
            <w:rFonts w:ascii="Times" w:hAnsi="Times" w:cs="Times"/>
            <w:sz w:val="24"/>
            <w:szCs w:val="24"/>
          </w:rPr>
          <w:t>https://CRAN.R-project.org/package=tidyverse</w:t>
        </w:r>
      </w:hyperlink>
      <w:r w:rsidRPr="00A317C4">
        <w:rPr>
          <w:rFonts w:ascii="Times" w:hAnsi="Times" w:cs="Times"/>
          <w:sz w:val="24"/>
          <w:szCs w:val="24"/>
        </w:rPr>
        <w:t>.</w:t>
      </w:r>
    </w:p>
    <w:p w14:paraId="05FB8423" w14:textId="77777777" w:rsidR="004509B9" w:rsidRPr="00A317C4" w:rsidRDefault="004509B9" w:rsidP="004509B9">
      <w:pPr>
        <w:rPr>
          <w:rFonts w:ascii="Times" w:hAnsi="Times" w:cs="Times"/>
          <w:sz w:val="24"/>
          <w:szCs w:val="24"/>
        </w:rPr>
      </w:pPr>
    </w:p>
    <w:p w14:paraId="2B4A6558" w14:textId="1144C1AC" w:rsidR="004509B9" w:rsidRPr="00A317C4" w:rsidRDefault="004509B9" w:rsidP="004509B9">
      <w:pPr>
        <w:pStyle w:val="Bibliography"/>
        <w:rPr>
          <w:rFonts w:ascii="Times" w:hAnsi="Times" w:cs="Times"/>
          <w:sz w:val="24"/>
          <w:szCs w:val="24"/>
        </w:rPr>
      </w:pPr>
      <w:r w:rsidRPr="00A317C4">
        <w:rPr>
          <w:rFonts w:ascii="Times" w:hAnsi="Times" w:cs="Times"/>
          <w:sz w:val="24"/>
          <w:szCs w:val="24"/>
        </w:rPr>
        <w:lastRenderedPageBreak/>
        <w:t xml:space="preserve">Wickham, H., J. Hester, and W. Chang. 2018. Devtools: Tools to make developing R packages easier. </w:t>
      </w:r>
      <w:hyperlink r:id="rId42">
        <w:r w:rsidRPr="00A317C4">
          <w:rPr>
            <w:rStyle w:val="Hyperlink"/>
            <w:rFonts w:ascii="Times" w:hAnsi="Times" w:cs="Times"/>
            <w:sz w:val="24"/>
            <w:szCs w:val="24"/>
          </w:rPr>
          <w:t>https://CRAN.R-project.org/package=devtools</w:t>
        </w:r>
      </w:hyperlink>
      <w:r w:rsidRPr="00A317C4">
        <w:rPr>
          <w:rFonts w:ascii="Times" w:hAnsi="Times" w:cs="Times"/>
          <w:sz w:val="24"/>
          <w:szCs w:val="24"/>
        </w:rPr>
        <w:t>.</w:t>
      </w:r>
    </w:p>
    <w:p w14:paraId="15C6A786" w14:textId="77777777" w:rsidR="004509B9" w:rsidRPr="00A317C4" w:rsidRDefault="004509B9" w:rsidP="004509B9">
      <w:pPr>
        <w:rPr>
          <w:rFonts w:ascii="Times" w:hAnsi="Times" w:cs="Times"/>
          <w:sz w:val="24"/>
          <w:szCs w:val="24"/>
        </w:rPr>
      </w:pPr>
    </w:p>
    <w:p w14:paraId="601EBD5B" w14:textId="0CF87C6D" w:rsidR="004509B9" w:rsidRPr="00A317C4" w:rsidRDefault="004509B9" w:rsidP="004509B9">
      <w:pPr>
        <w:pStyle w:val="Bibliography"/>
        <w:rPr>
          <w:rFonts w:ascii="Times" w:hAnsi="Times" w:cs="Times"/>
          <w:sz w:val="24"/>
          <w:szCs w:val="24"/>
        </w:rPr>
      </w:pPr>
      <w:r w:rsidRPr="00A317C4">
        <w:rPr>
          <w:rFonts w:ascii="Times" w:hAnsi="Times" w:cs="Times"/>
          <w:sz w:val="24"/>
          <w:szCs w:val="24"/>
        </w:rPr>
        <w:t>Wilkinson, L. 2005. The grammar of graphics. Page 691. second. Statistics; Computing, Springer, New York.</w:t>
      </w:r>
    </w:p>
    <w:p w14:paraId="33CA28DB" w14:textId="77777777" w:rsidR="004509B9" w:rsidRPr="00A317C4" w:rsidRDefault="004509B9" w:rsidP="004509B9">
      <w:pPr>
        <w:rPr>
          <w:rFonts w:ascii="Times" w:hAnsi="Times" w:cs="Times"/>
          <w:sz w:val="24"/>
          <w:szCs w:val="24"/>
        </w:rPr>
      </w:pPr>
    </w:p>
    <w:p w14:paraId="1653247A" w14:textId="6FBDBE07" w:rsidR="004509B9" w:rsidRPr="00A317C4" w:rsidRDefault="004509B9" w:rsidP="004509B9">
      <w:pPr>
        <w:pStyle w:val="Bibliography"/>
        <w:rPr>
          <w:rFonts w:ascii="Times" w:hAnsi="Times" w:cs="Times"/>
          <w:sz w:val="24"/>
          <w:szCs w:val="24"/>
        </w:rPr>
      </w:pPr>
      <w:r w:rsidRPr="00A317C4">
        <w:rPr>
          <w:rFonts w:ascii="Times" w:hAnsi="Times" w:cs="Times"/>
          <w:sz w:val="24"/>
          <w:szCs w:val="24"/>
        </w:rPr>
        <w:t>Woelfle, M., P. Olliaro, and M. H. Todd. 2011. Open science is a research accelerator. Nature Chemistry 3:745–748.</w:t>
      </w:r>
    </w:p>
    <w:p w14:paraId="5D300F4C" w14:textId="77777777" w:rsidR="004509B9" w:rsidRPr="00A317C4" w:rsidRDefault="004509B9" w:rsidP="004509B9">
      <w:pPr>
        <w:rPr>
          <w:rFonts w:ascii="Times" w:hAnsi="Times" w:cs="Times"/>
          <w:sz w:val="24"/>
          <w:szCs w:val="24"/>
        </w:rPr>
      </w:pPr>
    </w:p>
    <w:p w14:paraId="0EAB1CB0" w14:textId="1928E6FF" w:rsidR="004509B9" w:rsidRPr="00A317C4" w:rsidRDefault="004509B9" w:rsidP="004509B9">
      <w:pPr>
        <w:pStyle w:val="Bibliography"/>
        <w:rPr>
          <w:rFonts w:ascii="Times" w:hAnsi="Times" w:cs="Times"/>
          <w:sz w:val="24"/>
          <w:szCs w:val="24"/>
        </w:rPr>
      </w:pPr>
      <w:r w:rsidRPr="00A317C4">
        <w:rPr>
          <w:rFonts w:ascii="Times" w:hAnsi="Times" w:cs="Times"/>
          <w:sz w:val="24"/>
          <w:szCs w:val="24"/>
        </w:rPr>
        <w:t>Wood, S. N. 2017. Generalized additive models: An introduction with r. Page 476. 2nd editions. Chapman; Hall, CRC Press, London, United Kingdom.</w:t>
      </w:r>
    </w:p>
    <w:p w14:paraId="51327916" w14:textId="77777777" w:rsidR="004509B9" w:rsidRPr="00A317C4" w:rsidRDefault="004509B9" w:rsidP="004509B9">
      <w:pPr>
        <w:rPr>
          <w:rFonts w:ascii="Times" w:hAnsi="Times" w:cs="Times"/>
          <w:sz w:val="24"/>
          <w:szCs w:val="24"/>
        </w:rPr>
      </w:pPr>
    </w:p>
    <w:p w14:paraId="55784089" w14:textId="506391B3" w:rsidR="004509B9" w:rsidRPr="00A317C4" w:rsidRDefault="004509B9" w:rsidP="004509B9">
      <w:pPr>
        <w:pStyle w:val="Bibliography"/>
        <w:rPr>
          <w:rFonts w:ascii="Times" w:hAnsi="Times" w:cs="Times"/>
          <w:sz w:val="24"/>
          <w:szCs w:val="24"/>
        </w:rPr>
      </w:pPr>
      <w:r w:rsidRPr="00A317C4">
        <w:rPr>
          <w:rFonts w:ascii="Times" w:hAnsi="Times" w:cs="Times"/>
          <w:sz w:val="24"/>
          <w:szCs w:val="24"/>
        </w:rPr>
        <w:t>Xie, Y. 2015. Dynamic documents with R and knitr. 2nd editions. Chapman; Hall/CRC, Boca Raton, Florida.</w:t>
      </w:r>
    </w:p>
    <w:p w14:paraId="16D95A05" w14:textId="0605C126" w:rsidR="004509B9" w:rsidRPr="00A317C4" w:rsidRDefault="004509B9" w:rsidP="004509B9">
      <w:pPr>
        <w:rPr>
          <w:rFonts w:ascii="Times" w:hAnsi="Times" w:cs="Times"/>
          <w:sz w:val="24"/>
          <w:szCs w:val="24"/>
        </w:rPr>
      </w:pPr>
    </w:p>
    <w:p w14:paraId="24F455AB" w14:textId="77777777" w:rsidR="00A317C4" w:rsidRPr="00A317C4" w:rsidRDefault="00A317C4" w:rsidP="00A317C4">
      <w:pPr>
        <w:pStyle w:val="Bibliography"/>
        <w:rPr>
          <w:rFonts w:ascii="Times" w:hAnsi="Times" w:cs="Times"/>
          <w:sz w:val="24"/>
          <w:szCs w:val="24"/>
        </w:rPr>
      </w:pPr>
      <w:r w:rsidRPr="00A317C4">
        <w:rPr>
          <w:rFonts w:ascii="Times" w:hAnsi="Times" w:cs="Times"/>
          <w:sz w:val="24"/>
          <w:szCs w:val="24"/>
        </w:rPr>
        <w:t>Yenni, G. M., E. M. Christensen, E. K. Bledsoe, S. R. Supp, R. M. Diaz, E. P. White, and s. K. M. Ernest. 2019. Developing a modern data workflow for regularly updated data. PLoS Biology 17:e3000125.</w:t>
      </w:r>
    </w:p>
    <w:p w14:paraId="25CF8C66" w14:textId="77777777" w:rsidR="00A317C4" w:rsidRPr="00A317C4" w:rsidRDefault="00A317C4" w:rsidP="004509B9">
      <w:pPr>
        <w:rPr>
          <w:rFonts w:ascii="Times" w:hAnsi="Times" w:cs="Times"/>
          <w:sz w:val="24"/>
          <w:szCs w:val="24"/>
        </w:rPr>
      </w:pPr>
    </w:p>
    <w:p w14:paraId="0150B53E" w14:textId="61AB6F73" w:rsidR="004509B9" w:rsidRPr="00A317C4" w:rsidRDefault="004509B9" w:rsidP="004509B9">
      <w:pPr>
        <w:pStyle w:val="Bibliography"/>
        <w:rPr>
          <w:rFonts w:ascii="Times" w:hAnsi="Times" w:cs="Times"/>
          <w:sz w:val="24"/>
          <w:szCs w:val="24"/>
        </w:rPr>
      </w:pPr>
      <w:r w:rsidRPr="00A317C4">
        <w:rPr>
          <w:rFonts w:ascii="Times" w:hAnsi="Times" w:cs="Times"/>
          <w:sz w:val="24"/>
          <w:szCs w:val="24"/>
        </w:rPr>
        <w:t>Yuan, L. L. 2004. Assigning macroinvertebrate tolerance classifications using generalised additive models. Freshwater Biology 49:662–677.</w:t>
      </w:r>
    </w:p>
    <w:p w14:paraId="08DF8C49" w14:textId="77777777" w:rsidR="004509B9" w:rsidRPr="00A317C4" w:rsidRDefault="004509B9" w:rsidP="004509B9">
      <w:pPr>
        <w:rPr>
          <w:rFonts w:ascii="Times" w:hAnsi="Times" w:cs="Times"/>
          <w:sz w:val="24"/>
          <w:szCs w:val="24"/>
        </w:rPr>
      </w:pPr>
    </w:p>
    <w:p w14:paraId="1045CD77" w14:textId="77777777" w:rsidR="004509B9" w:rsidRPr="00A317C4" w:rsidRDefault="004509B9" w:rsidP="004509B9">
      <w:pPr>
        <w:pStyle w:val="Bibliography"/>
        <w:rPr>
          <w:rFonts w:ascii="Times" w:hAnsi="Times" w:cs="Times"/>
          <w:sz w:val="24"/>
          <w:szCs w:val="24"/>
        </w:rPr>
      </w:pPr>
      <w:r w:rsidRPr="00A317C4">
        <w:rPr>
          <w:rFonts w:ascii="Times" w:hAnsi="Times" w:cs="Times"/>
          <w:sz w:val="24"/>
          <w:szCs w:val="24"/>
        </w:rPr>
        <w:t>Zipper, S. C., K. S. S. Whitney, J. M. Deines, K. M. Befus, U. Bhatia, S. J. Albers, J. Beecher, C. Brelsford, M. Garcia, T. Gleeson, F. O’Donnell, D. Resnik, and E. Schlager. 2019. Balancing open science and data privacy in the water sciences. Water Resources Research 55:1–10.</w:t>
      </w:r>
    </w:p>
    <w:p w14:paraId="40144F2C" w14:textId="58FCDF59" w:rsidR="00B77860" w:rsidRDefault="00B77860" w:rsidP="004509B9">
      <w:pPr>
        <w:rPr>
          <w:rFonts w:ascii="Times" w:hAnsi="Times" w:cs="Times"/>
          <w:sz w:val="24"/>
          <w:szCs w:val="24"/>
        </w:rPr>
      </w:pPr>
    </w:p>
    <w:p w14:paraId="6A6CA03F" w14:textId="432D2EA5" w:rsidR="00A41810" w:rsidRPr="00495ABE" w:rsidRDefault="00A41810" w:rsidP="00495ABE">
      <w:pPr>
        <w:pStyle w:val="Heading1"/>
        <w:rPr>
          <w:b/>
          <w:bCs/>
          <w:sz w:val="28"/>
          <w:szCs w:val="28"/>
        </w:rPr>
      </w:pPr>
      <w:bookmarkStart w:id="11" w:name="figures"/>
      <w:r w:rsidRPr="00A41810">
        <w:rPr>
          <w:b/>
          <w:bCs/>
          <w:sz w:val="28"/>
          <w:szCs w:val="28"/>
        </w:rPr>
        <w:t>Figure</w:t>
      </w:r>
      <w:bookmarkEnd w:id="11"/>
      <w:r w:rsidR="00495ABE">
        <w:rPr>
          <w:b/>
          <w:bCs/>
          <w:sz w:val="28"/>
          <w:szCs w:val="28"/>
        </w:rPr>
        <w:t xml:space="preserve"> captions</w:t>
      </w:r>
      <w:bookmarkStart w:id="12" w:name="_GoBack"/>
      <w:bookmarkEnd w:id="12"/>
    </w:p>
    <w:p w14:paraId="64C95AAB" w14:textId="6CD6B11A" w:rsidR="00A41810" w:rsidRDefault="00A41810" w:rsidP="00495ABE">
      <w:pPr>
        <w:pStyle w:val="ImageCaption"/>
      </w:pPr>
      <w:r>
        <w:t xml:space="preserve">Figure 1: A simplified workflow of the open science paradigm (adapted from Hampton et al. </w:t>
      </w:r>
      <w:r w:rsidRPr="00A41810">
        <w:t>2015</w:t>
      </w:r>
      <w:r>
        <w:t>).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14:paraId="1BA84224" w14:textId="2ED3324B" w:rsidR="00A41810" w:rsidRDefault="00A41810" w:rsidP="00A41810">
      <w:pPr>
        <w:pStyle w:val="ImageCaption"/>
      </w:pPr>
      <w:r>
        <w:t>Figure 2: An idealized open approach for bioassessment applications. The green box represents the technical steps of the individual research team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application, or implementation phase of a bioassessment product. Figures were adapted from Hampton et al. (</w:t>
      </w:r>
      <w:r w:rsidRPr="00A41810">
        <w:t>2015</w:t>
      </w:r>
      <w:r>
        <w:t>). NGO: non-government organization, RMP: regional monitoring program.</w:t>
      </w:r>
    </w:p>
    <w:p w14:paraId="20FE27C3" w14:textId="6D8F1779" w:rsidR="00A41810" w:rsidRDefault="00A41810" w:rsidP="00A41810"/>
    <w:p w14:paraId="51481EA8" w14:textId="77777777" w:rsidR="00A41810" w:rsidRDefault="00A41810" w:rsidP="00A41810">
      <w:pPr>
        <w:pStyle w:val="ImageCaption"/>
      </w:pPr>
      <w:r>
        <w:lastRenderedPageBreak/>
        <w:t>Figure 3: Schematic demonstrating how the Stream Classification and Community Explorer (SCAPE) can be used to identify potential management actions for stream sites. Stream segment classifications are defined as biologically constrained or unconstrained based on landscape characteristics (left map) and sites with bioassessment scores are evaluated relative to the classifications. Sites can be under-scoring, as expected, or over-scoring relative to the segment classification and expected range of scores (middle plot). Unconstrained sites are those where present landscape conditions do not limit biological potential and constrained sites are those where landscape conditions limit biological potential (right images). Management actions and priorities can be defined based on site scores relative to segment classifications.</w:t>
      </w:r>
    </w:p>
    <w:p w14:paraId="56CD036C" w14:textId="77777777" w:rsidR="00A41810" w:rsidRPr="00A41810" w:rsidRDefault="00A41810" w:rsidP="00A41810">
      <w:pPr>
        <w:pStyle w:val="Heading1"/>
        <w:rPr>
          <w:b/>
          <w:bCs/>
        </w:rPr>
      </w:pPr>
      <w:bookmarkStart w:id="13" w:name="tables"/>
      <w:r w:rsidRPr="00A41810">
        <w:rPr>
          <w:b/>
          <w:bCs/>
          <w:sz w:val="28"/>
          <w:szCs w:val="28"/>
        </w:rPr>
        <w:t>Tables</w:t>
      </w:r>
      <w:bookmarkEnd w:id="13"/>
    </w:p>
    <w:p w14:paraId="120931C2" w14:textId="10A6175B" w:rsidR="00A41810" w:rsidRDefault="00A41810" w:rsidP="00A41810">
      <w:pPr>
        <w:pStyle w:val="TableCaption"/>
      </w:pPr>
      <w:r>
        <w:t xml:space="preserve">Table 1: Core definitions and principles of open science, from Open Knowledge International, </w:t>
      </w:r>
      <w:hyperlink r:id="rId43" w:history="1">
        <w:r>
          <w:rPr>
            <w:rStyle w:val="Hyperlink"/>
          </w:rPr>
          <w:t>http://opendefinition.org/</w:t>
        </w:r>
      </w:hyperlink>
      <w:r>
        <w:t xml:space="preserve">, Creative Commons, </w:t>
      </w:r>
      <w:hyperlink r:id="rId44" w:history="1">
        <w:r>
          <w:rPr>
            <w:rStyle w:val="Hyperlink"/>
          </w:rPr>
          <w:t>https://creativecommons.org/about/program-areas/open-science/</w:t>
        </w:r>
      </w:hyperlink>
      <w:r>
        <w:t xml:space="preserve">, D. Gezelter, </w:t>
      </w:r>
      <w:hyperlink r:id="rId45" w:history="1">
        <w:r>
          <w:rPr>
            <w:rStyle w:val="Hyperlink"/>
          </w:rPr>
          <w:t>http://openscience.org/</w:t>
        </w:r>
      </w:hyperlink>
      <w:r>
        <w:t>, and Powers and Hampton (</w:t>
      </w:r>
      <w:r w:rsidRPr="00A41810">
        <w:t>2019</w:t>
      </w:r>
      <w:r>
        <w:t>)</w:t>
      </w:r>
    </w:p>
    <w:tbl>
      <w:tblPr>
        <w:tblW w:w="0" w:type="pct"/>
        <w:tblLook w:val="07E0" w:firstRow="1" w:lastRow="1" w:firstColumn="1" w:lastColumn="1" w:noHBand="1" w:noVBand="1"/>
      </w:tblPr>
      <w:tblGrid>
        <w:gridCol w:w="1754"/>
        <w:gridCol w:w="7606"/>
      </w:tblGrid>
      <w:tr w:rsidR="00A41810" w14:paraId="2F6CA3D3" w14:textId="77777777" w:rsidTr="00A41810">
        <w:tc>
          <w:tcPr>
            <w:tcW w:w="0" w:type="auto"/>
            <w:tcBorders>
              <w:top w:val="nil"/>
              <w:left w:val="nil"/>
              <w:bottom w:val="single" w:sz="2" w:space="0" w:color="auto"/>
              <w:right w:val="nil"/>
            </w:tcBorders>
            <w:vAlign w:val="bottom"/>
            <w:hideMark/>
          </w:tcPr>
          <w:p w14:paraId="05C6AC0F" w14:textId="30AD28E3" w:rsidR="00A41810" w:rsidRDefault="00A41810">
            <w:pPr>
              <w:pStyle w:val="Compact"/>
            </w:pPr>
            <w:r>
              <w:t>Concepts</w:t>
            </w:r>
            <w:r w:rsidR="00A54276">
              <w:t xml:space="preserve"> </w:t>
            </w:r>
            <w:r>
              <w:t>and</w:t>
            </w:r>
            <w:r w:rsidR="00A54276">
              <w:t xml:space="preserve"> </w:t>
            </w:r>
            <w:r>
              <w:t>principles</w:t>
            </w:r>
          </w:p>
        </w:tc>
        <w:tc>
          <w:tcPr>
            <w:tcW w:w="0" w:type="auto"/>
            <w:tcBorders>
              <w:top w:val="nil"/>
              <w:left w:val="nil"/>
              <w:bottom w:val="single" w:sz="2" w:space="0" w:color="auto"/>
              <w:right w:val="nil"/>
            </w:tcBorders>
            <w:vAlign w:val="bottom"/>
            <w:hideMark/>
          </w:tcPr>
          <w:p w14:paraId="31C360FD" w14:textId="77777777" w:rsidR="00A41810" w:rsidRDefault="00A41810">
            <w:pPr>
              <w:pStyle w:val="Compact"/>
            </w:pPr>
            <w:r>
              <w:t>Description</w:t>
            </w:r>
          </w:p>
        </w:tc>
      </w:tr>
      <w:tr w:rsidR="00A41810" w14:paraId="1DC6BEB5" w14:textId="77777777" w:rsidTr="00A41810">
        <w:tc>
          <w:tcPr>
            <w:tcW w:w="0" w:type="auto"/>
            <w:hideMark/>
          </w:tcPr>
          <w:p w14:paraId="75D5AE4A" w14:textId="77777777" w:rsidR="00A41810" w:rsidRDefault="00A41810">
            <w:pPr>
              <w:pStyle w:val="Compact"/>
            </w:pPr>
            <w:r>
              <w:t>Open</w:t>
            </w:r>
          </w:p>
        </w:tc>
        <w:tc>
          <w:tcPr>
            <w:tcW w:w="0" w:type="auto"/>
            <w:hideMark/>
          </w:tcPr>
          <w:p w14:paraId="218C4884" w14:textId="77777777" w:rsidR="00A41810" w:rsidRDefault="00A41810">
            <w:pPr>
              <w:pStyle w:val="Compact"/>
            </w:pPr>
            <w:r>
              <w:t>Anyone can freely access, use, modify, and share for any purpose</w:t>
            </w:r>
          </w:p>
        </w:tc>
      </w:tr>
      <w:tr w:rsidR="00A41810" w14:paraId="26E866A2" w14:textId="77777777" w:rsidTr="00A41810">
        <w:tc>
          <w:tcPr>
            <w:tcW w:w="0" w:type="auto"/>
            <w:hideMark/>
          </w:tcPr>
          <w:p w14:paraId="6C8ED58E" w14:textId="77777777" w:rsidR="00A41810" w:rsidRDefault="00A41810">
            <w:pPr>
              <w:pStyle w:val="Compact"/>
            </w:pPr>
            <w:r>
              <w:t>Open Science</w:t>
            </w:r>
          </w:p>
        </w:tc>
        <w:tc>
          <w:tcPr>
            <w:tcW w:w="0" w:type="auto"/>
            <w:hideMark/>
          </w:tcPr>
          <w:p w14:paraId="3EA3A471" w14:textId="77777777" w:rsidR="00A41810" w:rsidRDefault="00A41810">
            <w:pPr>
              <w:pStyle w:val="Compact"/>
            </w:pPr>
            <w:r>
              <w:t>Practicing science in such a way that others can collaborate and contribute, where research data, lab notes and other research processes are freely available, under terms that enable reuse, redistribution and reproduction of the research and its underlying data and methods</w:t>
            </w:r>
          </w:p>
        </w:tc>
      </w:tr>
      <w:tr w:rsidR="00A41810" w14:paraId="0DF5E66B" w14:textId="77777777" w:rsidTr="00A41810">
        <w:tc>
          <w:tcPr>
            <w:tcW w:w="0" w:type="auto"/>
            <w:hideMark/>
          </w:tcPr>
          <w:p w14:paraId="3CB617B0" w14:textId="77777777" w:rsidR="00A41810" w:rsidRDefault="00A41810">
            <w:pPr>
              <w:pStyle w:val="Compact"/>
            </w:pPr>
            <w:r>
              <w:t>Reproducible</w:t>
            </w:r>
          </w:p>
        </w:tc>
        <w:tc>
          <w:tcPr>
            <w:tcW w:w="0" w:type="auto"/>
            <w:hideMark/>
          </w:tcPr>
          <w:p w14:paraId="30B795AD" w14:textId="77777777" w:rsidR="00A41810" w:rsidRDefault="00A41810">
            <w:pPr>
              <w:pStyle w:val="Compact"/>
            </w:pPr>
            <w:r>
              <w:t>Producing equivalent outcomes from the same data set, or in the case of computational reproducibility, producing equivalent outcomes from the same data set using the same code and software as the original study</w:t>
            </w:r>
          </w:p>
        </w:tc>
      </w:tr>
      <w:tr w:rsidR="00A41810" w14:paraId="36FAEE97" w14:textId="77777777" w:rsidTr="00A41810">
        <w:tc>
          <w:tcPr>
            <w:tcW w:w="0" w:type="auto"/>
            <w:hideMark/>
          </w:tcPr>
          <w:p w14:paraId="2D953ECF" w14:textId="77777777" w:rsidR="00A41810" w:rsidRDefault="00A41810">
            <w:pPr>
              <w:pStyle w:val="Compact"/>
            </w:pPr>
            <w:r>
              <w:t>Principle 1</w:t>
            </w:r>
          </w:p>
        </w:tc>
        <w:tc>
          <w:tcPr>
            <w:tcW w:w="0" w:type="auto"/>
            <w:hideMark/>
          </w:tcPr>
          <w:p w14:paraId="51975DEB" w14:textId="77777777" w:rsidR="00A41810" w:rsidRDefault="00A41810">
            <w:pPr>
              <w:pStyle w:val="Compact"/>
            </w:pPr>
            <w:r>
              <w:t>Transparency in experimental methods, observations, and collection of data</w:t>
            </w:r>
          </w:p>
        </w:tc>
      </w:tr>
      <w:tr w:rsidR="00A41810" w14:paraId="4724E5CF" w14:textId="77777777" w:rsidTr="00A41810">
        <w:tc>
          <w:tcPr>
            <w:tcW w:w="0" w:type="auto"/>
            <w:hideMark/>
          </w:tcPr>
          <w:p w14:paraId="539FF81D" w14:textId="77777777" w:rsidR="00A41810" w:rsidRDefault="00A41810">
            <w:pPr>
              <w:pStyle w:val="Compact"/>
            </w:pPr>
            <w:r>
              <w:t>Principle 2</w:t>
            </w:r>
          </w:p>
        </w:tc>
        <w:tc>
          <w:tcPr>
            <w:tcW w:w="0" w:type="auto"/>
            <w:hideMark/>
          </w:tcPr>
          <w:p w14:paraId="3AFE4189" w14:textId="77777777" w:rsidR="00A41810" w:rsidRDefault="00A41810">
            <w:pPr>
              <w:pStyle w:val="Compact"/>
            </w:pPr>
            <w:r>
              <w:t>Public availability and reusability of scientific data</w:t>
            </w:r>
          </w:p>
        </w:tc>
      </w:tr>
      <w:tr w:rsidR="00A41810" w14:paraId="07B861AF" w14:textId="77777777" w:rsidTr="00A41810">
        <w:tc>
          <w:tcPr>
            <w:tcW w:w="0" w:type="auto"/>
            <w:hideMark/>
          </w:tcPr>
          <w:p w14:paraId="6D910326" w14:textId="77777777" w:rsidR="00A41810" w:rsidRDefault="00A41810">
            <w:pPr>
              <w:pStyle w:val="Compact"/>
            </w:pPr>
            <w:r>
              <w:t>Principle 3</w:t>
            </w:r>
          </w:p>
        </w:tc>
        <w:tc>
          <w:tcPr>
            <w:tcW w:w="0" w:type="auto"/>
            <w:hideMark/>
          </w:tcPr>
          <w:p w14:paraId="6F32B78C" w14:textId="77777777" w:rsidR="00A41810" w:rsidRDefault="00A41810">
            <w:pPr>
              <w:pStyle w:val="Compact"/>
            </w:pPr>
            <w:r>
              <w:t>Public accessibility and transparency of scientific communication</w:t>
            </w:r>
          </w:p>
        </w:tc>
      </w:tr>
      <w:tr w:rsidR="00A41810" w14:paraId="15653CA7" w14:textId="77777777" w:rsidTr="00A41810">
        <w:tc>
          <w:tcPr>
            <w:tcW w:w="0" w:type="auto"/>
            <w:hideMark/>
          </w:tcPr>
          <w:p w14:paraId="478838BC" w14:textId="77777777" w:rsidR="00A41810" w:rsidRDefault="00A41810">
            <w:pPr>
              <w:pStyle w:val="Compact"/>
            </w:pPr>
            <w:r>
              <w:t>Principle 4</w:t>
            </w:r>
          </w:p>
        </w:tc>
        <w:tc>
          <w:tcPr>
            <w:tcW w:w="0" w:type="auto"/>
            <w:hideMark/>
          </w:tcPr>
          <w:p w14:paraId="4FF56D0C" w14:textId="77777777" w:rsidR="00A41810" w:rsidRDefault="00A41810">
            <w:pPr>
              <w:pStyle w:val="Compact"/>
            </w:pPr>
            <w:r>
              <w:t>The use of web-based tools to facilitate scientific collaboration and reproducibility</w:t>
            </w:r>
          </w:p>
        </w:tc>
      </w:tr>
    </w:tbl>
    <w:p w14:paraId="67D49D98" w14:textId="77777777" w:rsidR="00A41810" w:rsidRDefault="00A41810" w:rsidP="00A41810">
      <w:pPr>
        <w:pStyle w:val="TableCaption"/>
      </w:pPr>
      <w:r>
        <w:t>Table 2: R packages that can be used in the development and application of bioassessment products.</w:t>
      </w:r>
    </w:p>
    <w:tbl>
      <w:tblPr>
        <w:tblW w:w="0" w:type="pct"/>
        <w:tblLook w:val="07E0" w:firstRow="1" w:lastRow="1" w:firstColumn="1" w:lastColumn="1" w:noHBand="1" w:noVBand="1"/>
      </w:tblPr>
      <w:tblGrid>
        <w:gridCol w:w="1948"/>
        <w:gridCol w:w="2756"/>
        <w:gridCol w:w="4656"/>
      </w:tblGrid>
      <w:tr w:rsidR="00A41810" w14:paraId="50960866" w14:textId="77777777" w:rsidTr="00A41810">
        <w:tc>
          <w:tcPr>
            <w:tcW w:w="0" w:type="auto"/>
            <w:tcBorders>
              <w:top w:val="nil"/>
              <w:left w:val="nil"/>
              <w:bottom w:val="single" w:sz="2" w:space="0" w:color="auto"/>
              <w:right w:val="nil"/>
            </w:tcBorders>
            <w:vAlign w:val="bottom"/>
            <w:hideMark/>
          </w:tcPr>
          <w:p w14:paraId="62AEC2A2" w14:textId="77777777" w:rsidR="00A41810" w:rsidRDefault="00A41810">
            <w:pPr>
              <w:pStyle w:val="Compact"/>
            </w:pPr>
            <w:r>
              <w:t>Task</w:t>
            </w:r>
          </w:p>
        </w:tc>
        <w:tc>
          <w:tcPr>
            <w:tcW w:w="0" w:type="auto"/>
            <w:tcBorders>
              <w:top w:val="nil"/>
              <w:left w:val="nil"/>
              <w:bottom w:val="single" w:sz="2" w:space="0" w:color="auto"/>
              <w:right w:val="nil"/>
            </w:tcBorders>
            <w:vAlign w:val="bottom"/>
            <w:hideMark/>
          </w:tcPr>
          <w:p w14:paraId="656DA8B3" w14:textId="77777777" w:rsidR="00A41810" w:rsidRDefault="00A41810">
            <w:pPr>
              <w:pStyle w:val="Compact"/>
            </w:pPr>
            <w:r>
              <w:t>Package</w:t>
            </w:r>
          </w:p>
        </w:tc>
        <w:tc>
          <w:tcPr>
            <w:tcW w:w="0" w:type="auto"/>
            <w:tcBorders>
              <w:top w:val="nil"/>
              <w:left w:val="nil"/>
              <w:bottom w:val="single" w:sz="2" w:space="0" w:color="auto"/>
              <w:right w:val="nil"/>
            </w:tcBorders>
            <w:vAlign w:val="bottom"/>
            <w:hideMark/>
          </w:tcPr>
          <w:p w14:paraId="3AEDD1CA" w14:textId="77777777" w:rsidR="00A41810" w:rsidRDefault="00A41810">
            <w:pPr>
              <w:pStyle w:val="Compact"/>
            </w:pPr>
            <w:r>
              <w:t>Description</w:t>
            </w:r>
          </w:p>
        </w:tc>
      </w:tr>
      <w:tr w:rsidR="00A41810" w14:paraId="73545069" w14:textId="77777777" w:rsidTr="00A41810">
        <w:tc>
          <w:tcPr>
            <w:tcW w:w="0" w:type="auto"/>
            <w:hideMark/>
          </w:tcPr>
          <w:p w14:paraId="26CD1EFA" w14:textId="77777777" w:rsidR="00A41810" w:rsidRDefault="00A41810">
            <w:pPr>
              <w:pStyle w:val="Compact"/>
            </w:pPr>
            <w:r>
              <w:t>General</w:t>
            </w:r>
          </w:p>
        </w:tc>
        <w:tc>
          <w:tcPr>
            <w:tcW w:w="0" w:type="auto"/>
            <w:hideMark/>
          </w:tcPr>
          <w:p w14:paraId="262A2235" w14:textId="77777777" w:rsidR="00A41810" w:rsidRDefault="00A41810">
            <w:pPr>
              <w:pStyle w:val="Compact"/>
            </w:pPr>
            <w:r>
              <w:rPr>
                <w:rStyle w:val="VerbatimChar"/>
              </w:rPr>
              <w:t>tidyverse</w:t>
            </w:r>
            <w:r>
              <w:t xml:space="preserve"> (Wickham 2017)</w:t>
            </w:r>
          </w:p>
        </w:tc>
        <w:tc>
          <w:tcPr>
            <w:tcW w:w="0" w:type="auto"/>
            <w:hideMark/>
          </w:tcPr>
          <w:p w14:paraId="396F0660" w14:textId="77777777" w:rsidR="00A41810" w:rsidRDefault="00A41810">
            <w:pPr>
              <w:pStyle w:val="Compact"/>
            </w:pPr>
            <w:r>
              <w:t xml:space="preserve">A suite of packages to import, wrangle, explore, and plot data. Includes the popular </w:t>
            </w:r>
            <w:r>
              <w:rPr>
                <w:rStyle w:val="VerbatimChar"/>
              </w:rPr>
              <w:t>ggplot2</w:t>
            </w:r>
            <w:r>
              <w:t xml:space="preserve"> and </w:t>
            </w:r>
            <w:r>
              <w:rPr>
                <w:rStyle w:val="VerbatimChar"/>
              </w:rPr>
              <w:t>dplyr</w:t>
            </w:r>
            <w:r>
              <w:t xml:space="preserve"> packages.</w:t>
            </w:r>
          </w:p>
        </w:tc>
      </w:tr>
      <w:tr w:rsidR="00A41810" w14:paraId="714E2E78" w14:textId="77777777" w:rsidTr="00A41810">
        <w:tc>
          <w:tcPr>
            <w:tcW w:w="0" w:type="auto"/>
            <w:hideMark/>
          </w:tcPr>
          <w:p w14:paraId="049DCD8D" w14:textId="77777777" w:rsidR="00A41810" w:rsidRDefault="00A41810">
            <w:pPr>
              <w:pStyle w:val="Compact"/>
            </w:pPr>
            <w:r>
              <w:t>Mapping, geospatial</w:t>
            </w:r>
          </w:p>
        </w:tc>
        <w:tc>
          <w:tcPr>
            <w:tcW w:w="0" w:type="auto"/>
            <w:hideMark/>
          </w:tcPr>
          <w:p w14:paraId="34E34203" w14:textId="77777777" w:rsidR="00A41810" w:rsidRDefault="00A41810">
            <w:pPr>
              <w:pStyle w:val="Compact"/>
            </w:pPr>
            <w:r>
              <w:rPr>
                <w:rStyle w:val="VerbatimChar"/>
              </w:rPr>
              <w:t>sf</w:t>
            </w:r>
            <w:r>
              <w:t xml:space="preserve"> (Pebesma 2018)</w:t>
            </w:r>
          </w:p>
        </w:tc>
        <w:tc>
          <w:tcPr>
            <w:tcW w:w="0" w:type="auto"/>
            <w:hideMark/>
          </w:tcPr>
          <w:p w14:paraId="0D6831E1" w14:textId="77777777" w:rsidR="00A41810" w:rsidRDefault="00A41810">
            <w:pPr>
              <w:pStyle w:val="Compact"/>
            </w:pPr>
            <w:r>
              <w:t>A simple features architecture for working with vectorized spatial data, including common geospatial analysis functions</w:t>
            </w:r>
          </w:p>
        </w:tc>
      </w:tr>
      <w:tr w:rsidR="00A41810" w14:paraId="0680F6A2" w14:textId="77777777" w:rsidTr="00A41810">
        <w:tc>
          <w:tcPr>
            <w:tcW w:w="0" w:type="auto"/>
          </w:tcPr>
          <w:p w14:paraId="5F59B877" w14:textId="77777777" w:rsidR="00A41810" w:rsidRDefault="00A41810"/>
        </w:tc>
        <w:tc>
          <w:tcPr>
            <w:tcW w:w="0" w:type="auto"/>
            <w:hideMark/>
          </w:tcPr>
          <w:p w14:paraId="10068546" w14:textId="77777777" w:rsidR="00A41810" w:rsidRDefault="00A41810">
            <w:pPr>
              <w:pStyle w:val="Compact"/>
            </w:pPr>
            <w:r>
              <w:rPr>
                <w:rStyle w:val="VerbatimChar"/>
              </w:rPr>
              <w:t>raster</w:t>
            </w:r>
            <w:r>
              <w:t xml:space="preserve"> (Hijmans 2019)</w:t>
            </w:r>
          </w:p>
        </w:tc>
        <w:tc>
          <w:tcPr>
            <w:tcW w:w="0" w:type="auto"/>
            <w:hideMark/>
          </w:tcPr>
          <w:p w14:paraId="65339250" w14:textId="77777777" w:rsidR="00A41810" w:rsidRDefault="00A41810">
            <w:pPr>
              <w:pStyle w:val="Compact"/>
            </w:pPr>
            <w:r>
              <w:t>Reading, writing, manipulating, analyzing, and modeling gridded spatial data</w:t>
            </w:r>
          </w:p>
        </w:tc>
      </w:tr>
      <w:tr w:rsidR="00A41810" w14:paraId="049CD54D" w14:textId="77777777" w:rsidTr="00A41810">
        <w:tc>
          <w:tcPr>
            <w:tcW w:w="0" w:type="auto"/>
          </w:tcPr>
          <w:p w14:paraId="1C826A16" w14:textId="77777777" w:rsidR="00A41810" w:rsidRDefault="00A41810"/>
        </w:tc>
        <w:tc>
          <w:tcPr>
            <w:tcW w:w="0" w:type="auto"/>
            <w:hideMark/>
          </w:tcPr>
          <w:p w14:paraId="522CA189" w14:textId="77777777" w:rsidR="00A41810" w:rsidRDefault="00A41810">
            <w:pPr>
              <w:pStyle w:val="Compact"/>
            </w:pPr>
            <w:r>
              <w:rPr>
                <w:rStyle w:val="VerbatimChar"/>
              </w:rPr>
              <w:t>leaflet</w:t>
            </w:r>
            <w:r>
              <w:t xml:space="preserve"> (Cheng et al. 2018)</w:t>
            </w:r>
          </w:p>
        </w:tc>
        <w:tc>
          <w:tcPr>
            <w:tcW w:w="0" w:type="auto"/>
            <w:hideMark/>
          </w:tcPr>
          <w:p w14:paraId="153DF2EB" w14:textId="77777777" w:rsidR="00A41810" w:rsidRDefault="00A41810">
            <w:pPr>
              <w:pStyle w:val="Compact"/>
            </w:pPr>
            <w:r>
              <w:t xml:space="preserve">Integration of R with the popular JavaScript </w:t>
            </w:r>
            <w:r>
              <w:rPr>
                <w:rStyle w:val="VerbatimChar"/>
              </w:rPr>
              <w:t>leaflet</w:t>
            </w:r>
            <w:r>
              <w:t xml:space="preserve"> library for interactive maps</w:t>
            </w:r>
          </w:p>
        </w:tc>
      </w:tr>
      <w:tr w:rsidR="00A41810" w14:paraId="05666F13" w14:textId="77777777" w:rsidTr="00A41810">
        <w:tc>
          <w:tcPr>
            <w:tcW w:w="0" w:type="auto"/>
          </w:tcPr>
          <w:p w14:paraId="0FAF99BB" w14:textId="77777777" w:rsidR="00A41810" w:rsidRDefault="00A41810"/>
        </w:tc>
        <w:tc>
          <w:tcPr>
            <w:tcW w:w="0" w:type="auto"/>
            <w:hideMark/>
          </w:tcPr>
          <w:p w14:paraId="5EA95B98" w14:textId="77777777" w:rsidR="00A41810" w:rsidRDefault="00A41810">
            <w:pPr>
              <w:pStyle w:val="Compact"/>
            </w:pPr>
            <w:r>
              <w:rPr>
                <w:rStyle w:val="VerbatimChar"/>
              </w:rPr>
              <w:t>mapview</w:t>
            </w:r>
            <w:r>
              <w:t xml:space="preserve"> (Appelhans et al. 2018)</w:t>
            </w:r>
          </w:p>
        </w:tc>
        <w:tc>
          <w:tcPr>
            <w:tcW w:w="0" w:type="auto"/>
            <w:hideMark/>
          </w:tcPr>
          <w:p w14:paraId="222BCD0F" w14:textId="77777777" w:rsidR="00A41810" w:rsidRDefault="00A41810">
            <w:pPr>
              <w:pStyle w:val="Compact"/>
            </w:pPr>
            <w:r>
              <w:t xml:space="preserve">Creates interactive maps to quickly examine and visually investigate spatial data, built off </w:t>
            </w:r>
            <w:r>
              <w:rPr>
                <w:rStyle w:val="VerbatimChar"/>
              </w:rPr>
              <w:t>leaflet</w:t>
            </w:r>
            <w:r>
              <w:t xml:space="preserve"> and integrated with </w:t>
            </w:r>
            <w:r>
              <w:rPr>
                <w:rStyle w:val="VerbatimChar"/>
              </w:rPr>
              <w:t>sf</w:t>
            </w:r>
          </w:p>
        </w:tc>
      </w:tr>
      <w:tr w:rsidR="00A41810" w14:paraId="00E21BD7" w14:textId="77777777" w:rsidTr="00A41810">
        <w:tc>
          <w:tcPr>
            <w:tcW w:w="0" w:type="auto"/>
            <w:hideMark/>
          </w:tcPr>
          <w:p w14:paraId="45BFEF56" w14:textId="77777777" w:rsidR="00A41810" w:rsidRDefault="00A41810">
            <w:pPr>
              <w:pStyle w:val="Compact"/>
            </w:pPr>
            <w:r>
              <w:t>Statistical modeling</w:t>
            </w:r>
          </w:p>
        </w:tc>
        <w:tc>
          <w:tcPr>
            <w:tcW w:w="0" w:type="auto"/>
            <w:hideMark/>
          </w:tcPr>
          <w:p w14:paraId="6F4DA25C" w14:textId="77777777" w:rsidR="00A41810" w:rsidRDefault="00A41810">
            <w:pPr>
              <w:pStyle w:val="Compact"/>
            </w:pPr>
            <w:r>
              <w:rPr>
                <w:rStyle w:val="VerbatimChar"/>
              </w:rPr>
              <w:t>randomForest</w:t>
            </w:r>
            <w:r>
              <w:t xml:space="preserve"> (Liaw and Wiener 2002)</w:t>
            </w:r>
          </w:p>
        </w:tc>
        <w:tc>
          <w:tcPr>
            <w:tcW w:w="0" w:type="auto"/>
            <w:hideMark/>
          </w:tcPr>
          <w:p w14:paraId="105AA7C0" w14:textId="77777777" w:rsidR="00A41810" w:rsidRDefault="00A41810">
            <w:pPr>
              <w:pStyle w:val="Compact"/>
            </w:pPr>
            <w:r>
              <w:t>Create classification and regression trees for predictive modeling</w:t>
            </w:r>
          </w:p>
        </w:tc>
      </w:tr>
      <w:tr w:rsidR="00A41810" w14:paraId="05268AAE" w14:textId="77777777" w:rsidTr="00A41810">
        <w:tc>
          <w:tcPr>
            <w:tcW w:w="0" w:type="auto"/>
          </w:tcPr>
          <w:p w14:paraId="7D52A539" w14:textId="77777777" w:rsidR="00A41810" w:rsidRDefault="00A41810"/>
        </w:tc>
        <w:tc>
          <w:tcPr>
            <w:tcW w:w="0" w:type="auto"/>
            <w:hideMark/>
          </w:tcPr>
          <w:p w14:paraId="66997CA8" w14:textId="77777777" w:rsidR="00A41810" w:rsidRDefault="00A41810">
            <w:pPr>
              <w:pStyle w:val="Compact"/>
            </w:pPr>
            <w:r>
              <w:rPr>
                <w:rStyle w:val="VerbatimChar"/>
              </w:rPr>
              <w:t>nlme</w:t>
            </w:r>
            <w:r>
              <w:t xml:space="preserve"> (Pinheiro et al. 2018)</w:t>
            </w:r>
          </w:p>
        </w:tc>
        <w:tc>
          <w:tcPr>
            <w:tcW w:w="0" w:type="auto"/>
            <w:hideMark/>
          </w:tcPr>
          <w:p w14:paraId="295035A4" w14:textId="77777777" w:rsidR="00A41810" w:rsidRDefault="00A41810">
            <w:pPr>
              <w:pStyle w:val="Compact"/>
            </w:pPr>
            <w:r>
              <w:t>Non-linear, mixed effects modeling</w:t>
            </w:r>
          </w:p>
        </w:tc>
      </w:tr>
      <w:tr w:rsidR="00A41810" w14:paraId="1644760C" w14:textId="77777777" w:rsidTr="00A41810">
        <w:tc>
          <w:tcPr>
            <w:tcW w:w="0" w:type="auto"/>
          </w:tcPr>
          <w:p w14:paraId="32A2EE3C" w14:textId="77777777" w:rsidR="00A41810" w:rsidRDefault="00A41810"/>
        </w:tc>
        <w:tc>
          <w:tcPr>
            <w:tcW w:w="0" w:type="auto"/>
            <w:hideMark/>
          </w:tcPr>
          <w:p w14:paraId="2F9A300A" w14:textId="77777777" w:rsidR="00A41810" w:rsidRDefault="00A41810">
            <w:pPr>
              <w:pStyle w:val="Compact"/>
            </w:pPr>
            <w:r>
              <w:rPr>
                <w:rStyle w:val="VerbatimChar"/>
              </w:rPr>
              <w:t>mgcv</w:t>
            </w:r>
            <w:r>
              <w:t xml:space="preserve"> (Wood 2017)</w:t>
            </w:r>
          </w:p>
        </w:tc>
        <w:tc>
          <w:tcPr>
            <w:tcW w:w="0" w:type="auto"/>
            <w:hideMark/>
          </w:tcPr>
          <w:p w14:paraId="4931CAF8" w14:textId="77777777" w:rsidR="00A41810" w:rsidRDefault="00A41810">
            <w:pPr>
              <w:pStyle w:val="Compact"/>
            </w:pPr>
            <w:r>
              <w:t>Generalized additive modeling</w:t>
            </w:r>
          </w:p>
        </w:tc>
      </w:tr>
      <w:tr w:rsidR="00A41810" w14:paraId="01A39028" w14:textId="77777777" w:rsidTr="00A41810">
        <w:tc>
          <w:tcPr>
            <w:tcW w:w="0" w:type="auto"/>
            <w:hideMark/>
          </w:tcPr>
          <w:p w14:paraId="5B7157B1" w14:textId="77777777" w:rsidR="00A41810" w:rsidRDefault="00A41810">
            <w:pPr>
              <w:pStyle w:val="Compact"/>
            </w:pPr>
            <w:r>
              <w:t>Community analysis</w:t>
            </w:r>
          </w:p>
        </w:tc>
        <w:tc>
          <w:tcPr>
            <w:tcW w:w="0" w:type="auto"/>
            <w:hideMark/>
          </w:tcPr>
          <w:p w14:paraId="263DF705" w14:textId="77777777" w:rsidR="00A41810" w:rsidRDefault="00A41810">
            <w:pPr>
              <w:pStyle w:val="Compact"/>
            </w:pPr>
            <w:r>
              <w:rPr>
                <w:rStyle w:val="VerbatimChar"/>
              </w:rPr>
              <w:t>TITAN2</w:t>
            </w:r>
            <w:r>
              <w:t xml:space="preserve"> (Baker et al. 2015)</w:t>
            </w:r>
          </w:p>
        </w:tc>
        <w:tc>
          <w:tcPr>
            <w:tcW w:w="0" w:type="auto"/>
            <w:hideMark/>
          </w:tcPr>
          <w:p w14:paraId="323A4CDD" w14:textId="77777777" w:rsidR="00A41810" w:rsidRDefault="00A41810">
            <w:pPr>
              <w:pStyle w:val="Compact"/>
            </w:pPr>
            <w:r>
              <w:t>Ecological community threshold analysis using indicator species scores</w:t>
            </w:r>
          </w:p>
        </w:tc>
      </w:tr>
      <w:tr w:rsidR="00A41810" w14:paraId="7DE73259" w14:textId="77777777" w:rsidTr="00A41810">
        <w:tc>
          <w:tcPr>
            <w:tcW w:w="0" w:type="auto"/>
          </w:tcPr>
          <w:p w14:paraId="7ADE0826" w14:textId="77777777" w:rsidR="00A41810" w:rsidRDefault="00A41810"/>
        </w:tc>
        <w:tc>
          <w:tcPr>
            <w:tcW w:w="0" w:type="auto"/>
            <w:hideMark/>
          </w:tcPr>
          <w:p w14:paraId="32EB8DCC" w14:textId="77777777" w:rsidR="00A41810" w:rsidRDefault="00A41810">
            <w:pPr>
              <w:pStyle w:val="Compact"/>
            </w:pPr>
            <w:r>
              <w:rPr>
                <w:rStyle w:val="VerbatimChar"/>
              </w:rPr>
              <w:t>indicspecies</w:t>
            </w:r>
            <w:r>
              <w:t xml:space="preserve"> (De Caceres and Legendre 2009)</w:t>
            </w:r>
          </w:p>
        </w:tc>
        <w:tc>
          <w:tcPr>
            <w:tcW w:w="0" w:type="auto"/>
            <w:hideMark/>
          </w:tcPr>
          <w:p w14:paraId="11AB9105" w14:textId="77777777" w:rsidR="00A41810" w:rsidRDefault="00A41810">
            <w:pPr>
              <w:pStyle w:val="Compact"/>
            </w:pPr>
            <w:r>
              <w:t>Indicator species analysis</w:t>
            </w:r>
          </w:p>
        </w:tc>
      </w:tr>
      <w:tr w:rsidR="00A41810" w14:paraId="4A9502BF" w14:textId="77777777" w:rsidTr="00A41810">
        <w:tc>
          <w:tcPr>
            <w:tcW w:w="0" w:type="auto"/>
          </w:tcPr>
          <w:p w14:paraId="29836FC1" w14:textId="77777777" w:rsidR="00A41810" w:rsidRDefault="00A41810"/>
        </w:tc>
        <w:tc>
          <w:tcPr>
            <w:tcW w:w="0" w:type="auto"/>
            <w:hideMark/>
          </w:tcPr>
          <w:p w14:paraId="3262F67D" w14:textId="77777777" w:rsidR="00A41810" w:rsidRDefault="00A41810">
            <w:pPr>
              <w:pStyle w:val="Compact"/>
            </w:pPr>
            <w:r>
              <w:rPr>
                <w:rStyle w:val="VerbatimChar"/>
              </w:rPr>
              <w:t>vegan</w:t>
            </w:r>
            <w:r>
              <w:t xml:space="preserve"> (Oksanen et al. 2018)</w:t>
            </w:r>
          </w:p>
        </w:tc>
        <w:tc>
          <w:tcPr>
            <w:tcW w:w="0" w:type="auto"/>
            <w:hideMark/>
          </w:tcPr>
          <w:p w14:paraId="1996D5CE" w14:textId="77777777" w:rsidR="00A41810" w:rsidRDefault="00A41810">
            <w:pPr>
              <w:pStyle w:val="Compact"/>
            </w:pPr>
            <w:r>
              <w:t>Multivariate analysis for community ecology</w:t>
            </w:r>
          </w:p>
        </w:tc>
      </w:tr>
      <w:tr w:rsidR="00A41810" w14:paraId="59417106" w14:textId="77777777" w:rsidTr="00A41810">
        <w:tc>
          <w:tcPr>
            <w:tcW w:w="0" w:type="auto"/>
            <w:hideMark/>
          </w:tcPr>
          <w:p w14:paraId="51973B18" w14:textId="77777777" w:rsidR="00A41810" w:rsidRDefault="00A41810">
            <w:pPr>
              <w:pStyle w:val="Compact"/>
            </w:pPr>
            <w:r>
              <w:t>Science communication</w:t>
            </w:r>
          </w:p>
        </w:tc>
        <w:tc>
          <w:tcPr>
            <w:tcW w:w="0" w:type="auto"/>
            <w:hideMark/>
          </w:tcPr>
          <w:p w14:paraId="31C2DC2A" w14:textId="77777777" w:rsidR="00A41810" w:rsidRDefault="00A41810">
            <w:pPr>
              <w:pStyle w:val="Compact"/>
            </w:pPr>
            <w:r>
              <w:rPr>
                <w:rStyle w:val="VerbatimChar"/>
              </w:rPr>
              <w:t>shiny</w:t>
            </w:r>
            <w:r>
              <w:t xml:space="preserve"> (Chang et al. 2018)</w:t>
            </w:r>
          </w:p>
        </w:tc>
        <w:tc>
          <w:tcPr>
            <w:tcW w:w="0" w:type="auto"/>
            <w:hideMark/>
          </w:tcPr>
          <w:p w14:paraId="1B8505EF" w14:textId="77777777" w:rsidR="00A41810" w:rsidRDefault="00A41810">
            <w:pPr>
              <w:pStyle w:val="Compact"/>
            </w:pPr>
            <w:r>
              <w:t>Reactive programming tools to create interactive and customizable web applications</w:t>
            </w:r>
          </w:p>
        </w:tc>
      </w:tr>
      <w:tr w:rsidR="00A41810" w14:paraId="64943416" w14:textId="77777777" w:rsidTr="00A41810">
        <w:tc>
          <w:tcPr>
            <w:tcW w:w="0" w:type="auto"/>
          </w:tcPr>
          <w:p w14:paraId="3E99CCCB" w14:textId="77777777" w:rsidR="00A41810" w:rsidRDefault="00A41810"/>
        </w:tc>
        <w:tc>
          <w:tcPr>
            <w:tcW w:w="0" w:type="auto"/>
            <w:hideMark/>
          </w:tcPr>
          <w:p w14:paraId="2D526AE1" w14:textId="77777777" w:rsidR="00A41810" w:rsidRDefault="00A41810">
            <w:pPr>
              <w:pStyle w:val="Compact"/>
            </w:pPr>
            <w:r>
              <w:rPr>
                <w:rStyle w:val="VerbatimChar"/>
              </w:rPr>
              <w:t>rmarkdown</w:t>
            </w:r>
            <w:r>
              <w:t xml:space="preserve"> (Allaire et al. 2018)</w:t>
            </w:r>
          </w:p>
        </w:tc>
        <w:tc>
          <w:tcPr>
            <w:tcW w:w="0" w:type="auto"/>
            <w:hideMark/>
          </w:tcPr>
          <w:p w14:paraId="4DDAF921" w14:textId="77777777" w:rsidR="00A41810" w:rsidRDefault="00A41810">
            <w:pPr>
              <w:pStyle w:val="Compact"/>
            </w:pPr>
            <w:r>
              <w:t>Tools for working with markdown markup languages in .Rmd files</w:t>
            </w:r>
          </w:p>
        </w:tc>
      </w:tr>
      <w:tr w:rsidR="00A41810" w14:paraId="6123830C" w14:textId="77777777" w:rsidTr="00A41810">
        <w:tc>
          <w:tcPr>
            <w:tcW w:w="0" w:type="auto"/>
          </w:tcPr>
          <w:p w14:paraId="249F2CAD" w14:textId="77777777" w:rsidR="00A41810" w:rsidRDefault="00A41810"/>
        </w:tc>
        <w:tc>
          <w:tcPr>
            <w:tcW w:w="0" w:type="auto"/>
            <w:hideMark/>
          </w:tcPr>
          <w:p w14:paraId="0981A5EB" w14:textId="77777777" w:rsidR="00A41810" w:rsidRDefault="00A41810">
            <w:pPr>
              <w:pStyle w:val="Compact"/>
            </w:pPr>
            <w:r>
              <w:rPr>
                <w:rStyle w:val="VerbatimChar"/>
              </w:rPr>
              <w:t>knitr</w:t>
            </w:r>
            <w:r>
              <w:t xml:space="preserve"> (Xie 2015)</w:t>
            </w:r>
          </w:p>
        </w:tc>
        <w:tc>
          <w:tcPr>
            <w:tcW w:w="0" w:type="auto"/>
            <w:hideMark/>
          </w:tcPr>
          <w:p w14:paraId="4DC6DD45" w14:textId="77777777" w:rsidR="00A41810" w:rsidRDefault="00A41810">
            <w:pPr>
              <w:pStyle w:val="Compact"/>
            </w:pPr>
            <w:r>
              <w:t>Automated tools for markdown files that process integrated R code chunks</w:t>
            </w:r>
          </w:p>
        </w:tc>
      </w:tr>
    </w:tbl>
    <w:p w14:paraId="78112E99" w14:textId="2943360E" w:rsidR="00A41810" w:rsidRPr="00A41810" w:rsidRDefault="00A41810" w:rsidP="00A41810">
      <w:pPr>
        <w:pStyle w:val="Heading1"/>
        <w:rPr>
          <w:rFonts w:cstheme="majorBidi"/>
        </w:rPr>
      </w:pPr>
    </w:p>
    <w:sectPr w:rsidR="00A41810" w:rsidRPr="00A41810"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12215A"/>
    <w:rsid w:val="00131D97"/>
    <w:rsid w:val="00144190"/>
    <w:rsid w:val="00190970"/>
    <w:rsid w:val="001D1A69"/>
    <w:rsid w:val="001F07CD"/>
    <w:rsid w:val="0021360B"/>
    <w:rsid w:val="002229AB"/>
    <w:rsid w:val="00266E2D"/>
    <w:rsid w:val="002C6BA7"/>
    <w:rsid w:val="002D3D82"/>
    <w:rsid w:val="003774B5"/>
    <w:rsid w:val="003D45F1"/>
    <w:rsid w:val="004509B9"/>
    <w:rsid w:val="00495ABE"/>
    <w:rsid w:val="004A1F94"/>
    <w:rsid w:val="004D3C18"/>
    <w:rsid w:val="004F54AB"/>
    <w:rsid w:val="0058364F"/>
    <w:rsid w:val="005D405C"/>
    <w:rsid w:val="005D77AE"/>
    <w:rsid w:val="00612E95"/>
    <w:rsid w:val="00653710"/>
    <w:rsid w:val="006552A3"/>
    <w:rsid w:val="00662BED"/>
    <w:rsid w:val="00751064"/>
    <w:rsid w:val="007807F5"/>
    <w:rsid w:val="00793B71"/>
    <w:rsid w:val="007A0349"/>
    <w:rsid w:val="007B6DD5"/>
    <w:rsid w:val="007C7029"/>
    <w:rsid w:val="007F2870"/>
    <w:rsid w:val="00800358"/>
    <w:rsid w:val="00861616"/>
    <w:rsid w:val="008A575A"/>
    <w:rsid w:val="008D0BD5"/>
    <w:rsid w:val="008E2B2F"/>
    <w:rsid w:val="008E3EA1"/>
    <w:rsid w:val="00926B3F"/>
    <w:rsid w:val="00932E96"/>
    <w:rsid w:val="00951C47"/>
    <w:rsid w:val="00964C36"/>
    <w:rsid w:val="0099516E"/>
    <w:rsid w:val="009E27BB"/>
    <w:rsid w:val="009E7441"/>
    <w:rsid w:val="00A317C4"/>
    <w:rsid w:val="00A37569"/>
    <w:rsid w:val="00A41810"/>
    <w:rsid w:val="00A54276"/>
    <w:rsid w:val="00A54D90"/>
    <w:rsid w:val="00AA18ED"/>
    <w:rsid w:val="00AF4906"/>
    <w:rsid w:val="00B45195"/>
    <w:rsid w:val="00B66057"/>
    <w:rsid w:val="00B77860"/>
    <w:rsid w:val="00BB0F08"/>
    <w:rsid w:val="00BF35B3"/>
    <w:rsid w:val="00C260FD"/>
    <w:rsid w:val="00CC42E3"/>
    <w:rsid w:val="00D55AD8"/>
    <w:rsid w:val="00D94FB8"/>
    <w:rsid w:val="00DA534E"/>
    <w:rsid w:val="00E140AC"/>
    <w:rsid w:val="00EB04D4"/>
    <w:rsid w:val="00EC44AA"/>
    <w:rsid w:val="00F71580"/>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0AF99035-2A80-4E3D-8FB2-F3D4500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styleId="UnresolvedMention">
    <w:name w:val="Unresolved Mention"/>
    <w:basedOn w:val="DefaultParagraphFont"/>
    <w:uiPriority w:val="99"/>
    <w:semiHidden/>
    <w:unhideWhenUsed/>
    <w:rsid w:val="008D0BD5"/>
    <w:rPr>
      <w:color w:val="605E5C"/>
      <w:shd w:val="clear" w:color="auto" w:fill="E1DFDD"/>
    </w:rPr>
  </w:style>
  <w:style w:type="paragraph" w:customStyle="1" w:styleId="FirstParagraph">
    <w:name w:val="First Paragraph"/>
    <w:basedOn w:val="BodyText"/>
    <w:next w:val="BodyText"/>
    <w:qFormat/>
    <w:rsid w:val="00964C36"/>
    <w:pPr>
      <w:spacing w:before="180" w:after="180" w:line="240" w:lineRule="auto"/>
      <w:contextualSpacing w:val="0"/>
    </w:pPr>
    <w:rPr>
      <w:rFonts w:ascii="Times New Roman" w:eastAsiaTheme="minorHAnsi" w:hAnsi="Times New Roman" w:cstheme="minorBidi"/>
      <w:sz w:val="24"/>
      <w:szCs w:val="24"/>
    </w:rPr>
  </w:style>
  <w:style w:type="paragraph" w:styleId="BodyText">
    <w:name w:val="Body Text"/>
    <w:basedOn w:val="Normal"/>
    <w:link w:val="BodyTextChar"/>
    <w:semiHidden/>
    <w:unhideWhenUsed/>
    <w:rsid w:val="00964C36"/>
    <w:pPr>
      <w:spacing w:after="120"/>
    </w:pPr>
  </w:style>
  <w:style w:type="character" w:customStyle="1" w:styleId="BodyTextChar">
    <w:name w:val="Body Text Char"/>
    <w:basedOn w:val="DefaultParagraphFont"/>
    <w:link w:val="BodyText"/>
    <w:semiHidden/>
    <w:rsid w:val="00964C36"/>
  </w:style>
  <w:style w:type="character" w:customStyle="1" w:styleId="VerbatimChar">
    <w:name w:val="Verbatim Char"/>
    <w:basedOn w:val="DefaultParagraphFont"/>
    <w:link w:val="SourceCode"/>
    <w:locked/>
    <w:rsid w:val="00964C36"/>
    <w:rPr>
      <w:rFonts w:ascii="Consolas" w:hAnsi="Consolas"/>
      <w:shd w:val="clear" w:color="auto" w:fill="F8F8F8"/>
    </w:rPr>
  </w:style>
  <w:style w:type="paragraph" w:customStyle="1" w:styleId="SourceCode">
    <w:name w:val="Source Code"/>
    <w:basedOn w:val="Normal"/>
    <w:link w:val="VerbatimChar"/>
    <w:rsid w:val="00964C36"/>
    <w:pPr>
      <w:shd w:val="clear" w:color="auto" w:fill="F8F8F8"/>
      <w:wordWrap w:val="0"/>
      <w:spacing w:after="200" w:line="240" w:lineRule="auto"/>
      <w:contextualSpacing w:val="0"/>
    </w:pPr>
    <w:rPr>
      <w:rFonts w:ascii="Consolas" w:hAnsi="Consolas"/>
    </w:rPr>
  </w:style>
  <w:style w:type="paragraph" w:styleId="Bibliography">
    <w:name w:val="Bibliography"/>
    <w:basedOn w:val="Normal"/>
    <w:next w:val="Normal"/>
    <w:unhideWhenUsed/>
    <w:rsid w:val="004509B9"/>
  </w:style>
  <w:style w:type="paragraph" w:customStyle="1" w:styleId="Compact">
    <w:name w:val="Compact"/>
    <w:basedOn w:val="BodyText"/>
    <w:qFormat/>
    <w:rsid w:val="00A41810"/>
    <w:pPr>
      <w:spacing w:before="36" w:after="36" w:line="240" w:lineRule="auto"/>
      <w:contextualSpacing w:val="0"/>
    </w:pPr>
    <w:rPr>
      <w:rFonts w:ascii="Times New Roman" w:eastAsiaTheme="minorHAnsi" w:hAnsi="Times New Roman" w:cstheme="minorBidi"/>
      <w:sz w:val="24"/>
      <w:szCs w:val="24"/>
    </w:rPr>
  </w:style>
  <w:style w:type="paragraph" w:customStyle="1" w:styleId="TableCaption">
    <w:name w:val="Table Caption"/>
    <w:basedOn w:val="Caption"/>
    <w:rsid w:val="00A41810"/>
    <w:pPr>
      <w:keepNext/>
      <w:spacing w:after="120"/>
      <w:contextualSpacing w:val="0"/>
    </w:pPr>
    <w:rPr>
      <w:rFonts w:ascii="Times New Roman" w:eastAsiaTheme="minorHAnsi" w:hAnsi="Times New Roman" w:cstheme="minorBidi"/>
      <w:iCs w:val="0"/>
      <w:color w:val="auto"/>
      <w:sz w:val="24"/>
      <w:szCs w:val="24"/>
    </w:rPr>
  </w:style>
  <w:style w:type="paragraph" w:customStyle="1" w:styleId="ImageCaption">
    <w:name w:val="Image Caption"/>
    <w:basedOn w:val="Caption"/>
    <w:rsid w:val="00A41810"/>
    <w:pPr>
      <w:spacing w:after="120"/>
      <w:contextualSpacing w:val="0"/>
    </w:pPr>
    <w:rPr>
      <w:rFonts w:ascii="Times New Roman" w:eastAsiaTheme="minorHAnsi" w:hAnsi="Times New Roman" w:cstheme="minorBidi"/>
      <w:iCs w:val="0"/>
      <w:color w:val="auto"/>
      <w:sz w:val="24"/>
      <w:szCs w:val="24"/>
    </w:rPr>
  </w:style>
  <w:style w:type="paragraph" w:styleId="Caption">
    <w:name w:val="caption"/>
    <w:basedOn w:val="Normal"/>
    <w:next w:val="Normal"/>
    <w:semiHidden/>
    <w:unhideWhenUsed/>
    <w:rsid w:val="00A4181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70423910">
      <w:bodyDiv w:val="1"/>
      <w:marLeft w:val="0"/>
      <w:marRight w:val="0"/>
      <w:marTop w:val="0"/>
      <w:marBottom w:val="0"/>
      <w:divBdr>
        <w:top w:val="none" w:sz="0" w:space="0" w:color="auto"/>
        <w:left w:val="none" w:sz="0" w:space="0" w:color="auto"/>
        <w:bottom w:val="none" w:sz="0" w:space="0" w:color="auto"/>
        <w:right w:val="none" w:sz="0" w:space="0" w:color="auto"/>
      </w:divBdr>
    </w:div>
    <w:div w:id="371923381">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522019254">
      <w:bodyDiv w:val="1"/>
      <w:marLeft w:val="0"/>
      <w:marRight w:val="0"/>
      <w:marTop w:val="0"/>
      <w:marBottom w:val="0"/>
      <w:divBdr>
        <w:top w:val="none" w:sz="0" w:space="0" w:color="auto"/>
        <w:left w:val="none" w:sz="0" w:space="0" w:color="auto"/>
        <w:bottom w:val="none" w:sz="0" w:space="0" w:color="auto"/>
        <w:right w:val="none" w:sz="0" w:space="0" w:color="auto"/>
      </w:divBdr>
    </w:div>
    <w:div w:id="538127317">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79179695">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83598887">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pensci.org/" TargetMode="External"/><Relationship Id="rId18" Type="http://schemas.openxmlformats.org/officeDocument/2006/relationships/hyperlink" Target="https://github.com/SCCWRP/SCAPE" TargetMode="External"/><Relationship Id="rId26" Type="http://schemas.openxmlformats.org/officeDocument/2006/relationships/hyperlink" Target="https://waterdata.usgs.gov/nwis" TargetMode="External"/><Relationship Id="rId39" Type="http://schemas.openxmlformats.org/officeDocument/2006/relationships/hyperlink" Target="https://CRAN.R-project.org/package=nlme" TargetMode="External"/><Relationship Id="rId21" Type="http://schemas.openxmlformats.org/officeDocument/2006/relationships/hyperlink" Target="file:///C:\proj\manuscripts\bioassess_opensci\manu_draft.docx" TargetMode="External"/><Relationship Id="rId34" Type="http://schemas.openxmlformats.org/officeDocument/2006/relationships/hyperlink" Target="https://CRAN.R-project.org/package=leaflet" TargetMode="External"/><Relationship Id="rId42" Type="http://schemas.openxmlformats.org/officeDocument/2006/relationships/hyperlink" Target="https://CRAN.R-project.org/package=devtools" TargetMode="External"/><Relationship Id="rId47" Type="http://schemas.openxmlformats.org/officeDocument/2006/relationships/theme" Target="theme/theme1.xml"/><Relationship Id="rId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www.datacoalition.org/" TargetMode="External"/><Relationship Id="rId29" Type="http://schemas.openxmlformats.org/officeDocument/2006/relationships/hyperlink" Target="https://CRAN.R-project.org/package=rmarkdown" TargetMode="External"/><Relationship Id="rId1" Type="http://schemas.openxmlformats.org/officeDocument/2006/relationships/numbering" Target="numbering.xml"/><Relationship Id="rId6" Type="http://schemas.openxmlformats.org/officeDocument/2006/relationships/hyperlink" Target="https://www.dataone.org/" TargetMode="External"/><Relationship Id="rId11" Type="http://schemas.openxmlformats.org/officeDocument/2006/relationships/hyperlink" Target="https://knb.ecoinformatics.org/external/emlparser/docs/index.html" TargetMode="External"/><Relationship Id="rId24" Type="http://schemas.openxmlformats.org/officeDocument/2006/relationships/hyperlink" Target="https://carpentries.github.io/trainer-training/" TargetMode="External"/><Relationship Id="rId32" Type="http://schemas.openxmlformats.org/officeDocument/2006/relationships/hyperlink" Target="http://doi.org/10.5281/zenodo.1218121" TargetMode="External"/><Relationship Id="rId37" Type="http://schemas.openxmlformats.org/officeDocument/2006/relationships/hyperlink" Target="https://CRAN.R-project.org/package=vegan" TargetMode="External"/><Relationship Id="rId40" Type="http://schemas.openxmlformats.org/officeDocument/2006/relationships/hyperlink" Target="http://had.co.nz/ggplot2/book" TargetMode="External"/><Relationship Id="rId45" Type="http://schemas.openxmlformats.org/officeDocument/2006/relationships/hyperlink" Target="http://openscience.org/" TargetMode="External"/><Relationship Id="rId5" Type="http://schemas.openxmlformats.org/officeDocument/2006/relationships/hyperlink" Target="mailto:mbeck@tbep.org" TargetMode="External"/><Relationship Id="rId15" Type="http://schemas.openxmlformats.org/officeDocument/2006/relationships/hyperlink" Target="https://www.waterboards.ca.gov/press_room/press_releases/2018/pr_water_data_071018.pdf" TargetMode="External"/><Relationship Id="rId23" Type="http://schemas.openxmlformats.org/officeDocument/2006/relationships/hyperlink" Target="https://blog.rstudio.com/2019/02/06/rstudio-conf-2019-workshops/" TargetMode="External"/><Relationship Id="rId28" Type="http://schemas.openxmlformats.org/officeDocument/2006/relationships/hyperlink" Target="https://www.epa.gov/waterdata/water-quality-data-wqx" TargetMode="External"/><Relationship Id="rId36" Type="http://schemas.openxmlformats.org/officeDocument/2006/relationships/hyperlink" Target="https://CRAN.R-project.org/package=raster" TargetMode="External"/><Relationship Id="rId10" Type="http://schemas.openxmlformats.org/officeDocument/2006/relationships/hyperlink" Target="http://www.safit.org/Docs/STE_1_March_2011_7MB.pdf" TargetMode="External"/><Relationship Id="rId19" Type="http://schemas.openxmlformats.org/officeDocument/2006/relationships/hyperlink" Target="file:///C:\proj\manuscripts\bioassess_opensci\manu_draft.docx" TargetMode="External"/><Relationship Id="rId31" Type="http://schemas.openxmlformats.org/officeDocument/2006/relationships/hyperlink" Target="https://CRAN.R-project.org/package=TITAN2B" TargetMode="External"/><Relationship Id="rId44" Type="http://schemas.openxmlformats.org/officeDocument/2006/relationships/hyperlink" Target="https://creativecommons.org/about/program-areas/open-science/" TargetMode="Externa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hyperlink" Target="https://leginfo.legislature.ca.gov/faces/billNavClient.xhtml?bill_id=201520160AB1755" TargetMode="External"/><Relationship Id="rId22" Type="http://schemas.openxmlformats.org/officeDocument/2006/relationships/hyperlink" Target="https://carpentries.org" TargetMode="External"/><Relationship Id="rId27" Type="http://schemas.openxmlformats.org/officeDocument/2006/relationships/hyperlink" Target="https://aquatic.biodata.usgs.gov/" TargetMode="External"/><Relationship Id="rId30" Type="http://schemas.openxmlformats.org/officeDocument/2006/relationships/hyperlink" Target="https://github.com/r-spatial/mapview" TargetMode="External"/><Relationship Id="rId35" Type="http://schemas.openxmlformats.org/officeDocument/2006/relationships/hyperlink" Target="http://sites.google.com/site/miqueldecaceres/" TargetMode="External"/><Relationship Id="rId43" Type="http://schemas.openxmlformats.org/officeDocument/2006/relationships/hyperlink" Target="http://opendefinition.org/" TargetMode="External"/><Relationship Id="rId8" Type="http://schemas.openxmlformats.org/officeDocument/2006/relationships/hyperlink" Target="https://www.google.com/docs/about/" TargetMode="External"/><Relationship Id="rId3" Type="http://schemas.openxmlformats.org/officeDocument/2006/relationships/settings" Target="settings.xml"/><Relationship Id="rId12" Type="http://schemas.openxmlformats.org/officeDocument/2006/relationships/hyperlink" Target="https://zenodo.org/" TargetMode="External"/><Relationship Id="rId17" Type="http://schemas.openxmlformats.org/officeDocument/2006/relationships/hyperlink" Target="https://internetofwater.org/" TargetMode="External"/><Relationship Id="rId25" Type="http://schemas.openxmlformats.org/officeDocument/2006/relationships/hyperlink" Target="https://acwi.gov/methods/pubs/over_pubs/valcomp_fs.pdf" TargetMode="External"/><Relationship Id="rId33" Type="http://schemas.openxmlformats.org/officeDocument/2006/relationships/hyperlink" Target="https://CRAN.R-project.org/package=shiny" TargetMode="External"/><Relationship Id="rId38" Type="http://schemas.openxmlformats.org/officeDocument/2006/relationships/hyperlink" Target="https://CRAN.R-project.org/package=sf" TargetMode="External"/><Relationship Id="rId46" Type="http://schemas.openxmlformats.org/officeDocument/2006/relationships/fontTable" Target="fontTable.xml"/><Relationship Id="rId20" Type="http://schemas.openxmlformats.org/officeDocument/2006/relationships/hyperlink" Target="https://sccwrp.shinyapps.io/SCAPE" TargetMode="External"/><Relationship Id="rId41" Type="http://schemas.openxmlformats.org/officeDocument/2006/relationships/hyperlink" Target="https://CRAN.R-project.org/package=tidy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25</Pages>
  <Words>10534</Words>
  <Characters>60047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70441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cp:lastModifiedBy>
  <cp:revision>5</cp:revision>
  <dcterms:created xsi:type="dcterms:W3CDTF">2018-09-06T06:29:00Z</dcterms:created>
  <dcterms:modified xsi:type="dcterms:W3CDTF">2020-03-03T00:08:00Z</dcterms:modified>
</cp:coreProperties>
</file>