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7FE4" w14:textId="6FFD601C"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p>
    <w:p w14:paraId="2F94BC1E" w14:textId="77777777" w:rsidR="004D3C18" w:rsidRPr="008D0BD5" w:rsidRDefault="004D3C18">
      <w:pPr>
        <w:pStyle w:val="Normal1"/>
        <w:contextualSpacing w:val="0"/>
        <w:rPr>
          <w:rFonts w:ascii="Times" w:hAnsi="Times"/>
          <w:sz w:val="24"/>
        </w:rPr>
      </w:pPr>
    </w:p>
    <w:p w14:paraId="4ED9DCAC" w14:textId="3C3F3DC3" w:rsidR="00B77860" w:rsidRPr="008D0BD5" w:rsidRDefault="008D0BD5">
      <w:pPr>
        <w:pStyle w:val="Normal1"/>
        <w:contextualSpacing w:val="0"/>
        <w:rPr>
          <w:rFonts w:ascii="Times" w:hAnsi="Times"/>
          <w:sz w:val="24"/>
          <w:vertAlign w:val="superscript"/>
        </w:rPr>
      </w:pPr>
      <w:r w:rsidRPr="008D0BD5">
        <w:rPr>
          <w:rFonts w:ascii="Times" w:hAnsi="Times"/>
          <w:sz w:val="24"/>
        </w:rPr>
        <w:t>Marcus W. Beck</w:t>
      </w:r>
      <w:r w:rsidR="00D94FB8" w:rsidRPr="008D0BD5">
        <w:rPr>
          <w:rFonts w:ascii="Times" w:hAnsi="Times"/>
          <w:sz w:val="24"/>
          <w:vertAlign w:val="superscript"/>
        </w:rPr>
        <w:t>1</w:t>
      </w:r>
      <w:r w:rsidR="007A0349">
        <w:rPr>
          <w:rFonts w:ascii="Times" w:hAnsi="Times"/>
          <w:sz w:val="24"/>
          <w:vertAlign w:val="superscript"/>
        </w:rPr>
        <w:t>*</w:t>
      </w:r>
      <w:r w:rsidR="00D94FB8" w:rsidRPr="008D0BD5">
        <w:rPr>
          <w:rFonts w:ascii="Times" w:hAnsi="Times"/>
          <w:sz w:val="24"/>
        </w:rPr>
        <w:t xml:space="preserve">, </w:t>
      </w:r>
      <w:r w:rsidRPr="008D0BD5">
        <w:rPr>
          <w:rFonts w:ascii="Times" w:hAnsi="Times"/>
          <w:sz w:val="24"/>
        </w:rPr>
        <w:t>Casey O’Hara</w:t>
      </w:r>
      <w:r w:rsidR="00D94FB8" w:rsidRPr="008D0BD5">
        <w:rPr>
          <w:rFonts w:ascii="Times" w:hAnsi="Times"/>
          <w:sz w:val="24"/>
          <w:vertAlign w:val="superscript"/>
        </w:rPr>
        <w:t>2</w:t>
      </w:r>
      <w:r w:rsidR="00D94FB8" w:rsidRPr="008D0BD5">
        <w:rPr>
          <w:rFonts w:ascii="Times" w:hAnsi="Times"/>
          <w:sz w:val="24"/>
        </w:rPr>
        <w:t xml:space="preserve">, </w:t>
      </w:r>
      <w:r w:rsidRPr="008D0BD5">
        <w:rPr>
          <w:rFonts w:ascii="Times" w:hAnsi="Times"/>
          <w:sz w:val="24"/>
        </w:rPr>
        <w:t xml:space="preserve">Julia </w:t>
      </w:r>
      <w:r w:rsidR="002356C1">
        <w:rPr>
          <w:rFonts w:ascii="Times" w:hAnsi="Times"/>
          <w:sz w:val="24"/>
        </w:rPr>
        <w:t xml:space="preserve">S. </w:t>
      </w:r>
      <w:bookmarkStart w:id="0" w:name="_GoBack"/>
      <w:bookmarkEnd w:id="0"/>
      <w:r w:rsidRPr="008D0BD5">
        <w:rPr>
          <w:rFonts w:ascii="Times" w:hAnsi="Times"/>
          <w:sz w:val="24"/>
        </w:rPr>
        <w:t>Stewart Lowndes</w:t>
      </w:r>
      <w:r w:rsidR="007A0349">
        <w:rPr>
          <w:rFonts w:ascii="Times" w:hAnsi="Times"/>
          <w:sz w:val="24"/>
          <w:vertAlign w:val="superscript"/>
        </w:rPr>
        <w:t>3</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7A0349">
        <w:rPr>
          <w:rFonts w:ascii="Times" w:hAnsi="Times"/>
          <w:sz w:val="24"/>
          <w:vertAlign w:val="superscript"/>
        </w:rPr>
        <w:t>4</w:t>
      </w:r>
      <w:r w:rsidRPr="008D0BD5">
        <w:rPr>
          <w:rFonts w:ascii="Times" w:hAnsi="Times"/>
          <w:sz w:val="24"/>
        </w:rPr>
        <w:t>, Greg Gearheart</w:t>
      </w:r>
      <w:r w:rsidR="007A0349">
        <w:rPr>
          <w:rFonts w:ascii="Times" w:hAnsi="Times"/>
          <w:sz w:val="24"/>
          <w:vertAlign w:val="superscript"/>
        </w:rPr>
        <w:t>5</w:t>
      </w:r>
    </w:p>
    <w:p w14:paraId="16F38D73" w14:textId="77777777" w:rsidR="00B77860" w:rsidRPr="008D0BD5" w:rsidRDefault="00B77860">
      <w:pPr>
        <w:pStyle w:val="Normal1"/>
        <w:contextualSpacing w:val="0"/>
        <w:rPr>
          <w:rFonts w:ascii="Times" w:hAnsi="Times"/>
          <w:sz w:val="24"/>
          <w:vertAlign w:val="superscript"/>
        </w:rPr>
      </w:pPr>
    </w:p>
    <w:p w14:paraId="18863BE3" w14:textId="5313F15C"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3F1F35E2" w14:textId="6FCB1665" w:rsidR="007A0349" w:rsidRPr="008D0BD5" w:rsidRDefault="007A0349">
      <w:pPr>
        <w:pStyle w:val="Normal1"/>
        <w:contextualSpacing w:val="0"/>
        <w:rPr>
          <w:rFonts w:ascii="Times" w:hAnsi="Times"/>
          <w:sz w:val="24"/>
        </w:rPr>
      </w:pPr>
      <w:r>
        <w:rPr>
          <w:rFonts w:ascii="Times" w:hAnsi="Times"/>
          <w:sz w:val="24"/>
          <w:vertAlign w:val="superscript"/>
        </w:rPr>
        <w:t>2</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70B43566" w14:textId="6DA7B834" w:rsidR="00B77860" w:rsidRPr="008D0BD5" w:rsidRDefault="007A0349">
      <w:pPr>
        <w:pStyle w:val="Normal1"/>
        <w:contextualSpacing w:val="0"/>
        <w:rPr>
          <w:rFonts w:ascii="Times" w:hAnsi="Times"/>
          <w:sz w:val="24"/>
        </w:rPr>
      </w:pPr>
      <w:r>
        <w:rPr>
          <w:rFonts w:ascii="Times" w:hAnsi="Times"/>
          <w:sz w:val="24"/>
          <w:vertAlign w:val="superscript"/>
        </w:rPr>
        <w:t>3</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09833C48" w:rsidR="00B77860" w:rsidRPr="008D0BD5" w:rsidRDefault="007A0349">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618A95DE" w:rsidR="00B77860" w:rsidRPr="008D0BD5" w:rsidRDefault="007A0349" w:rsidP="008D0BD5">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7B3BD88E" w14:textId="58DA96EC" w:rsidR="00B77860" w:rsidRPr="008D0BD5" w:rsidRDefault="007A0349">
      <w:pPr>
        <w:pStyle w:val="Normal1"/>
        <w:contextualSpacing w:val="0"/>
        <w:rPr>
          <w:rFonts w:ascii="Times" w:hAnsi="Times"/>
          <w:sz w:val="24"/>
        </w:rPr>
      </w:pPr>
      <w:r>
        <w:rPr>
          <w:rFonts w:ascii="Times" w:hAnsi="Times"/>
          <w:sz w:val="24"/>
        </w:rPr>
        <w:t>*</w:t>
      </w:r>
      <w:r w:rsidR="00D94FB8" w:rsidRPr="008D0BD5">
        <w:rPr>
          <w:rFonts w:ascii="Times" w:hAnsi="Times"/>
          <w:sz w:val="24"/>
        </w:rPr>
        <w:t>Corresponding Author:</w:t>
      </w:r>
    </w:p>
    <w:p w14:paraId="41EFBF44" w14:textId="7D6B760B" w:rsidR="00B77860" w:rsidRPr="008D0BD5" w:rsidRDefault="008D0BD5">
      <w:pPr>
        <w:pStyle w:val="Normal1"/>
        <w:contextualSpacing w:val="0"/>
        <w:rPr>
          <w:rFonts w:ascii="Times" w:hAnsi="Times"/>
          <w:sz w:val="24"/>
          <w:vertAlign w:val="superscript"/>
        </w:rPr>
      </w:pPr>
      <w:r w:rsidRPr="008D0BD5">
        <w:rPr>
          <w:rFonts w:ascii="Times" w:hAnsi="Times"/>
          <w:sz w:val="24"/>
        </w:rPr>
        <w:t>Marcus W. Bec</w:t>
      </w:r>
      <w:r w:rsidR="007A0349">
        <w:rPr>
          <w:rFonts w:ascii="Times" w:hAnsi="Times"/>
          <w:sz w:val="24"/>
        </w:rPr>
        <w:t>k</w:t>
      </w:r>
    </w:p>
    <w:p w14:paraId="6B61A7F1" w14:textId="77777777" w:rsidR="008D0BD5" w:rsidRPr="008D0BD5" w:rsidRDefault="008D0BD5">
      <w:pPr>
        <w:pStyle w:val="Normal1"/>
        <w:contextualSpacing w:val="0"/>
        <w:rPr>
          <w:rFonts w:ascii="Times" w:hAnsi="Times"/>
          <w:sz w:val="24"/>
        </w:rPr>
      </w:pPr>
      <w:r w:rsidRPr="008D0BD5">
        <w:rPr>
          <w:rFonts w:ascii="Times" w:hAnsi="Times"/>
          <w:sz w:val="24"/>
        </w:rPr>
        <w:t xml:space="preserve">Southern California Coastal Water Research Project, 3535 Harbor Blvd, Costa Mesa, CA, 92626, USA </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1D753CF9" w14:textId="3ABB731A" w:rsidR="008D0BD5" w:rsidRPr="007B6DD5" w:rsidRDefault="008D0BD5">
      <w:pPr>
        <w:pStyle w:val="Normal1"/>
        <w:contextualSpacing w:val="0"/>
        <w:rPr>
          <w:rFonts w:ascii="Times" w:hAnsi="Times"/>
          <w:sz w:val="24"/>
        </w:rPr>
      </w:pPr>
      <w:r w:rsidRPr="008D0BD5">
        <w:rPr>
          <w:rFonts w:ascii="Times" w:hAnsi="Times"/>
          <w:sz w:val="24"/>
        </w:rPr>
        <w:t>Current address: Tampa Bay Estuary Program, 263 13</w:t>
      </w:r>
      <w:r w:rsidRPr="008D0BD5">
        <w:rPr>
          <w:rFonts w:ascii="Times" w:hAnsi="Times"/>
          <w:sz w:val="24"/>
          <w:vertAlign w:val="superscript"/>
        </w:rPr>
        <w:t>th</w:t>
      </w:r>
      <w:r w:rsidRPr="008D0BD5">
        <w:rPr>
          <w:rFonts w:ascii="Times" w:hAnsi="Times"/>
          <w:sz w:val="24"/>
        </w:rPr>
        <w:t xml:space="preserve"> Ave S Ste 350, St. Petersburg, FL, 33701, USA</w:t>
      </w:r>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467B2CE1"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77777777" w:rsidR="00964C36" w:rsidRPr="00964C36" w:rsidRDefault="00964C36" w:rsidP="00964C36">
      <w:pPr>
        <w:rPr>
          <w:rFonts w:ascii="Times" w:hAnsi="Times" w:cs="Times"/>
          <w:sz w:val="24"/>
          <w:szCs w:val="24"/>
        </w:rPr>
      </w:pPr>
    </w:p>
    <w:p w14:paraId="3715F0A4" w14:textId="61E27B13" w:rsidR="00964C36" w:rsidRDefault="00964C36" w:rsidP="00964C36">
      <w:pPr>
        <w:rPr>
          <w:b/>
          <w:bCs/>
          <w:sz w:val="28"/>
          <w:szCs w:val="28"/>
        </w:rPr>
      </w:pPr>
      <w:bookmarkStart w:id="1" w:name="introduction"/>
      <w:r w:rsidRPr="00964C36">
        <w:rPr>
          <w:b/>
          <w:bCs/>
          <w:sz w:val="28"/>
          <w:szCs w:val="28"/>
        </w:rPr>
        <w:lastRenderedPageBreak/>
        <w:t>Introduction</w:t>
      </w:r>
      <w:bookmarkEnd w:id="1"/>
    </w:p>
    <w:p w14:paraId="48986543" w14:textId="77777777" w:rsidR="00964C36" w:rsidRPr="00964C36" w:rsidRDefault="00964C36" w:rsidP="00964C36">
      <w:pPr>
        <w:rPr>
          <w:rFonts w:ascii="Times" w:hAnsi="Times" w:cs="Times"/>
          <w:sz w:val="24"/>
          <w:szCs w:val="24"/>
        </w:rPr>
      </w:pPr>
    </w:p>
    <w:p w14:paraId="5FBDA489" w14:textId="49148A7E"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and Europe (Water Framework Directive). 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Kerans and Karr </w:t>
      </w:r>
      <w:r w:rsidRPr="00F71580">
        <w:rPr>
          <w:rFonts w:ascii="Times" w:hAnsi="Times" w:cs="Times"/>
          <w:sz w:val="24"/>
          <w:szCs w:val="24"/>
        </w:rPr>
        <w:t>1994</w:t>
      </w:r>
      <w:r w:rsidRPr="00964C36">
        <w:rPr>
          <w:rFonts w:ascii="Times" w:hAnsi="Times" w:cs="Times"/>
          <w:sz w:val="24"/>
          <w:szCs w:val="24"/>
        </w:rPr>
        <w:t xml:space="preserve">, Fore and Grafe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xml:space="preserve">). How a bioassessment product is used in practice to inform decisions and prioritize management actions can differ from why it may have been originally developed. Numerous assessment products have been developed for specific regional applications (Birk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Poikane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xml:space="preserve">)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(Hering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6BB05275"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r w:rsidRPr="00F71580">
        <w:rPr>
          <w:rFonts w:ascii="Times" w:hAnsi="Times" w:cs="Times"/>
          <w:sz w:val="24"/>
          <w:szCs w:val="24"/>
        </w:rPr>
        <w:t>2015</w:t>
      </w:r>
      <w:r w:rsidRPr="00964C36">
        <w:rPr>
          <w:rFonts w:ascii="Times" w:hAnsi="Times" w:cs="Times"/>
          <w:sz w:val="24"/>
          <w:szCs w:val="24"/>
        </w:rPr>
        <w:t xml:space="preserve">, </w:t>
      </w:r>
      <w:r w:rsidRPr="00F71580">
        <w:rPr>
          <w:rFonts w:ascii="Times" w:hAnsi="Times" w:cs="Times"/>
          <w:sz w:val="24"/>
          <w:szCs w:val="24"/>
        </w:rPr>
        <w:t>2016</w:t>
      </w:r>
      <w:r w:rsidRPr="00964C36">
        <w:rPr>
          <w:rFonts w:ascii="Times" w:hAnsi="Times" w:cs="Times"/>
          <w:sz w:val="24"/>
          <w:szCs w:val="24"/>
        </w:rPr>
        <w:t xml:space="preserve">, Lowndes et al. </w:t>
      </w:r>
      <w:r w:rsidRPr="00F71580">
        <w:rPr>
          <w:rFonts w:ascii="Times" w:hAnsi="Times" w:cs="Times"/>
          <w:sz w:val="24"/>
          <w:szCs w:val="24"/>
        </w:rPr>
        <w:t>2017</w:t>
      </w:r>
      <w:r w:rsidRPr="00964C36">
        <w:rPr>
          <w:rFonts w:ascii="Times" w:hAnsi="Times" w:cs="Times"/>
          <w:sz w:val="24"/>
          <w:szCs w:val="24"/>
        </w:rPr>
        <w:t xml:space="preserve">). Open science has also influenced how research workflows are conceptualized in other disciplines (e.g., archaeology, </w:t>
      </w:r>
      <w:r w:rsidRPr="00964C36">
        <w:rPr>
          <w:rFonts w:ascii="Times" w:hAnsi="Times" w:cs="Times"/>
          <w:sz w:val="24"/>
          <w:szCs w:val="24"/>
        </w:rPr>
        <w:lastRenderedPageBreak/>
        <w:t xml:space="preserve">Marwick et al. </w:t>
      </w:r>
      <w:r w:rsidRPr="00F71580">
        <w:rPr>
          <w:rFonts w:ascii="Times" w:hAnsi="Times" w:cs="Times"/>
          <w:sz w:val="24"/>
          <w:szCs w:val="24"/>
        </w:rPr>
        <w:t>2016</w:t>
      </w:r>
      <w:r w:rsidRPr="00964C36">
        <w:rPr>
          <w:rFonts w:ascii="Times" w:hAnsi="Times" w:cs="Times"/>
          <w:sz w:val="24"/>
          <w:szCs w:val="24"/>
        </w:rPr>
        <w:t xml:space="preserve">, behavioral ecology, Ihle et al. </w:t>
      </w:r>
      <w:r w:rsidRPr="00F71580">
        <w:rPr>
          <w:rFonts w:ascii="Times" w:hAnsi="Times" w:cs="Times"/>
          <w:sz w:val="24"/>
          <w:szCs w:val="24"/>
        </w:rPr>
        <w:t>2017</w:t>
      </w:r>
      <w:r w:rsidRPr="00964C36">
        <w:rPr>
          <w:rFonts w:ascii="Times" w:hAnsi="Times" w:cs="Times"/>
          <w:sz w:val="24"/>
          <w:szCs w:val="24"/>
        </w:rPr>
        <w:t xml:space="preserve">, hydrology, Slater et al. </w:t>
      </w:r>
      <w:r w:rsidRPr="00F71580">
        <w:rPr>
          <w:rFonts w:ascii="Times" w:hAnsi="Times" w:cs="Times"/>
          <w:sz w:val="24"/>
          <w:szCs w:val="24"/>
        </w:rPr>
        <w:t>2019</w:t>
      </w:r>
      <w:r w:rsidRPr="00964C36">
        <w:rPr>
          <w:rFonts w:ascii="Times" w:hAnsi="Times" w:cs="Times"/>
          <w:sz w:val="24"/>
          <w:szCs w:val="24"/>
        </w:rPr>
        <w:t xml:space="preserve">, vegetation sciences, Collins </w:t>
      </w:r>
      <w:r w:rsidRPr="00F71580">
        <w:rPr>
          <w:rFonts w:ascii="Times" w:hAnsi="Times" w:cs="Times"/>
          <w:sz w:val="24"/>
          <w:szCs w:val="24"/>
        </w:rPr>
        <w:t>2016</w:t>
      </w:r>
      <w:r w:rsidRPr="00964C36">
        <w:rPr>
          <w:rFonts w:ascii="Times" w:hAnsi="Times" w:cs="Times"/>
          <w:sz w:val="24"/>
          <w:szCs w:val="24"/>
        </w:rP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6481B1B" w14:textId="77777777" w:rsidR="00964C36" w:rsidRPr="00964C36" w:rsidRDefault="00964C36" w:rsidP="00964C36">
      <w:pPr>
        <w:rPr>
          <w:rFonts w:ascii="Times" w:hAnsi="Times" w:cs="Times"/>
          <w:sz w:val="24"/>
          <w:szCs w:val="24"/>
        </w:rPr>
      </w:pPr>
    </w:p>
    <w:p w14:paraId="545FA9F4" w14:textId="77777777" w:rsidR="00964C36" w:rsidRPr="00964C36" w:rsidRDefault="00964C36" w:rsidP="00964C36">
      <w:pPr>
        <w:rPr>
          <w:rFonts w:ascii="Times" w:hAnsi="Times" w:cs="Times"/>
          <w:sz w:val="24"/>
          <w:szCs w:val="24"/>
        </w:rPr>
      </w:pPr>
      <w:r w:rsidRPr="00964C36">
        <w:rPr>
          <w:rFonts w:ascii="Times" w:hAnsi="Times" w:cs="Times"/>
          <w:sz w:val="24"/>
          <w:szCs w:val="24"/>
        </w:rPr>
        <w:t>This review demonstrates tools and approaches for open science to empower the research and management community to embrace a new mode of thinking for bioassessment applications. These approaches are expected to benefit the bioassessment research community by augmenting existing workflows for developing assessment products and improving their ability to address environmental issues by bridging the gap between the scientific, management, and regulatory communities. As such, this paper is written primarily for the research team that develops bioassessment products, but we also write for the funders and users (e.g., regulators and managers) of these products to emphasize the value of investing in open science for the protection of public resources. Herein, open science ‘tools’ describe best practices and specific applications that use an open philosophy to support applied science.</w:t>
      </w:r>
    </w:p>
    <w:p w14:paraId="635D3127" w14:textId="77777777" w:rsidR="00964C36" w:rsidRDefault="00964C36" w:rsidP="00964C36">
      <w:pPr>
        <w:rPr>
          <w:rFonts w:ascii="Times" w:hAnsi="Times" w:cs="Times"/>
          <w:sz w:val="24"/>
          <w:szCs w:val="24"/>
        </w:rPr>
      </w:pPr>
      <w:bookmarkStart w:id="2" w:name="principles-of-open-science"/>
    </w:p>
    <w:p w14:paraId="7507CC2E" w14:textId="34CE248E" w:rsidR="00964C36" w:rsidRPr="00964C36" w:rsidRDefault="00964C36" w:rsidP="00964C36">
      <w:pPr>
        <w:rPr>
          <w:b/>
          <w:bCs/>
          <w:sz w:val="28"/>
          <w:szCs w:val="28"/>
        </w:rPr>
      </w:pPr>
      <w:r w:rsidRPr="00964C36">
        <w:rPr>
          <w:b/>
          <w:bCs/>
          <w:sz w:val="28"/>
          <w:szCs w:val="28"/>
        </w:rPr>
        <w:t>Principles of open science</w:t>
      </w:r>
      <w:bookmarkEnd w:id="2"/>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w:t>
      </w:r>
      <w:r w:rsidRPr="00964C36">
        <w:rPr>
          <w:rFonts w:ascii="Times" w:hAnsi="Times" w:cs="Times"/>
          <w:sz w:val="24"/>
          <w:szCs w:val="24"/>
        </w:rPr>
        <w:lastRenderedPageBreak/>
        <w:t>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3" w:name="Xbf8c292c1daddbce5945243d231da1b60c0d135"/>
      <w:r w:rsidRPr="00964C36">
        <w:rPr>
          <w:b/>
          <w:bCs/>
          <w:sz w:val="28"/>
          <w:szCs w:val="28"/>
        </w:rPr>
        <w:t>Open data as a component of the open science process</w:t>
      </w:r>
      <w:bookmarkEnd w:id="3"/>
    </w:p>
    <w:p w14:paraId="7AE78894" w14:textId="77777777" w:rsidR="00964C36" w:rsidRPr="00964C36" w:rsidRDefault="00964C36" w:rsidP="00964C36">
      <w:pPr>
        <w:rPr>
          <w:rFonts w:ascii="Times" w:hAnsi="Times" w:cs="Times"/>
          <w:sz w:val="24"/>
          <w:szCs w:val="24"/>
        </w:rPr>
      </w:pPr>
    </w:p>
    <w:p w14:paraId="3DF6FEA9" w14:textId="116F1E0D"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xml:space="preserve">).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(Bond-Lamberty et al. </w:t>
      </w:r>
      <w:r w:rsidRPr="00F71580">
        <w:rPr>
          <w:rFonts w:ascii="Times" w:hAnsi="Times" w:cs="Times"/>
          <w:sz w:val="24"/>
          <w:szCs w:val="24"/>
        </w:rPr>
        <w:t>2016</w:t>
      </w:r>
      <w:r w:rsidRPr="00964C36">
        <w:rPr>
          <w:rFonts w:ascii="Times" w:hAnsi="Times" w:cs="Times"/>
          <w:sz w:val="24"/>
          <w:szCs w:val="24"/>
        </w:rPr>
        <w:t>).</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Lortie </w:t>
      </w:r>
      <w:r w:rsidRPr="00F71580">
        <w:rPr>
          <w:rFonts w:ascii="Times" w:hAnsi="Times" w:cs="Times"/>
          <w:sz w:val="24"/>
          <w:szCs w:val="24"/>
        </w:rPr>
        <w:t>2014</w:t>
      </w:r>
      <w:r w:rsidRPr="00964C36">
        <w:rPr>
          <w:rFonts w:ascii="Times" w:hAnsi="Times" w:cs="Times"/>
          <w:sz w:val="24"/>
          <w:szCs w:val="24"/>
        </w:rP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(Yenni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w:t>
      </w:r>
      <w:r w:rsidRPr="00964C36">
        <w:rPr>
          <w:rFonts w:ascii="Times" w:hAnsi="Times" w:cs="Times"/>
          <w:sz w:val="24"/>
          <w:szCs w:val="24"/>
        </w:rPr>
        <w:lastRenderedPageBreak/>
        <w:t xml:space="preserve">to better science in less time (Lowndes et al. </w:t>
      </w:r>
      <w:r w:rsidRPr="00F71580">
        <w:rPr>
          <w:rFonts w:ascii="Times" w:hAnsi="Times" w:cs="Times"/>
          <w:sz w:val="24"/>
          <w:szCs w:val="24"/>
        </w:rPr>
        <w:t>2017</w:t>
      </w:r>
      <w:r w:rsidRPr="00964C36">
        <w:rPr>
          <w:rFonts w:ascii="Times" w:hAnsi="Times" w:cs="Times"/>
          <w:sz w:val="24"/>
          <w:szCs w:val="24"/>
        </w:rPr>
        <w:t xml:space="preserve">) and have proven useful in recent applications in the hydrologic sciences (Idaszak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r w:rsidRPr="00964C36">
          <w:rPr>
            <w:rStyle w:val="Hyperlink"/>
            <w:rFonts w:ascii="Times" w:hAnsi="Times" w:cs="Times"/>
            <w:sz w:val="24"/>
            <w:szCs w:val="24"/>
          </w:rPr>
          <w:t>DataONE</w:t>
        </w:r>
      </w:hyperlink>
      <w:r w:rsidRPr="00964C36">
        <w:rPr>
          <w:rFonts w:ascii="Times" w:hAnsi="Times" w:cs="Times"/>
          <w:sz w:val="24"/>
          <w:szCs w:val="24"/>
        </w:rPr>
        <w:t xml:space="preserve">, </w:t>
      </w:r>
      <w:hyperlink r:id="rId7" w:history="1">
        <w:r w:rsidRPr="00964C36">
          <w:rPr>
            <w:rStyle w:val="Hyperlink"/>
            <w:rFonts w:ascii="Times" w:hAnsi="Times" w:cs="Times"/>
            <w:sz w:val="24"/>
            <w:szCs w:val="24"/>
          </w:rPr>
          <w:t>iRODS</w:t>
        </w:r>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4" w:name="X82402b96a662d353687d6a528d81154bdf223ef"/>
      <w:r w:rsidRPr="00964C36">
        <w:rPr>
          <w:b/>
          <w:bCs/>
          <w:sz w:val="28"/>
          <w:szCs w:val="28"/>
        </w:rPr>
        <w:t>Applying open science principles to bioassessment</w:t>
      </w:r>
      <w:bookmarkEnd w:id="4"/>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 xml:space="preserve">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w:t>
      </w:r>
      <w:r w:rsidRPr="00964C36">
        <w:rPr>
          <w:rFonts w:ascii="Times" w:hAnsi="Times" w:cs="Times"/>
          <w:sz w:val="24"/>
          <w:szCs w:val="24"/>
        </w:rPr>
        <w:lastRenderedPageBreak/>
        <w:t>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5" w:name="developing-bioassessment-goals"/>
      <w:r w:rsidRPr="004509B9">
        <w:rPr>
          <w:b/>
          <w:bCs/>
          <w:sz w:val="24"/>
          <w:szCs w:val="24"/>
        </w:rPr>
        <w:t>Developing bioassessment goals</w:t>
      </w:r>
      <w:bookmarkEnd w:id="5"/>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(Woelfle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77777777" w:rsidR="00964C36" w:rsidRPr="00964C36" w:rsidRDefault="00964C36" w:rsidP="00964C36">
      <w:pPr>
        <w:rPr>
          <w:rFonts w:ascii="Times" w:hAnsi="Times" w:cs="Times"/>
          <w:sz w:val="24"/>
          <w:szCs w:val="24"/>
        </w:rPr>
      </w:pPr>
    </w:p>
    <w:p w14:paraId="2C22E1AF" w14:textId="43942671" w:rsidR="00964C36" w:rsidRPr="004509B9" w:rsidRDefault="00964C36" w:rsidP="00964C36">
      <w:pPr>
        <w:rPr>
          <w:b/>
          <w:bCs/>
          <w:sz w:val="24"/>
          <w:szCs w:val="24"/>
        </w:rPr>
      </w:pPr>
      <w:bookmarkStart w:id="6" w:name="curating-bioassessment-data"/>
      <w:r w:rsidRPr="004509B9">
        <w:rPr>
          <w:b/>
          <w:bCs/>
          <w:sz w:val="24"/>
          <w:szCs w:val="24"/>
        </w:rPr>
        <w:t>Curating bioassessment data</w:t>
      </w:r>
      <w:bookmarkEnd w:id="6"/>
    </w:p>
    <w:p w14:paraId="259382F6" w14:textId="77777777" w:rsidR="004509B9" w:rsidRPr="00964C36" w:rsidRDefault="004509B9" w:rsidP="00964C36">
      <w:pPr>
        <w:rPr>
          <w:rFonts w:ascii="Times" w:hAnsi="Times" w:cs="Times"/>
          <w:sz w:val="24"/>
          <w:szCs w:val="24"/>
        </w:rPr>
      </w:pPr>
    </w:p>
    <w:p w14:paraId="5138D309" w14:textId="1583E142" w:rsidR="00964C36" w:rsidRDefault="00964C36" w:rsidP="00964C36">
      <w:pPr>
        <w:rPr>
          <w:rFonts w:ascii="Times" w:hAnsi="Times" w:cs="Times"/>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xml:space="preserve">). Species identification requires a tradeoff between taxonomic specificity and cost (Lenat and Resh </w:t>
      </w:r>
      <w:r w:rsidRPr="00F71580">
        <w:rPr>
          <w:rFonts w:ascii="Times" w:hAnsi="Times" w:cs="Times"/>
          <w:sz w:val="24"/>
          <w:szCs w:val="24"/>
        </w:rPr>
        <w:t>2001</w:t>
      </w:r>
      <w:r w:rsidRPr="00964C36">
        <w:rPr>
          <w:rFonts w:ascii="Times" w:hAnsi="Times" w:cs="Times"/>
          <w:sz w:val="24"/>
          <w:szCs w:val="24"/>
        </w:rPr>
        <w:t xml:space="preserve">, Chessman et al. </w:t>
      </w:r>
      <w:r w:rsidRPr="00F71580">
        <w:rPr>
          <w:rFonts w:ascii="Times" w:hAnsi="Times" w:cs="Times"/>
          <w:sz w:val="24"/>
          <w:szCs w:val="24"/>
        </w:rPr>
        <w:t>2007</w:t>
      </w:r>
      <w:r w:rsidRPr="00964C36">
        <w:rPr>
          <w:rFonts w:ascii="Times" w:hAnsi="Times" w:cs="Times"/>
          <w:sz w:val="24"/>
          <w:szCs w:val="24"/>
        </w:rPr>
        <w:t>). Species names also change regularly requiring updates to standard taxonomic effort (</w:t>
      </w:r>
      <w:hyperlink r:id="rId10" w:history="1">
        <w:r w:rsidRPr="00964C36">
          <w:rPr>
            <w:rStyle w:val="Hyperlink"/>
            <w:rFonts w:ascii="Times" w:hAnsi="Times" w:cs="Times"/>
            <w:sz w:val="24"/>
            <w:szCs w:val="24"/>
          </w:rPr>
          <w:t>STE</w:t>
        </w:r>
      </w:hyperlink>
      <w:r w:rsidRPr="00964C36">
        <w:rPr>
          <w:rFonts w:ascii="Times" w:hAnsi="Times" w:cs="Times"/>
          <w:sz w:val="24"/>
          <w:szCs w:val="24"/>
        </w:rPr>
        <w:t xml:space="preserve">) tables that are critical for many biological indices. Unidentified or ambiguous taxa must also be explicitly treated in analysis workflows (Cuffney et al. </w:t>
      </w:r>
      <w:r w:rsidRPr="00F71580">
        <w:rPr>
          <w:rFonts w:ascii="Times" w:hAnsi="Times" w:cs="Times"/>
          <w:sz w:val="24"/>
          <w:szCs w:val="24"/>
        </w:rPr>
        <w:t>2007</w:t>
      </w:r>
      <w:r w:rsidRPr="00964C36">
        <w:rPr>
          <w:rFonts w:ascii="Times" w:hAnsi="Times" w:cs="Times"/>
          <w:sz w:val="24"/>
          <w:szCs w:val="24"/>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multimetric index may require taxonomic data collected at multiple sites by different institutions, whereas the output data may include summary scores, individual </w:t>
      </w:r>
      <w:r w:rsidRPr="00964C36">
        <w:rPr>
          <w:rFonts w:ascii="Times" w:hAnsi="Times" w:cs="Times"/>
          <w:sz w:val="24"/>
          <w:szCs w:val="24"/>
        </w:rPr>
        <w:lastRenderedPageBreak/>
        <w:t xml:space="preserve">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r w:rsidRPr="00964C36">
          <w:rPr>
            <w:rStyle w:val="Hyperlink"/>
            <w:rFonts w:ascii="Times" w:hAnsi="Times" w:cs="Times"/>
            <w:sz w:val="24"/>
            <w:szCs w:val="24"/>
          </w:rPr>
          <w:t>Zenodo</w:t>
        </w:r>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knitr, Xie </w:t>
      </w:r>
      <w:r w:rsidRPr="00F71580">
        <w:rPr>
          <w:rFonts w:ascii="Times" w:hAnsi="Times" w:cs="Times"/>
          <w:sz w:val="24"/>
          <w:szCs w:val="24"/>
        </w:rPr>
        <w:t>2015</w:t>
      </w:r>
      <w:r w:rsidRPr="00964C36">
        <w:rPr>
          <w:rFonts w:ascii="Times" w:hAnsi="Times" w:cs="Times"/>
          <w:sz w:val="24"/>
          <w:szCs w:val="24"/>
        </w:rPr>
        <w:t xml:space="preserve">, RMarkdown, Allaire et al. </w:t>
      </w:r>
      <w:r w:rsidRPr="00F71580">
        <w:rPr>
          <w:rFonts w:ascii="Times" w:hAnsi="Times" w:cs="Times"/>
          <w:sz w:val="24"/>
          <w:szCs w:val="24"/>
        </w:rPr>
        <w:t>2018</w:t>
      </w:r>
      <w:r w:rsidRPr="00964C36">
        <w:rPr>
          <w:rFonts w:ascii="Times" w:hAnsi="Times" w:cs="Times"/>
          <w:sz w:val="24"/>
          <w:szCs w:val="24"/>
        </w:rPr>
        <w:t xml:space="preserve">, Jupyter notebooks, Kluyver et al. </w:t>
      </w:r>
      <w:r w:rsidRPr="00F71580">
        <w:rPr>
          <w:rFonts w:ascii="Times" w:hAnsi="Times" w:cs="Times"/>
          <w:sz w:val="24"/>
          <w:szCs w:val="24"/>
        </w:rPr>
        <w:t>2016</w:t>
      </w:r>
      <w:r w:rsidRPr="00964C36">
        <w:rPr>
          <w:rFonts w:ascii="Times" w:hAnsi="Times" w:cs="Times"/>
          <w:sz w:val="24"/>
          <w:szCs w:val="24"/>
        </w:rPr>
        <w:t xml:space="preserve">). Continuous integration services can automate quality control and regularly update data products as new information is collected (Yenni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Hydroshare for the hydrologic sciences, Idaszak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7" w:name="using-r-for-bioassessment-application"/>
      <w:r w:rsidRPr="004509B9">
        <w:rPr>
          <w:b/>
          <w:bCs/>
          <w:sz w:val="24"/>
          <w:szCs w:val="24"/>
        </w:rPr>
        <w:t>Using R for bioassessment application</w:t>
      </w:r>
      <w:bookmarkEnd w:id="7"/>
    </w:p>
    <w:p w14:paraId="52B0B936" w14:textId="77777777" w:rsidR="004509B9" w:rsidRPr="00964C36" w:rsidRDefault="004509B9" w:rsidP="00964C36">
      <w:pPr>
        <w:rPr>
          <w:rFonts w:ascii="Times" w:hAnsi="Times" w:cs="Times"/>
          <w:sz w:val="24"/>
          <w:szCs w:val="24"/>
        </w:rPr>
      </w:pPr>
    </w:p>
    <w:p w14:paraId="65CE8D26" w14:textId="36D68A3F"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tidyverse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These packages are developed around the concept of “tidy” data that provide a common and natural framework for working with data (Wickham </w:t>
      </w:r>
      <w:r w:rsidRPr="00F71580">
        <w:rPr>
          <w:rFonts w:ascii="Times" w:hAnsi="Times" w:cs="Times"/>
          <w:sz w:val="24"/>
          <w:szCs w:val="24"/>
        </w:rPr>
        <w:t>2014</w:t>
      </w:r>
      <w:r w:rsidRPr="00964C36">
        <w:rPr>
          <w:rFonts w:ascii="Times" w:hAnsi="Times" w:cs="Times"/>
          <w:sz w:val="24"/>
          <w:szCs w:val="24"/>
        </w:rPr>
        <w:t xml:space="preserve">). The tidyverse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xml:space="preserve">).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w:t>
      </w:r>
      <w:r w:rsidRPr="00964C36">
        <w:rPr>
          <w:rFonts w:ascii="Times" w:hAnsi="Times" w:cs="Times"/>
          <w:sz w:val="24"/>
          <w:szCs w:val="24"/>
        </w:rPr>
        <w:lastRenderedPageBreak/>
        <w:t>create effective data visualizations that convey important components of a bioassessment product to managers and stakeholders.</w:t>
      </w:r>
    </w:p>
    <w:p w14:paraId="75D6BB76" w14:textId="77777777" w:rsidR="004509B9" w:rsidRPr="00964C36" w:rsidRDefault="004509B9" w:rsidP="00964C36">
      <w:pPr>
        <w:rPr>
          <w:rFonts w:ascii="Times" w:hAnsi="Times" w:cs="Times"/>
          <w:sz w:val="24"/>
          <w:szCs w:val="24"/>
        </w:rPr>
      </w:pPr>
    </w:p>
    <w:p w14:paraId="4009E4DE" w14:textId="1A896E4F" w:rsidR="00964C36" w:rsidRDefault="00964C36" w:rsidP="00964C36">
      <w:pPr>
        <w:rPr>
          <w:rFonts w:ascii="Times" w:hAnsi="Times" w:cs="Times"/>
          <w:sz w:val="24"/>
          <w:szCs w:val="24"/>
        </w:rPr>
      </w:pPr>
      <w:r w:rsidRPr="00964C36">
        <w:rPr>
          <w:rFonts w:ascii="Times" w:hAnsi="Times" w:cs="Times"/>
          <w:sz w:val="24"/>
          <w:szCs w:val="24"/>
        </w:rPr>
        <w:t xml:space="preserve">Bioassessment data are inherently spatial and recent package development has greatly improved the ability to analyze and map geospatial data in R. The raster package can used to read/write, manipulate, analyze, and model grid-based spatial data (Hijmans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Pebesma </w:t>
      </w:r>
      <w:r w:rsidRPr="00F71580">
        <w:rPr>
          <w:rFonts w:ascii="Times" w:hAnsi="Times" w:cs="Times"/>
          <w:sz w:val="24"/>
          <w:szCs w:val="24"/>
        </w:rPr>
        <w:t>2018</w:t>
      </w:r>
      <w:r w:rsidRPr="00964C36">
        <w:rPr>
          <w:rFonts w:ascii="Times" w:hAnsi="Times" w:cs="Times"/>
          <w:sz w:val="24"/>
          <w:szCs w:val="24"/>
        </w:rPr>
        <w:t xml:space="preserve">) was first released in 2016 and has quickly become the most highly-used approach for working with spatial information in R. The sf package uses principles of data storage that parallel those from the tidyverse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mapview, Appelhans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66CAF454" w:rsidR="00964C36" w:rsidRDefault="00964C36" w:rsidP="00964C36">
      <w:pPr>
        <w:rPr>
          <w:rFonts w:ascii="Times" w:hAnsi="Times" w:cs="Times"/>
          <w:sz w:val="24"/>
          <w:szCs w:val="24"/>
        </w:rPr>
      </w:pPr>
      <w:r w:rsidRPr="00964C36">
        <w:rPr>
          <w:rFonts w:ascii="Times" w:hAnsi="Times" w:cs="Times"/>
          <w:sz w:val="24"/>
          <w:szCs w:val="24"/>
        </w:rPr>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randomForest package (Liaw and Wiener </w:t>
      </w:r>
      <w:r w:rsidRPr="00F71580">
        <w:rPr>
          <w:rFonts w:ascii="Times" w:hAnsi="Times" w:cs="Times"/>
          <w:sz w:val="24"/>
          <w:szCs w:val="24"/>
        </w:rPr>
        <w:t>2002</w:t>
      </w:r>
      <w:r w:rsidRPr="00964C36">
        <w:rPr>
          <w:rFonts w:ascii="Times" w:hAnsi="Times" w:cs="Times"/>
          <w:sz w:val="24"/>
          <w:szCs w:val="24"/>
        </w:rP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r w:rsidRPr="00F71580">
        <w:rPr>
          <w:rFonts w:ascii="Times" w:hAnsi="Times" w:cs="Times"/>
          <w:sz w:val="24"/>
          <w:szCs w:val="24"/>
        </w:rPr>
        <w:t>2014</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Many other modeling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 (Pinheiro et al. </w:t>
      </w:r>
      <w:r w:rsidRPr="00F71580">
        <w:rPr>
          <w:rFonts w:ascii="Times" w:hAnsi="Times" w:cs="Times"/>
          <w:sz w:val="24"/>
          <w:szCs w:val="24"/>
        </w:rPr>
        <w:t>2018</w:t>
      </w:r>
      <w:r w:rsidRPr="00964C36">
        <w:rPr>
          <w:rFonts w:ascii="Times" w:hAnsi="Times" w:cs="Times"/>
          <w:sz w:val="24"/>
          <w:szCs w:val="24"/>
        </w:rPr>
        <w:t xml:space="preserve">). The nlme package can develop models for nested sampling designs, such as repeat visits to sample sites or otherwise confounding variables that contribute information but are not unique observations (Mazor et al. </w:t>
      </w:r>
      <w:r w:rsidRPr="00F71580">
        <w:rPr>
          <w:rFonts w:ascii="Times" w:hAnsi="Times" w:cs="Times"/>
          <w:sz w:val="24"/>
          <w:szCs w:val="24"/>
        </w:rPr>
        <w:t>2014</w:t>
      </w:r>
      <w:r w:rsidRPr="00964C36">
        <w:rPr>
          <w:rFonts w:ascii="Times" w:hAnsi="Times" w:cs="Times"/>
          <w:sz w:val="24"/>
          <w:szCs w:val="24"/>
        </w:rPr>
        <w:t xml:space="preserve">). The mgcv package provides similar functionality as nlme, but uses an additive modeling approach where individual effects can be evaluated as the sum of smoothed terms (Wood </w:t>
      </w:r>
      <w:r w:rsidRPr="00F71580">
        <w:rPr>
          <w:rFonts w:ascii="Times" w:hAnsi="Times" w:cs="Times"/>
          <w:sz w:val="24"/>
          <w:szCs w:val="24"/>
        </w:rPr>
        <w:t>2017</w:t>
      </w:r>
      <w:r w:rsidRPr="00964C36">
        <w:rPr>
          <w:rFonts w:ascii="Times" w:hAnsi="Times" w:cs="Times"/>
          <w:sz w:val="24"/>
          <w:szCs w:val="24"/>
        </w:rPr>
        <w:t xml:space="preserve">). The mgcv package is often applied to model biological response to stressor gradients (Yuan </w:t>
      </w:r>
      <w:r w:rsidRPr="00F71580">
        <w:rPr>
          <w:rFonts w:ascii="Times" w:hAnsi="Times" w:cs="Times"/>
          <w:sz w:val="24"/>
          <w:szCs w:val="24"/>
        </w:rPr>
        <w:t>2004</w:t>
      </w:r>
      <w:r w:rsidRPr="00964C36">
        <w:rPr>
          <w:rFonts w:ascii="Times" w:hAnsi="Times" w:cs="Times"/>
          <w:sz w:val="24"/>
          <w:szCs w:val="24"/>
        </w:rPr>
        <w:t xml:space="preserve">, Taylor et al. </w:t>
      </w:r>
      <w:r w:rsidRPr="00F71580">
        <w:rPr>
          <w:rFonts w:ascii="Times" w:hAnsi="Times" w:cs="Times"/>
          <w:sz w:val="24"/>
          <w:szCs w:val="24"/>
        </w:rPr>
        <w:t>2014</w:t>
      </w:r>
      <w:r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5365924A"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w:t>
      </w:r>
      <w:r w:rsidRPr="00964C36">
        <w:rPr>
          <w:rFonts w:ascii="Times" w:hAnsi="Times" w:cs="Times"/>
          <w:sz w:val="24"/>
          <w:szCs w:val="24"/>
        </w:rPr>
        <w:lastRenderedPageBreak/>
        <w:t xml:space="preserve">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indicspecies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xml:space="preserve">). This package can be used to identify species that occur at particular sites if continuous environmental data are unavailable, such as those that are representative of reference conditions (Bried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R, such as clustering and ordination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75DDB86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13" w:history="1">
        <w:r w:rsidRPr="00964C36">
          <w:rPr>
            <w:rStyle w:val="Hyperlink"/>
            <w:rFonts w:ascii="Times" w:hAnsi="Times" w:cs="Times"/>
            <w:sz w:val="24"/>
            <w:szCs w:val="24"/>
          </w:rPr>
          <w:t>rOpenSci</w:t>
        </w:r>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0B2E4CA7"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This can extend the accessibility of a bioassessment product while maintaining the technical integrity of the original tool.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8" w:name="X397973545fdf2dcf48aebc59a90e0d17c54c534"/>
      <w:r w:rsidRPr="004509B9">
        <w:rPr>
          <w:b/>
          <w:bCs/>
          <w:sz w:val="28"/>
          <w:szCs w:val="28"/>
        </w:rPr>
        <w:lastRenderedPageBreak/>
        <w:t>Open science in practice: The SCAPE project</w:t>
      </w:r>
      <w:bookmarkEnd w:id="8"/>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wadeable streams using existing bioassessment and watershed data. The SCAPE tool represents both a modeling approach to help </w:t>
      </w:r>
      <w:r w:rsidRPr="00964C36">
        <w:rPr>
          <w:rFonts w:ascii="Times" w:hAnsi="Times" w:cs="Times"/>
          <w:sz w:val="24"/>
          <w:szCs w:val="24"/>
        </w:rPr>
        <w:lastRenderedPageBreak/>
        <w:t>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xml:space="preserve">) and watershed predictors (StreamCat;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Zenodo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knitr and RMarkdown (Xie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9" w:name="limitations-and-opportunities"/>
      <w:r w:rsidRPr="004509B9">
        <w:rPr>
          <w:b/>
          <w:bCs/>
          <w:sz w:val="28"/>
          <w:szCs w:val="28"/>
        </w:rPr>
        <w:t>Limitations and opportunities</w:t>
      </w:r>
      <w:bookmarkEnd w:id="9"/>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non-adopters rather than the latter synthesizing and analyzing their data in potentially suboptimal ways (Touchon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2019). As an alternative, a practical solution is to actively encourage the </w:t>
      </w:r>
      <w:r w:rsidRPr="00F71580">
        <w:rPr>
          <w:rFonts w:ascii="Times" w:hAnsi="Times" w:cs="Times"/>
          <w:sz w:val="24"/>
          <w:szCs w:val="24"/>
        </w:rPr>
        <w:lastRenderedPageBreak/>
        <w:t>investment in open science within the research team or lab, as opposed to placing the burden on the individual as an isolated researcher (i.e., team science, Cheruvelil and Soranno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Mehler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Mehler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2011). Ultimately, these </w:t>
      </w:r>
      <w:r w:rsidRPr="00F71580">
        <w:rPr>
          <w:rFonts w:ascii="Times" w:hAnsi="Times" w:cs="Times"/>
          <w:sz w:val="24"/>
          <w:szCs w:val="24"/>
        </w:rPr>
        <w:lastRenderedPageBreak/>
        <w:t>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3DA68C95"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Geological Survey products through </w:t>
      </w:r>
      <w:hyperlink r:id="rId26" w:history="1">
        <w:r w:rsidRPr="00964C36">
          <w:rPr>
            <w:rStyle w:val="Hyperlink"/>
            <w:rFonts w:ascii="Times" w:hAnsi="Times" w:cs="Times"/>
            <w:sz w:val="24"/>
            <w:szCs w:val="24"/>
          </w:rPr>
          <w:t>NWIS</w:t>
        </w:r>
      </w:hyperlink>
      <w:r w:rsidRPr="00964C36">
        <w:rPr>
          <w:rFonts w:ascii="Times" w:hAnsi="Times" w:cs="Times"/>
          <w:sz w:val="24"/>
          <w:szCs w:val="24"/>
        </w:rPr>
        <w:t xml:space="preserve"> and </w:t>
      </w:r>
      <w:hyperlink r:id="rId27" w:history="1">
        <w:r w:rsidRPr="00964C36">
          <w:rPr>
            <w:rStyle w:val="Hyperlink"/>
            <w:rFonts w:ascii="Times" w:hAnsi="Times" w:cs="Times"/>
            <w:sz w:val="24"/>
            <w:szCs w:val="24"/>
          </w:rPr>
          <w:t>BioData</w:t>
        </w:r>
      </w:hyperlink>
      <w:r w:rsidRPr="00964C36">
        <w:rPr>
          <w:rFonts w:ascii="Times" w:hAnsi="Times" w:cs="Times"/>
          <w:sz w:val="24"/>
          <w:szCs w:val="24"/>
        </w:rPr>
        <w:t xml:space="preserve">, US Environmental Protection Agency through </w:t>
      </w:r>
      <w:hyperlink r:id="rId28" w:history="1">
        <w:r w:rsidRPr="00964C36">
          <w:rPr>
            <w:rStyle w:val="Hyperlink"/>
            <w:rFonts w:ascii="Times" w:hAnsi="Times" w:cs="Times"/>
            <w:sz w:val="24"/>
            <w:szCs w:val="24"/>
          </w:rPr>
          <w:t>STORET/WQX</w:t>
        </w:r>
      </w:hyperlink>
      <w:r w:rsidRPr="00964C36">
        <w:rPr>
          <w:rFonts w:ascii="Times" w:hAnsi="Times" w:cs="Times"/>
          <w:sz w:val="24"/>
          <w:szCs w:val="24"/>
        </w:rPr>
        <w:t>). 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10" w:name="conclusions"/>
      <w:r w:rsidRPr="004509B9">
        <w:rPr>
          <w:b/>
          <w:bCs/>
          <w:sz w:val="28"/>
          <w:szCs w:val="28"/>
        </w:rPr>
        <w:t>Conclusions</w:t>
      </w:r>
      <w:bookmarkEnd w:id="10"/>
    </w:p>
    <w:p w14:paraId="4B78911E" w14:textId="77777777" w:rsidR="004509B9" w:rsidRPr="00964C36" w:rsidRDefault="004509B9" w:rsidP="00964C36">
      <w:pPr>
        <w:rPr>
          <w:rFonts w:ascii="Times" w:hAnsi="Times" w:cs="Times"/>
          <w:sz w:val="24"/>
          <w:szCs w:val="24"/>
        </w:rPr>
      </w:pPr>
    </w:p>
    <w:p w14:paraId="7710A9E2" w14:textId="5838BABA" w:rsidR="00AA18ED" w:rsidRPr="004509B9" w:rsidRDefault="00964C36" w:rsidP="004509B9">
      <w:pPr>
        <w:rPr>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BF35B3" w:rsidRDefault="00BF35B3">
      <w:pPr>
        <w:pStyle w:val="Normal1"/>
        <w:contextualSpacing w:val="0"/>
        <w:rPr>
          <w:rFonts w:ascii="Times" w:hAnsi="Times" w:cs="Times"/>
          <w:b/>
          <w:sz w:val="24"/>
          <w:szCs w:val="24"/>
        </w:rPr>
      </w:pPr>
    </w:p>
    <w:p w14:paraId="15EE953F" w14:textId="4FC24205"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Allaire, J., Y. Xie, J. McPherson, J. Luraschi, K. Ushey, A. Atkins, H. Wickham, J. Cheng, and W. Chang. 2018. Rmarkdown: Dynamic documents for R. </w:t>
      </w:r>
      <w:hyperlink r:id="rId29">
        <w:r w:rsidRPr="00A317C4">
          <w:rPr>
            <w:rStyle w:val="Hyperlink"/>
            <w:rFonts w:ascii="Times" w:hAnsi="Times" w:cs="Times"/>
            <w:sz w:val="24"/>
            <w:szCs w:val="24"/>
          </w:rPr>
          <w:t>https://CRAN.R-project.org/package=rmarkdown</w:t>
        </w:r>
      </w:hyperlink>
      <w:r w:rsidRPr="00A317C4">
        <w:rPr>
          <w:rStyle w:val="Hyperlink"/>
          <w:rFonts w:ascii="Times" w:hAnsi="Times" w:cs="Times"/>
          <w:sz w:val="24"/>
          <w:szCs w:val="24"/>
        </w:rPr>
        <w:t>.</w:t>
      </w:r>
    </w:p>
    <w:p w14:paraId="6A6BA9D5" w14:textId="77777777" w:rsidR="00A317C4" w:rsidRPr="00A317C4" w:rsidRDefault="00A317C4" w:rsidP="00A317C4">
      <w:pPr>
        <w:rPr>
          <w:rFonts w:ascii="Times" w:hAnsi="Times" w:cs="Times"/>
          <w:sz w:val="24"/>
          <w:szCs w:val="24"/>
        </w:rPr>
      </w:pPr>
    </w:p>
    <w:p w14:paraId="7CE056D1" w14:textId="60D85EF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Allen, C., and D. M. A. Mehler. 2019. Open science challenges, benefits and tips in early career and beyond. PLoS Biology 17:e3000246. </w:t>
      </w:r>
    </w:p>
    <w:p w14:paraId="67C07A41" w14:textId="77777777" w:rsidR="00A317C4" w:rsidRPr="00A317C4" w:rsidRDefault="00A317C4" w:rsidP="00A317C4">
      <w:pPr>
        <w:rPr>
          <w:rFonts w:ascii="Times" w:hAnsi="Times" w:cs="Times"/>
          <w:sz w:val="24"/>
          <w:szCs w:val="24"/>
        </w:rPr>
      </w:pPr>
    </w:p>
    <w:p w14:paraId="456F9453" w14:textId="0517DCA7"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Appelhans, T., F. Detsch, C. Reudenbach, and S. Woellauer. 2018. Mapview: Interactive viewing of spatial data in R. </w:t>
      </w:r>
      <w:hyperlink r:id="rId30">
        <w:r w:rsidRPr="00A317C4">
          <w:rPr>
            <w:rStyle w:val="Hyperlink"/>
            <w:rFonts w:ascii="Times" w:hAnsi="Times" w:cs="Times"/>
            <w:sz w:val="24"/>
            <w:szCs w:val="24"/>
          </w:rPr>
          <w:t>https://github.com/r-spatial/mapview</w:t>
        </w:r>
      </w:hyperlink>
      <w:r w:rsidRPr="00A317C4">
        <w:rPr>
          <w:rStyle w:val="Hyperlink"/>
          <w:rFonts w:ascii="Times" w:hAnsi="Times" w:cs="Times"/>
          <w:sz w:val="24"/>
          <w:szCs w:val="24"/>
        </w:rPr>
        <w:t>.</w:t>
      </w:r>
    </w:p>
    <w:p w14:paraId="7F789DF9" w14:textId="77777777" w:rsidR="00A317C4" w:rsidRPr="00A317C4" w:rsidRDefault="00A317C4" w:rsidP="00A317C4">
      <w:pPr>
        <w:rPr>
          <w:rFonts w:ascii="Times" w:hAnsi="Times" w:cs="Times"/>
          <w:sz w:val="24"/>
          <w:szCs w:val="24"/>
        </w:rPr>
      </w:pPr>
    </w:p>
    <w:p w14:paraId="649A0C7E" w14:textId="248D41D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Baker, M. E., R. S. King, and D. Kahle. 2015. TITAN2: Threshold indicator taxa analysis. </w:t>
      </w:r>
      <w:hyperlink r:id="rId31" w:history="1">
        <w:r w:rsidRPr="00A317C4">
          <w:rPr>
            <w:rStyle w:val="Hyperlink"/>
            <w:rFonts w:ascii="Times" w:hAnsi="Times" w:cs="Times"/>
            <w:sz w:val="24"/>
            <w:szCs w:val="24"/>
          </w:rPr>
          <w:t>https://CRAN.R-project.org/package=TITAN2</w:t>
        </w:r>
      </w:hyperlink>
      <w:r w:rsidRPr="00A317C4">
        <w:rPr>
          <w:rFonts w:ascii="Times" w:hAnsi="Times" w:cs="Times"/>
          <w:sz w:val="24"/>
          <w:szCs w:val="24"/>
        </w:rPr>
        <w:t xml:space="preserve">. </w:t>
      </w:r>
    </w:p>
    <w:p w14:paraId="5A247C3F" w14:textId="77777777" w:rsidR="00A317C4" w:rsidRPr="00A317C4" w:rsidRDefault="00A317C4" w:rsidP="00A317C4">
      <w:pPr>
        <w:rPr>
          <w:rFonts w:ascii="Times" w:hAnsi="Times" w:cs="Times"/>
          <w:sz w:val="24"/>
          <w:szCs w:val="24"/>
        </w:rPr>
      </w:pPr>
    </w:p>
    <w:p w14:paraId="3E1537DF" w14:textId="3577AE59" w:rsidR="0021360B" w:rsidRDefault="0021360B" w:rsidP="0021360B">
      <w:pPr>
        <w:pStyle w:val="Bibliography"/>
        <w:rPr>
          <w:rFonts w:ascii="Times" w:hAnsi="Times" w:cs="Times"/>
          <w:sz w:val="24"/>
          <w:szCs w:val="24"/>
        </w:rPr>
      </w:pPr>
      <w:r w:rsidRPr="00A317C4">
        <w:rPr>
          <w:rFonts w:ascii="Times" w:hAnsi="Times" w:cs="Times"/>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21360B" w:rsidRDefault="0021360B" w:rsidP="0021360B"/>
    <w:p w14:paraId="04DE1D89" w14:textId="297A7441"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Beck, M. W. 2018a. SCCWRP/SCAPE: v1.0 (Version 1.0). Zenodo, </w:t>
      </w:r>
      <w:hyperlink r:id="rId32">
        <w:r w:rsidRPr="00A317C4">
          <w:rPr>
            <w:rStyle w:val="Hyperlink"/>
            <w:rFonts w:ascii="Times" w:hAnsi="Times" w:cs="Times"/>
            <w:sz w:val="24"/>
            <w:szCs w:val="24"/>
          </w:rPr>
          <w:t>http://doi.org/10.5281/zenodo.1218121</w:t>
        </w:r>
      </w:hyperlink>
      <w:r w:rsidRPr="00A317C4">
        <w:rPr>
          <w:rFonts w:ascii="Times" w:hAnsi="Times" w:cs="Times"/>
          <w:sz w:val="24"/>
          <w:szCs w:val="24"/>
        </w:rPr>
        <w:t>.</w:t>
      </w:r>
    </w:p>
    <w:p w14:paraId="59CAAA38" w14:textId="77777777" w:rsidR="00A317C4" w:rsidRPr="00A317C4" w:rsidRDefault="00A317C4" w:rsidP="00A317C4">
      <w:pPr>
        <w:rPr>
          <w:rFonts w:ascii="Times" w:hAnsi="Times" w:cs="Times"/>
          <w:sz w:val="24"/>
          <w:szCs w:val="24"/>
        </w:rPr>
      </w:pPr>
    </w:p>
    <w:p w14:paraId="581FC97D" w14:textId="4D68253B"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2018b. Constrained streams for biological integrity in California. Knowledge Network for Biocomplexity. urn:uuid:75411f50-32ed-42a5-bbfd-26833c7a441f.</w:t>
      </w:r>
    </w:p>
    <w:p w14:paraId="2F692A5E" w14:textId="77777777" w:rsidR="00A317C4" w:rsidRPr="00A317C4" w:rsidRDefault="00A317C4" w:rsidP="00A317C4">
      <w:pPr>
        <w:rPr>
          <w:rFonts w:ascii="Times" w:hAnsi="Times" w:cs="Times"/>
          <w:sz w:val="24"/>
          <w:szCs w:val="24"/>
        </w:rPr>
      </w:pPr>
    </w:p>
    <w:p w14:paraId="5681AD81" w14:textId="587B0D47"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and L. K. Hatch. 2009. A review of research on the development of lake indices of biotic integrity. Environmental Reviews 17:21–44.</w:t>
      </w:r>
    </w:p>
    <w:p w14:paraId="39735345" w14:textId="77777777" w:rsidR="00A317C4" w:rsidRPr="00A317C4" w:rsidRDefault="00A317C4" w:rsidP="00A317C4">
      <w:pPr>
        <w:rPr>
          <w:rFonts w:ascii="Times" w:hAnsi="Times" w:cs="Times"/>
          <w:sz w:val="24"/>
          <w:szCs w:val="24"/>
        </w:rPr>
      </w:pPr>
      <w:bookmarkStart w:id="11" w:name="ref-Beckir"/>
    </w:p>
    <w:bookmarkEnd w:id="11"/>
    <w:p w14:paraId="7AE83705" w14:textId="2BC2A752" w:rsidR="004509B9" w:rsidRPr="00A317C4" w:rsidRDefault="004509B9" w:rsidP="004509B9">
      <w:pPr>
        <w:pStyle w:val="Bibliography"/>
        <w:rPr>
          <w:rFonts w:ascii="Times" w:hAnsi="Times" w:cs="Times"/>
          <w:sz w:val="24"/>
          <w:szCs w:val="24"/>
        </w:rPr>
      </w:pPr>
      <w:r w:rsidRPr="00A317C4">
        <w:rPr>
          <w:rFonts w:ascii="Times" w:hAnsi="Times" w:cs="Times"/>
          <w:sz w:val="24"/>
          <w:szCs w:val="24"/>
        </w:rP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6599C855" w14:textId="77777777" w:rsidR="00A317C4" w:rsidRPr="00A317C4" w:rsidRDefault="00A317C4" w:rsidP="00A317C4">
      <w:pPr>
        <w:rPr>
          <w:rFonts w:ascii="Times" w:hAnsi="Times" w:cs="Times"/>
          <w:sz w:val="24"/>
          <w:szCs w:val="24"/>
        </w:rPr>
      </w:pPr>
    </w:p>
    <w:p w14:paraId="3993C2F6" w14:textId="336CA7D3" w:rsidR="004509B9" w:rsidRPr="00A317C4" w:rsidRDefault="004509B9" w:rsidP="004509B9">
      <w:pPr>
        <w:pStyle w:val="Bibliography"/>
        <w:rPr>
          <w:rFonts w:ascii="Times" w:hAnsi="Times" w:cs="Times"/>
          <w:sz w:val="24"/>
          <w:szCs w:val="24"/>
        </w:rPr>
      </w:pPr>
      <w:r w:rsidRPr="00A317C4">
        <w:rPr>
          <w:rFonts w:ascii="Times" w:hAnsi="Times" w:cs="Times"/>
          <w:sz w:val="24"/>
          <w:szCs w:val="24"/>
        </w:rPr>
        <w:t>Bond-Lamberty, B., A. P. Smith, and V. Bailey. 2016. Running an open experiment: Transparency and reproducibility in soil and ecosystem science. Environmental Research Letters 11:1–7.</w:t>
      </w:r>
    </w:p>
    <w:p w14:paraId="6A6F0884" w14:textId="77777777" w:rsidR="00A317C4" w:rsidRPr="00A317C4" w:rsidRDefault="00A317C4" w:rsidP="00A317C4">
      <w:pPr>
        <w:rPr>
          <w:rFonts w:ascii="Times" w:hAnsi="Times" w:cs="Times"/>
          <w:sz w:val="24"/>
          <w:szCs w:val="24"/>
        </w:rPr>
      </w:pPr>
    </w:p>
    <w:p w14:paraId="74AB32DA" w14:textId="4E556B20"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Borja, A., A. Ranasinghe, and S. B. Weisberg. 2009. Assessing ecological integrity in marine waters, using multiple indices and ecosystem components: Challenges for the future. Marine Pollution Bulletin 59:1–4.</w:t>
      </w:r>
    </w:p>
    <w:p w14:paraId="3DFB8EE1" w14:textId="77777777" w:rsidR="00A317C4" w:rsidRPr="00A317C4" w:rsidRDefault="00A317C4" w:rsidP="00A317C4">
      <w:pPr>
        <w:rPr>
          <w:rFonts w:ascii="Times" w:hAnsi="Times" w:cs="Times"/>
          <w:sz w:val="24"/>
          <w:szCs w:val="24"/>
        </w:rPr>
      </w:pPr>
    </w:p>
    <w:p w14:paraId="66CACD14" w14:textId="3894EF9E" w:rsidR="004509B9" w:rsidRPr="00A317C4" w:rsidRDefault="004509B9" w:rsidP="004509B9">
      <w:pPr>
        <w:pStyle w:val="Bibliography"/>
        <w:rPr>
          <w:rFonts w:ascii="Times" w:hAnsi="Times" w:cs="Times"/>
          <w:sz w:val="24"/>
          <w:szCs w:val="24"/>
        </w:rPr>
      </w:pPr>
      <w:r w:rsidRPr="00A317C4">
        <w:rPr>
          <w:rFonts w:ascii="Times" w:hAnsi="Times" w:cs="Times"/>
          <w:sz w:val="24"/>
          <w:szCs w:val="24"/>
        </w:rPr>
        <w:t>Bried, J. T., S. K. Jog, A. R. Dzialowski, and C. A. Davis. 2014. Potential vegetation criteria for identifying reference-quality wetlands in the south-central United States. Wetlands 34:1159–1169.</w:t>
      </w:r>
    </w:p>
    <w:p w14:paraId="44B95870" w14:textId="77777777" w:rsidR="00A317C4" w:rsidRPr="00A317C4" w:rsidRDefault="00A317C4" w:rsidP="00A317C4">
      <w:pPr>
        <w:rPr>
          <w:rFonts w:ascii="Times" w:hAnsi="Times" w:cs="Times"/>
          <w:sz w:val="24"/>
          <w:szCs w:val="24"/>
        </w:rPr>
      </w:pPr>
    </w:p>
    <w:p w14:paraId="0D2A6A16" w14:textId="2736DF4E" w:rsidR="004509B9" w:rsidRPr="00A317C4" w:rsidRDefault="004509B9" w:rsidP="004509B9">
      <w:pPr>
        <w:pStyle w:val="Bibliography"/>
        <w:rPr>
          <w:rFonts w:ascii="Times" w:hAnsi="Times" w:cs="Times"/>
          <w:sz w:val="24"/>
          <w:szCs w:val="24"/>
        </w:rPr>
      </w:pPr>
      <w:r w:rsidRPr="00A317C4">
        <w:rPr>
          <w:rFonts w:ascii="Times" w:hAnsi="Times" w:cs="Times"/>
          <w:sz w:val="24"/>
          <w:szCs w:val="24"/>
        </w:rPr>
        <w:t>Cao, Y., and C. Hawkins. 2011. The comparability of bioassessments: A review of conceptual and methodological issues. Journal of the North American Benthological Society 30:680–701.</w:t>
      </w:r>
    </w:p>
    <w:p w14:paraId="7F217053" w14:textId="59E17D66" w:rsidR="00A317C4" w:rsidRPr="00A317C4" w:rsidRDefault="00A317C4" w:rsidP="00A317C4">
      <w:pPr>
        <w:rPr>
          <w:rFonts w:ascii="Times" w:hAnsi="Times" w:cs="Times"/>
          <w:sz w:val="24"/>
          <w:szCs w:val="24"/>
        </w:rPr>
      </w:pPr>
    </w:p>
    <w:p w14:paraId="3EB78983"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Carpenter, S. R., E. V. Armbrust, P. W. Arzberger, F. S. C. III, J. J. Elser, E. J. Hackett, A. R. Ives, P. M. Kareiva, M. A. Leibold, P. Lundberg, M. Mangel, N. Merchant, W. W. Murdoch, M. A. Palmer, D. P. C. Peters, S. T. A. Pickett, K. K. Smith, D. H. Wall, and A. S. Zimmerman. 2009. Accelerate synthesis in ecology and environmental sciences. BioScience 59:699–701.</w:t>
      </w:r>
    </w:p>
    <w:p w14:paraId="22234108"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Chang, W., J. Cheng, J. Allaire, Y. Xie, and J. McPherson. 2018. Shiny: Web application framework for r.</w:t>
      </w:r>
    </w:p>
    <w:p w14:paraId="3A94A705" w14:textId="77777777" w:rsidR="00A317C4" w:rsidRPr="00A317C4" w:rsidRDefault="00A317C4" w:rsidP="00A317C4">
      <w:pPr>
        <w:rPr>
          <w:rFonts w:ascii="Times" w:hAnsi="Times" w:cs="Times"/>
          <w:sz w:val="24"/>
          <w:szCs w:val="24"/>
        </w:rPr>
      </w:pPr>
    </w:p>
    <w:p w14:paraId="2F347E19" w14:textId="1520D80F"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Chang, W., J. Cheng, J. Allaire, Y. Xie, and J. McPherson. 2018. Shiny: Web application framework for R. </w:t>
      </w:r>
      <w:hyperlink r:id="rId33">
        <w:r w:rsidRPr="00A317C4">
          <w:rPr>
            <w:rStyle w:val="Hyperlink"/>
            <w:rFonts w:ascii="Times" w:hAnsi="Times" w:cs="Times"/>
            <w:sz w:val="24"/>
            <w:szCs w:val="24"/>
          </w:rPr>
          <w:t>https://CRAN.R-project.org/package=shiny</w:t>
        </w:r>
      </w:hyperlink>
      <w:r w:rsidRPr="00A317C4">
        <w:rPr>
          <w:rFonts w:ascii="Times" w:hAnsi="Times" w:cs="Times"/>
          <w:sz w:val="24"/>
          <w:szCs w:val="24"/>
        </w:rPr>
        <w:t>.</w:t>
      </w:r>
    </w:p>
    <w:p w14:paraId="280D74AB" w14:textId="77777777" w:rsidR="00A317C4" w:rsidRPr="00A317C4" w:rsidRDefault="00A317C4" w:rsidP="00A317C4">
      <w:pPr>
        <w:rPr>
          <w:rFonts w:ascii="Times" w:hAnsi="Times" w:cs="Times"/>
          <w:sz w:val="24"/>
          <w:szCs w:val="24"/>
        </w:rPr>
      </w:pPr>
    </w:p>
    <w:p w14:paraId="0BD65017" w14:textId="7C83345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Cheng, J., B. Karambelkar, and Y. Xie. 2018. Leaflet: Create interactive web maps with the javascript ‘leaflet’ library. </w:t>
      </w:r>
      <w:hyperlink r:id="rId34">
        <w:r w:rsidRPr="00A317C4">
          <w:rPr>
            <w:rStyle w:val="Hyperlink"/>
            <w:rFonts w:ascii="Times" w:hAnsi="Times" w:cs="Times"/>
            <w:sz w:val="24"/>
            <w:szCs w:val="24"/>
          </w:rPr>
          <w:t>https://CRAN.R-project.org/package=leaflet</w:t>
        </w:r>
      </w:hyperlink>
      <w:r w:rsidRPr="00A317C4">
        <w:rPr>
          <w:rFonts w:ascii="Times" w:hAnsi="Times" w:cs="Times"/>
          <w:sz w:val="24"/>
          <w:szCs w:val="24"/>
        </w:rPr>
        <w:t>.</w:t>
      </w:r>
    </w:p>
    <w:p w14:paraId="507C7AF9" w14:textId="77777777" w:rsidR="00A317C4" w:rsidRPr="00A317C4" w:rsidRDefault="00A317C4" w:rsidP="00A317C4">
      <w:pPr>
        <w:rPr>
          <w:rFonts w:ascii="Times" w:hAnsi="Times" w:cs="Times"/>
          <w:sz w:val="24"/>
          <w:szCs w:val="24"/>
        </w:rPr>
      </w:pPr>
    </w:p>
    <w:p w14:paraId="37CB2F03" w14:textId="36D2C08A" w:rsidR="004509B9" w:rsidRPr="00A317C4" w:rsidRDefault="004509B9" w:rsidP="004509B9">
      <w:pPr>
        <w:pStyle w:val="Bibliography"/>
        <w:rPr>
          <w:rFonts w:ascii="Times" w:hAnsi="Times" w:cs="Times"/>
          <w:sz w:val="24"/>
          <w:szCs w:val="24"/>
        </w:rPr>
      </w:pPr>
      <w:r w:rsidRPr="00A317C4">
        <w:rPr>
          <w:rFonts w:ascii="Times" w:hAnsi="Times" w:cs="Times"/>
          <w:sz w:val="24"/>
          <w:szCs w:val="24"/>
        </w:rPr>
        <w:t>Cheruvelil, K. S., and P. A. Soranno. 2018. Data-intensive ecological research is catalyzed by open science and team science. BioScience 68:813–822.</w:t>
      </w:r>
    </w:p>
    <w:p w14:paraId="4E31420D" w14:textId="77777777" w:rsidR="00A317C4" w:rsidRPr="00A317C4" w:rsidRDefault="00A317C4" w:rsidP="00A317C4">
      <w:pPr>
        <w:rPr>
          <w:rFonts w:ascii="Times" w:hAnsi="Times" w:cs="Times"/>
          <w:sz w:val="24"/>
          <w:szCs w:val="24"/>
        </w:rPr>
      </w:pPr>
    </w:p>
    <w:p w14:paraId="08D769D3" w14:textId="05A489BA" w:rsidR="004509B9" w:rsidRPr="00A317C4" w:rsidRDefault="004509B9" w:rsidP="004509B9">
      <w:pPr>
        <w:pStyle w:val="Bibliography"/>
        <w:rPr>
          <w:rFonts w:ascii="Times" w:hAnsi="Times" w:cs="Times"/>
          <w:sz w:val="24"/>
          <w:szCs w:val="24"/>
        </w:rPr>
      </w:pPr>
      <w:r w:rsidRPr="00A317C4">
        <w:rPr>
          <w:rFonts w:ascii="Times" w:hAnsi="Times" w:cs="Times"/>
          <w:sz w:val="24"/>
          <w:szCs w:val="24"/>
        </w:rPr>
        <w:t>Chessman, B., S. Williams, and C. Besley. 2007. Bioassessment of streams with macroinvertebrates: Effect of sampled habitat and taxonomic resolution. Journal of the North American Benthological Society 26:546–565.</w:t>
      </w:r>
    </w:p>
    <w:p w14:paraId="14445175" w14:textId="77777777" w:rsidR="00A317C4" w:rsidRPr="00A317C4" w:rsidRDefault="00A317C4" w:rsidP="00A317C4">
      <w:pPr>
        <w:rPr>
          <w:rFonts w:ascii="Times" w:hAnsi="Times" w:cs="Times"/>
          <w:sz w:val="24"/>
          <w:szCs w:val="24"/>
        </w:rPr>
      </w:pPr>
    </w:p>
    <w:p w14:paraId="4B036E10" w14:textId="3A121613" w:rsidR="004509B9" w:rsidRPr="00A317C4" w:rsidRDefault="004509B9" w:rsidP="004509B9">
      <w:pPr>
        <w:pStyle w:val="Bibliography"/>
        <w:rPr>
          <w:rFonts w:ascii="Times" w:hAnsi="Times" w:cs="Times"/>
          <w:sz w:val="24"/>
          <w:szCs w:val="24"/>
        </w:rPr>
      </w:pPr>
      <w:r w:rsidRPr="00A317C4">
        <w:rPr>
          <w:rFonts w:ascii="Times" w:hAnsi="Times" w:cs="Times"/>
          <w:sz w:val="24"/>
          <w:szCs w:val="24"/>
        </w:rPr>
        <w:t>Collins, S. L. 2016. Vegetation science in the age of big data. Journal of Vegetation Science 27:865–867.</w:t>
      </w:r>
    </w:p>
    <w:p w14:paraId="62E5ACB2" w14:textId="77777777" w:rsidR="00A317C4" w:rsidRPr="00A317C4" w:rsidRDefault="00A317C4" w:rsidP="00A317C4">
      <w:pPr>
        <w:rPr>
          <w:rFonts w:ascii="Times" w:hAnsi="Times" w:cs="Times"/>
          <w:sz w:val="24"/>
          <w:szCs w:val="24"/>
        </w:rPr>
      </w:pPr>
    </w:p>
    <w:p w14:paraId="5DA22E4F" w14:textId="4E392C36" w:rsidR="004509B9" w:rsidRPr="00A317C4" w:rsidRDefault="004509B9" w:rsidP="004509B9">
      <w:pPr>
        <w:pStyle w:val="Bibliography"/>
        <w:rPr>
          <w:rFonts w:ascii="Times" w:hAnsi="Times" w:cs="Times"/>
          <w:sz w:val="24"/>
          <w:szCs w:val="24"/>
        </w:rPr>
      </w:pPr>
      <w:r w:rsidRPr="00A317C4">
        <w:rPr>
          <w:rFonts w:ascii="Times" w:hAnsi="Times" w:cs="Times"/>
          <w:sz w:val="24"/>
          <w:szCs w:val="24"/>
        </w:rPr>
        <w:t>Cuffney, T. F., M. D. Bilger, and A. M. Haigler. 2007. Ambiguous taxa: Effects on the characterization and interp</w:t>
      </w:r>
      <w:r w:rsidR="00A54276">
        <w:rPr>
          <w:rFonts w:ascii="Times" w:hAnsi="Times" w:cs="Times"/>
          <w:sz w:val="24"/>
          <w:szCs w:val="24"/>
        </w:rPr>
        <w:t>r</w:t>
      </w:r>
      <w:r w:rsidRPr="00A317C4">
        <w:rPr>
          <w:rFonts w:ascii="Times" w:hAnsi="Times" w:cs="Times"/>
          <w:sz w:val="24"/>
          <w:szCs w:val="24"/>
        </w:rPr>
        <w:t>etation of invertebrate assemblages. Journal of the North American Benthological Society 26:286–307.</w:t>
      </w:r>
    </w:p>
    <w:p w14:paraId="5495E0E4" w14:textId="77777777" w:rsidR="00A317C4" w:rsidRPr="00A317C4" w:rsidRDefault="00A317C4" w:rsidP="00A317C4">
      <w:pPr>
        <w:rPr>
          <w:rFonts w:ascii="Times" w:hAnsi="Times" w:cs="Times"/>
          <w:sz w:val="24"/>
          <w:szCs w:val="24"/>
        </w:rPr>
      </w:pPr>
    </w:p>
    <w:p w14:paraId="31D76604"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Dale, V. H., and S. C. Beyeler. 2001. Challenges in the development and use of ecological indicators. Ecological Indicators 1:3–10.</w:t>
      </w:r>
    </w:p>
    <w:p w14:paraId="429E00D5" w14:textId="77777777" w:rsidR="00A317C4" w:rsidRPr="00A317C4" w:rsidRDefault="00A317C4" w:rsidP="004509B9">
      <w:pPr>
        <w:pStyle w:val="Bibliography"/>
        <w:rPr>
          <w:rFonts w:ascii="Times" w:hAnsi="Times" w:cs="Times"/>
          <w:sz w:val="24"/>
          <w:szCs w:val="24"/>
        </w:rPr>
      </w:pPr>
    </w:p>
    <w:p w14:paraId="2F716EB6" w14:textId="2482C18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Darling, E. S., D. Shiffman, I. M. Côte, and J. A. Drew. 2013. The role of Twit</w:t>
      </w:r>
      <w:r w:rsidR="00A317C4" w:rsidRPr="00A317C4">
        <w:rPr>
          <w:rFonts w:ascii="Times" w:hAnsi="Times" w:cs="Times"/>
          <w:sz w:val="24"/>
          <w:szCs w:val="24"/>
        </w:rPr>
        <w:t>t</w:t>
      </w:r>
      <w:r w:rsidRPr="00A317C4">
        <w:rPr>
          <w:rFonts w:ascii="Times" w:hAnsi="Times" w:cs="Times"/>
          <w:sz w:val="24"/>
          <w:szCs w:val="24"/>
        </w:rPr>
        <w:t>er in the life cycle of a scientific publication. Ideas in Ecology and Evolution 6:32–43.</w:t>
      </w:r>
    </w:p>
    <w:p w14:paraId="1CE83371" w14:textId="77777777" w:rsidR="00A317C4" w:rsidRPr="00A317C4" w:rsidRDefault="00A317C4" w:rsidP="004509B9">
      <w:pPr>
        <w:pStyle w:val="Bibliography"/>
        <w:rPr>
          <w:rFonts w:ascii="Times" w:hAnsi="Times" w:cs="Times"/>
          <w:sz w:val="24"/>
          <w:szCs w:val="24"/>
        </w:rPr>
      </w:pPr>
    </w:p>
    <w:p w14:paraId="2DB10BFE" w14:textId="63FA85B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Davies, S. P., and S. K. Jackson. 2006. The biological condition gradient: A descriptive model for interpreting change in aquatic ecosystems. Ecological Applications 16:1251–1266.</w:t>
      </w:r>
    </w:p>
    <w:p w14:paraId="58F5EC9F" w14:textId="77777777" w:rsidR="00A317C4" w:rsidRPr="00A317C4" w:rsidRDefault="00A317C4" w:rsidP="004509B9">
      <w:pPr>
        <w:pStyle w:val="Bibliography"/>
        <w:rPr>
          <w:rFonts w:ascii="Times" w:hAnsi="Times" w:cs="Times"/>
          <w:sz w:val="24"/>
          <w:szCs w:val="24"/>
        </w:rPr>
      </w:pPr>
    </w:p>
    <w:p w14:paraId="7C25DADF" w14:textId="2B9D9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De Caceres, M., and P. Legendre. 2009. Associations between species and groups of sites: Indices and statistical inference. Ecology. </w:t>
      </w:r>
      <w:hyperlink r:id="rId35">
        <w:r w:rsidRPr="00A317C4">
          <w:rPr>
            <w:rStyle w:val="Hyperlink"/>
            <w:rFonts w:ascii="Times" w:hAnsi="Times" w:cs="Times"/>
            <w:sz w:val="24"/>
            <w:szCs w:val="24"/>
          </w:rPr>
          <w:t>http://sites.google.com/site/miqueldecaceres/</w:t>
        </w:r>
      </w:hyperlink>
      <w:r w:rsidRPr="00A317C4">
        <w:rPr>
          <w:rFonts w:ascii="Times" w:hAnsi="Times" w:cs="Times"/>
          <w:sz w:val="24"/>
          <w:szCs w:val="24"/>
        </w:rPr>
        <w:t>.</w:t>
      </w:r>
    </w:p>
    <w:p w14:paraId="65444933" w14:textId="77777777" w:rsidR="00A317C4" w:rsidRPr="00A317C4" w:rsidRDefault="00A317C4" w:rsidP="004509B9">
      <w:pPr>
        <w:pStyle w:val="Bibliography"/>
        <w:rPr>
          <w:rFonts w:ascii="Times" w:hAnsi="Times" w:cs="Times"/>
          <w:sz w:val="24"/>
          <w:szCs w:val="24"/>
        </w:rPr>
      </w:pPr>
    </w:p>
    <w:p w14:paraId="534AA7C7" w14:textId="7AD555AA" w:rsidR="004509B9" w:rsidRPr="00A317C4" w:rsidRDefault="004509B9" w:rsidP="004509B9">
      <w:pPr>
        <w:pStyle w:val="Bibliography"/>
        <w:rPr>
          <w:rFonts w:ascii="Times" w:hAnsi="Times" w:cs="Times"/>
          <w:sz w:val="24"/>
          <w:szCs w:val="24"/>
        </w:rPr>
      </w:pPr>
      <w:r w:rsidRPr="00A317C4">
        <w:rPr>
          <w:rFonts w:ascii="Times" w:hAnsi="Times" w:cs="Times"/>
          <w:sz w:val="24"/>
          <w:szCs w:val="24"/>
        </w:rPr>
        <w:t>Fetscher, A. E., R. Stancheva, J. P. Kociolek, R. G. Sheath, E. D. Stein, R. D. Mazor, P. R. Ode, and L. B. Busse. 2013. Development and comparison of stream indices of biotic integrity using diatoms vs. Non-diatom algae vs. A combination. Journal of Applied Phycology 26:433–450.</w:t>
      </w:r>
    </w:p>
    <w:p w14:paraId="013AB4A4" w14:textId="77777777" w:rsidR="00A317C4" w:rsidRPr="00A317C4" w:rsidRDefault="00A317C4" w:rsidP="00A317C4">
      <w:pPr>
        <w:rPr>
          <w:rFonts w:ascii="Times" w:hAnsi="Times" w:cs="Times"/>
          <w:sz w:val="24"/>
          <w:szCs w:val="24"/>
        </w:rPr>
      </w:pPr>
    </w:p>
    <w:p w14:paraId="7213666A" w14:textId="14A5477C" w:rsidR="004509B9" w:rsidRPr="00A317C4" w:rsidRDefault="004509B9" w:rsidP="004509B9">
      <w:pPr>
        <w:pStyle w:val="Bibliography"/>
        <w:rPr>
          <w:rFonts w:ascii="Times" w:hAnsi="Times" w:cs="Times"/>
          <w:sz w:val="24"/>
          <w:szCs w:val="24"/>
        </w:rPr>
      </w:pPr>
      <w:r w:rsidRPr="00A317C4">
        <w:rPr>
          <w:rFonts w:ascii="Times" w:hAnsi="Times" w:cs="Times"/>
          <w:sz w:val="24"/>
          <w:szCs w:val="24"/>
        </w:rPr>
        <w:t>Fore, L. S., and C. Grafe. 2002. Using diatoms to assess the biological condition of large rivers in Idaho (U.S.A.). Freshwater Biology 47:2015–2037.</w:t>
      </w:r>
    </w:p>
    <w:p w14:paraId="23B412ED" w14:textId="77777777" w:rsidR="00A317C4" w:rsidRPr="00A317C4" w:rsidRDefault="00A317C4" w:rsidP="00A317C4">
      <w:pPr>
        <w:rPr>
          <w:rFonts w:ascii="Times" w:hAnsi="Times" w:cs="Times"/>
          <w:sz w:val="24"/>
          <w:szCs w:val="24"/>
        </w:rPr>
      </w:pPr>
    </w:p>
    <w:p w14:paraId="6D4CEAA3" w14:textId="7FCD571B" w:rsidR="004509B9" w:rsidRPr="00A317C4" w:rsidRDefault="004509B9" w:rsidP="004509B9">
      <w:pPr>
        <w:pStyle w:val="Bibliography"/>
        <w:rPr>
          <w:rFonts w:ascii="Times" w:hAnsi="Times" w:cs="Times"/>
          <w:sz w:val="24"/>
          <w:szCs w:val="24"/>
        </w:rPr>
      </w:pPr>
      <w:r w:rsidRPr="00A317C4">
        <w:rPr>
          <w:rFonts w:ascii="Times" w:hAnsi="Times" w:cs="Times"/>
          <w:sz w:val="24"/>
          <w:szCs w:val="24"/>
        </w:rPr>
        <w:t>Grand, A., C. Wilkinson, K. Bultitude, and A. F. T. Winfield. 2012. Open science: A new "trust technology"? Science Communication 34:679–689.</w:t>
      </w:r>
    </w:p>
    <w:p w14:paraId="03939508" w14:textId="77777777" w:rsidR="00A317C4" w:rsidRPr="00A317C4" w:rsidRDefault="00A317C4" w:rsidP="00A317C4">
      <w:pPr>
        <w:rPr>
          <w:rFonts w:ascii="Times" w:hAnsi="Times" w:cs="Times"/>
          <w:sz w:val="24"/>
          <w:szCs w:val="24"/>
        </w:rPr>
      </w:pPr>
    </w:p>
    <w:p w14:paraId="3AD2726A" w14:textId="2176715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S. S. Anderson, S. C. Bagby, C. Gries, X. Han, E. M. Hart, M. B. Jones, W. C. Lenhardt, A. MacDonald, W. K. Michener, J. Mudge, A. Pourmokhtarian, M. P. Schildhauer, K. H. Woo, and N. Zimmerman. 2015. The tao of open science for ecology. Ecosphere 6:1–13.</w:t>
      </w:r>
    </w:p>
    <w:p w14:paraId="57E663F4" w14:textId="77777777" w:rsidR="00A317C4" w:rsidRPr="00A317C4" w:rsidRDefault="00A317C4" w:rsidP="00A317C4">
      <w:pPr>
        <w:rPr>
          <w:rFonts w:ascii="Times" w:hAnsi="Times" w:cs="Times"/>
          <w:sz w:val="24"/>
          <w:szCs w:val="24"/>
        </w:rPr>
      </w:pPr>
    </w:p>
    <w:p w14:paraId="367C2872" w14:textId="60DD2439"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M. B. Jones, L. A. Wasser, M. P. Schildhauer, S. R. Supp, J. Brun, R. R. Hernandez, C. Boettiger, S. L. Collins, L. J. Gross, D. S. Fernández, A. Budden, E. P. White, T. K. Teal, S. G. Labou, and J. E. Aukema. 2017. Skills and knowledge for data-intensive environmental research. Bioscience 67:546–557.</w:t>
      </w:r>
    </w:p>
    <w:p w14:paraId="1EC3976B" w14:textId="77777777" w:rsidR="00A317C4" w:rsidRPr="00A317C4" w:rsidRDefault="00A317C4" w:rsidP="00A317C4">
      <w:pPr>
        <w:rPr>
          <w:rFonts w:ascii="Times" w:hAnsi="Times" w:cs="Times"/>
          <w:sz w:val="24"/>
          <w:szCs w:val="24"/>
        </w:rPr>
      </w:pPr>
    </w:p>
    <w:p w14:paraId="54287262" w14:textId="13809933"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C. A. Strasser, J. J. Tewksbury, W. K. Gram, A. E. Budden, A. L. Batcheller, C. S. Duke, and J. H. Porter. 2016. Big data and the future of ecology. Frontiers in Ecology and the Environment 11:156–162.</w:t>
      </w:r>
    </w:p>
    <w:p w14:paraId="4781F818" w14:textId="3E60A763" w:rsidR="00A317C4" w:rsidRPr="00A317C4" w:rsidRDefault="00A317C4" w:rsidP="00A317C4">
      <w:pPr>
        <w:rPr>
          <w:rFonts w:ascii="Times" w:hAnsi="Times" w:cs="Times"/>
          <w:sz w:val="24"/>
          <w:szCs w:val="24"/>
        </w:rPr>
      </w:pPr>
    </w:p>
    <w:p w14:paraId="5915043E"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Hawkins, C. P., J. R. Olson, and R. A. Hill. 2010. The reference condition: Predicting benchmarks for ecological and water-quality assessments. Journal of the North American Benthological Society 29:312–343.</w:t>
      </w:r>
    </w:p>
    <w:p w14:paraId="1D025676" w14:textId="77777777" w:rsidR="00A317C4" w:rsidRPr="00A317C4" w:rsidRDefault="00A317C4" w:rsidP="00A317C4">
      <w:pPr>
        <w:rPr>
          <w:rFonts w:ascii="Times" w:hAnsi="Times" w:cs="Times"/>
          <w:sz w:val="24"/>
          <w:szCs w:val="24"/>
        </w:rPr>
      </w:pPr>
    </w:p>
    <w:p w14:paraId="2EB8F2B1" w14:textId="31E6E80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Gerritsen, R. M. Hughes, S. K. Jackson, R. K. Johnson, and R. J. Stevenson. 2000a. Evaluation of the use of landscape classifications for the prediction of </w:t>
      </w:r>
      <w:r w:rsidRPr="00A317C4">
        <w:rPr>
          <w:rFonts w:ascii="Times" w:hAnsi="Times" w:cs="Times"/>
          <w:sz w:val="24"/>
          <w:szCs w:val="24"/>
        </w:rPr>
        <w:lastRenderedPageBreak/>
        <w:t>freshwater biota: Synthesis and recommendations. Journal of the North American Benthological Society 19:541–556.</w:t>
      </w:r>
    </w:p>
    <w:p w14:paraId="025FB8AC" w14:textId="77777777" w:rsidR="00A317C4" w:rsidRPr="00A317C4" w:rsidRDefault="00A317C4" w:rsidP="00A317C4">
      <w:pPr>
        <w:rPr>
          <w:rFonts w:ascii="Times" w:hAnsi="Times" w:cs="Times"/>
          <w:sz w:val="24"/>
          <w:szCs w:val="24"/>
        </w:rPr>
      </w:pPr>
    </w:p>
    <w:p w14:paraId="08434905" w14:textId="5A52F2F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Hawkins, C. P., R. H. Norris, J. N. Hogue, and J. W. Feminella. 2000b. Development and evaluation of predictive models for measuring the biological integrity of streams. Ecological Applications 10:1456–1477.</w:t>
      </w:r>
    </w:p>
    <w:p w14:paraId="3B3F4EA3" w14:textId="77777777" w:rsidR="00A317C4" w:rsidRPr="00A317C4" w:rsidRDefault="00A317C4" w:rsidP="00A317C4">
      <w:pPr>
        <w:rPr>
          <w:rFonts w:ascii="Times" w:hAnsi="Times" w:cs="Times"/>
          <w:sz w:val="24"/>
          <w:szCs w:val="24"/>
        </w:rPr>
      </w:pPr>
    </w:p>
    <w:p w14:paraId="1854FAB1" w14:textId="42006AE8" w:rsidR="004509B9" w:rsidRPr="00A317C4" w:rsidRDefault="004509B9" w:rsidP="004509B9">
      <w:pPr>
        <w:pStyle w:val="Bibliography"/>
        <w:rPr>
          <w:rFonts w:ascii="Times" w:hAnsi="Times" w:cs="Times"/>
          <w:sz w:val="24"/>
          <w:szCs w:val="24"/>
        </w:rPr>
      </w:pPr>
      <w:r w:rsidRPr="00A317C4">
        <w:rPr>
          <w:rFonts w:ascii="Times" w:hAnsi="Times" w:cs="Times"/>
          <w:sz w:val="24"/>
          <w:szCs w:val="24"/>
        </w:rP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2512127C" w14:textId="77777777" w:rsidR="00A317C4" w:rsidRPr="00A317C4" w:rsidRDefault="00A317C4" w:rsidP="00A317C4">
      <w:pPr>
        <w:rPr>
          <w:rFonts w:ascii="Times" w:hAnsi="Times" w:cs="Times"/>
          <w:sz w:val="24"/>
          <w:szCs w:val="24"/>
        </w:rPr>
      </w:pPr>
    </w:p>
    <w:p w14:paraId="0F2222C8"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Hijmans, R. J. 2019. Raster: Geographic data analysis and modeling. </w:t>
      </w:r>
      <w:hyperlink r:id="rId36">
        <w:r w:rsidRPr="00A317C4">
          <w:rPr>
            <w:rStyle w:val="Hyperlink"/>
            <w:rFonts w:ascii="Times" w:hAnsi="Times" w:cs="Times"/>
            <w:sz w:val="24"/>
            <w:szCs w:val="24"/>
          </w:rPr>
          <w:t>https://CRAN.R-project.org/package=raster</w:t>
        </w:r>
      </w:hyperlink>
      <w:r w:rsidRPr="00A317C4">
        <w:rPr>
          <w:rFonts w:ascii="Times" w:hAnsi="Times" w:cs="Times"/>
          <w:sz w:val="24"/>
          <w:szCs w:val="24"/>
        </w:rPr>
        <w:t>.</w:t>
      </w:r>
    </w:p>
    <w:p w14:paraId="2B9D1B43" w14:textId="54043D45" w:rsidR="004509B9" w:rsidRPr="00A317C4" w:rsidRDefault="004509B9" w:rsidP="004509B9">
      <w:pPr>
        <w:pStyle w:val="Bibliography"/>
        <w:rPr>
          <w:rFonts w:ascii="Times" w:hAnsi="Times" w:cs="Times"/>
          <w:sz w:val="24"/>
          <w:szCs w:val="24"/>
        </w:rPr>
      </w:pPr>
      <w:r w:rsidRPr="00A317C4">
        <w:rPr>
          <w:rFonts w:ascii="Times" w:hAnsi="Times" w:cs="Times"/>
          <w:sz w:val="24"/>
          <w:szCs w:val="24"/>
        </w:rPr>
        <w:t>Hill, R. A., M. H. Weber, S. G. Leibowitz, A. R. Olsen, and D. J. Thornbrugh. 2016. The Stream-Catchment (StreamCat) dataset: A database of watershed metrics for the conterminous United States. Journal of the American Water Resources Association 52:120–128.</w:t>
      </w:r>
    </w:p>
    <w:p w14:paraId="41AF648C" w14:textId="77777777" w:rsidR="00A317C4" w:rsidRPr="00A317C4" w:rsidRDefault="00A317C4" w:rsidP="00A317C4">
      <w:pPr>
        <w:rPr>
          <w:rFonts w:ascii="Times" w:hAnsi="Times" w:cs="Times"/>
          <w:sz w:val="24"/>
          <w:szCs w:val="24"/>
        </w:rPr>
      </w:pPr>
    </w:p>
    <w:p w14:paraId="452BB38E" w14:textId="17B70764" w:rsidR="004509B9" w:rsidRPr="00A317C4" w:rsidRDefault="004509B9" w:rsidP="004509B9">
      <w:pPr>
        <w:pStyle w:val="Bibliography"/>
        <w:rPr>
          <w:rFonts w:ascii="Times" w:hAnsi="Times" w:cs="Times"/>
          <w:sz w:val="24"/>
          <w:szCs w:val="24"/>
        </w:rPr>
      </w:pPr>
      <w:r w:rsidRPr="00A317C4">
        <w:rPr>
          <w:rFonts w:ascii="Times" w:hAnsi="Times" w:cs="Times"/>
          <w:sz w:val="24"/>
          <w:szCs w:val="24"/>
        </w:rP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63A333AF" w14:textId="77777777" w:rsidR="00A317C4" w:rsidRPr="00A317C4" w:rsidRDefault="00A317C4" w:rsidP="00A317C4">
      <w:pPr>
        <w:rPr>
          <w:rFonts w:ascii="Times" w:hAnsi="Times" w:cs="Times"/>
          <w:sz w:val="24"/>
          <w:szCs w:val="24"/>
        </w:rPr>
      </w:pPr>
    </w:p>
    <w:p w14:paraId="38941CBD" w14:textId="080A5537" w:rsidR="004509B9" w:rsidRPr="00A317C4" w:rsidRDefault="004509B9" w:rsidP="004509B9">
      <w:pPr>
        <w:pStyle w:val="Bibliography"/>
        <w:rPr>
          <w:rFonts w:ascii="Times" w:hAnsi="Times" w:cs="Times"/>
          <w:sz w:val="24"/>
          <w:szCs w:val="24"/>
        </w:rPr>
      </w:pPr>
      <w:r w:rsidRPr="00A317C4">
        <w:rPr>
          <w:rFonts w:ascii="Times" w:hAnsi="Times" w:cs="Times"/>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A317C4" w:rsidRDefault="00A317C4" w:rsidP="00A317C4">
      <w:pPr>
        <w:rPr>
          <w:rFonts w:ascii="Times" w:hAnsi="Times" w:cs="Times"/>
          <w:sz w:val="24"/>
          <w:szCs w:val="24"/>
        </w:rPr>
      </w:pPr>
    </w:p>
    <w:p w14:paraId="251F4372" w14:textId="0165EED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sidRPr="00A317C4">
        <w:rPr>
          <w:rFonts w:ascii="Times" w:hAnsi="Times" w:cs="Times"/>
          <w:i/>
          <w:sz w:val="24"/>
          <w:szCs w:val="24"/>
        </w:rPr>
        <w:t>in</w:t>
      </w:r>
      <w:r w:rsidRPr="00A317C4">
        <w:rPr>
          <w:rFonts w:ascii="Times" w:hAnsi="Times" w:cs="Times"/>
          <w:sz w:val="24"/>
          <w:szCs w:val="24"/>
        </w:rPr>
        <w:t xml:space="preserve"> J. Carver, N. P. C. Hong, and G. K. Thiruvathukal, editors. Chapter 10 in software engineering for science. Taylor &amp; Francis CRC Press, Boca Raton, Florida, USA.</w:t>
      </w:r>
    </w:p>
    <w:p w14:paraId="3E886900" w14:textId="77777777" w:rsidR="00A317C4" w:rsidRPr="00A317C4" w:rsidRDefault="00A317C4" w:rsidP="00A317C4">
      <w:pPr>
        <w:rPr>
          <w:rFonts w:ascii="Times" w:hAnsi="Times" w:cs="Times"/>
          <w:sz w:val="24"/>
          <w:szCs w:val="24"/>
        </w:rPr>
      </w:pPr>
    </w:p>
    <w:p w14:paraId="3B6B3C83" w14:textId="4569FD6C" w:rsidR="004509B9" w:rsidRPr="00A317C4" w:rsidRDefault="004509B9" w:rsidP="004509B9">
      <w:pPr>
        <w:pStyle w:val="Bibliography"/>
        <w:rPr>
          <w:rFonts w:ascii="Times" w:hAnsi="Times" w:cs="Times"/>
          <w:sz w:val="24"/>
          <w:szCs w:val="24"/>
        </w:rPr>
      </w:pPr>
      <w:r w:rsidRPr="00A317C4">
        <w:rPr>
          <w:rFonts w:ascii="Times" w:hAnsi="Times" w:cs="Times"/>
          <w:sz w:val="24"/>
          <w:szCs w:val="24"/>
        </w:rPr>
        <w:t>Ihle, M., I. S. Winney, A. Krystalli, and M. Croucher. 2017. Striving for transparent and credible research: Practical guidelines for behavioral ecologists. Behavioral Ecology 28:348–354.</w:t>
      </w:r>
    </w:p>
    <w:p w14:paraId="0E2BE45D" w14:textId="77777777" w:rsidR="00A317C4" w:rsidRPr="00A317C4" w:rsidRDefault="00A317C4" w:rsidP="00A317C4">
      <w:pPr>
        <w:rPr>
          <w:rFonts w:ascii="Times" w:hAnsi="Times" w:cs="Times"/>
          <w:sz w:val="24"/>
          <w:szCs w:val="24"/>
        </w:rPr>
      </w:pPr>
    </w:p>
    <w:p w14:paraId="1BFD4E1A" w14:textId="242D2E1C" w:rsidR="004509B9" w:rsidRPr="00A317C4" w:rsidRDefault="004509B9" w:rsidP="004509B9">
      <w:pPr>
        <w:pStyle w:val="Bibliography"/>
        <w:rPr>
          <w:rFonts w:ascii="Times" w:hAnsi="Times" w:cs="Times"/>
          <w:sz w:val="24"/>
          <w:szCs w:val="24"/>
        </w:rPr>
      </w:pPr>
      <w:r w:rsidRPr="00A317C4">
        <w:rPr>
          <w:rFonts w:ascii="Times" w:hAnsi="Times" w:cs="Times"/>
          <w:sz w:val="24"/>
          <w:szCs w:val="24"/>
        </w:rPr>
        <w:t>Karr, J. R., K. D. Fausch, P. L. Angermeier, P. R. Yant, and I. J. Schlosser. 1986. Assessing biological integrity in running waters: A method and its rationale. Illinois Natural History Survey, Champaign, Illinois.</w:t>
      </w:r>
    </w:p>
    <w:p w14:paraId="744EBFD6" w14:textId="77777777" w:rsidR="00A317C4" w:rsidRPr="00A317C4" w:rsidRDefault="00A317C4" w:rsidP="00A317C4">
      <w:pPr>
        <w:rPr>
          <w:rFonts w:ascii="Times" w:hAnsi="Times" w:cs="Times"/>
          <w:sz w:val="24"/>
          <w:szCs w:val="24"/>
        </w:rPr>
      </w:pPr>
    </w:p>
    <w:p w14:paraId="5FA9ED1F" w14:textId="4FD1CA25" w:rsidR="004509B9" w:rsidRPr="00A317C4" w:rsidRDefault="004509B9" w:rsidP="004509B9">
      <w:pPr>
        <w:pStyle w:val="Bibliography"/>
        <w:rPr>
          <w:rFonts w:ascii="Times" w:hAnsi="Times" w:cs="Times"/>
          <w:sz w:val="24"/>
          <w:szCs w:val="24"/>
        </w:rPr>
      </w:pPr>
      <w:r w:rsidRPr="00A317C4">
        <w:rPr>
          <w:rFonts w:ascii="Times" w:hAnsi="Times" w:cs="Times"/>
          <w:sz w:val="24"/>
          <w:szCs w:val="24"/>
        </w:rPr>
        <w:t>Kelly, M. G., S. Birk, N. J. Willby, L. Denys, S.Drakare, M. Kahlert, S. M. Karjalainen, A. Marchetto, J. A. Pitt, G. Urbanič, and S. Poikane. 2016. Redundancy in the ecological assessment of lakes: Are phytoplankton, macrophytes and phytobenthos all necessary? Science of the Total Environment 15:594–602.</w:t>
      </w:r>
    </w:p>
    <w:p w14:paraId="3E44C21D" w14:textId="77777777" w:rsidR="00A317C4" w:rsidRPr="00A317C4" w:rsidRDefault="00A317C4" w:rsidP="00A317C4">
      <w:pPr>
        <w:rPr>
          <w:rFonts w:ascii="Times" w:hAnsi="Times" w:cs="Times"/>
          <w:sz w:val="24"/>
          <w:szCs w:val="24"/>
        </w:rPr>
      </w:pPr>
    </w:p>
    <w:p w14:paraId="14FAA883" w14:textId="7782776C" w:rsidR="004509B9" w:rsidRPr="00A317C4" w:rsidRDefault="004509B9" w:rsidP="004509B9">
      <w:pPr>
        <w:pStyle w:val="Bibliography"/>
        <w:rPr>
          <w:rFonts w:ascii="Times" w:hAnsi="Times" w:cs="Times"/>
          <w:sz w:val="24"/>
          <w:szCs w:val="24"/>
        </w:rPr>
      </w:pPr>
      <w:r w:rsidRPr="00A317C4">
        <w:rPr>
          <w:rFonts w:ascii="Times" w:hAnsi="Times" w:cs="Times"/>
          <w:sz w:val="24"/>
          <w:szCs w:val="24"/>
        </w:rPr>
        <w:t>Kerans, B. L., and J. R. Karr. 1994. A benthic index of biotic integrity (B-IBI) for rivers of the Tennessee Valley. Ecological Applications 4:768–785.</w:t>
      </w:r>
    </w:p>
    <w:p w14:paraId="632C6976" w14:textId="77777777" w:rsidR="00A317C4" w:rsidRPr="00A317C4" w:rsidRDefault="00A317C4" w:rsidP="00A317C4">
      <w:pPr>
        <w:rPr>
          <w:rFonts w:ascii="Times" w:hAnsi="Times" w:cs="Times"/>
          <w:sz w:val="24"/>
          <w:szCs w:val="24"/>
        </w:rPr>
      </w:pPr>
    </w:p>
    <w:p w14:paraId="6F1F72CB" w14:textId="5EAA304A" w:rsidR="004509B9" w:rsidRPr="00A317C4" w:rsidRDefault="004509B9" w:rsidP="004509B9">
      <w:pPr>
        <w:pStyle w:val="Bibliography"/>
        <w:rPr>
          <w:rFonts w:ascii="Times" w:hAnsi="Times" w:cs="Times"/>
          <w:sz w:val="24"/>
          <w:szCs w:val="24"/>
        </w:rPr>
      </w:pPr>
      <w:r w:rsidRPr="00A317C4">
        <w:rPr>
          <w:rFonts w:ascii="Times" w:hAnsi="Times" w:cs="Times"/>
          <w:sz w:val="24"/>
          <w:szCs w:val="24"/>
        </w:rPr>
        <w:t>King, R. S., M. E. Baker, P. F. Kazyak, and D. E. Weller. 2011. How novel is too novel? Stream community thresholds at exceptionally low levels of catchment urbanization. Ecological Applications 21:1659–1678.</w:t>
      </w:r>
    </w:p>
    <w:p w14:paraId="420B781A" w14:textId="77777777" w:rsidR="00A317C4" w:rsidRPr="00A317C4" w:rsidRDefault="00A317C4" w:rsidP="00A317C4">
      <w:pPr>
        <w:rPr>
          <w:rFonts w:ascii="Times" w:hAnsi="Times" w:cs="Times"/>
          <w:sz w:val="24"/>
          <w:szCs w:val="24"/>
        </w:rPr>
      </w:pPr>
    </w:p>
    <w:p w14:paraId="2483C158" w14:textId="5AA63020" w:rsidR="004509B9" w:rsidRPr="00A317C4" w:rsidRDefault="004509B9" w:rsidP="004509B9">
      <w:pPr>
        <w:pStyle w:val="Bibliography"/>
        <w:rPr>
          <w:rFonts w:ascii="Times" w:hAnsi="Times" w:cs="Times"/>
          <w:sz w:val="24"/>
          <w:szCs w:val="24"/>
        </w:rPr>
      </w:pPr>
      <w:r w:rsidRPr="00A317C4">
        <w:rPr>
          <w:rFonts w:ascii="Times" w:hAnsi="Times" w:cs="Times"/>
          <w:sz w:val="24"/>
          <w:szCs w:val="24"/>
        </w:rPr>
        <w:t>Kluyver, T., B. Ragan-Kelley, F. Pérez, B. Granger, M. Bussonnier, J. Frederic, K. Kelley, J. Hamrick, J. Grout, S. Corlay, P. Ivanov, D. Avila, S. Abdalla, and C. Willing. 2016. Jupyter notebooks – a publishing format for reproducible computational workflows. IOS Press.</w:t>
      </w:r>
    </w:p>
    <w:p w14:paraId="34911B89" w14:textId="775FCBBC" w:rsidR="00A317C4" w:rsidRPr="00A317C4" w:rsidRDefault="00A317C4" w:rsidP="00A317C4">
      <w:pPr>
        <w:rPr>
          <w:rFonts w:ascii="Times" w:hAnsi="Times" w:cs="Times"/>
          <w:sz w:val="24"/>
          <w:szCs w:val="24"/>
        </w:rPr>
      </w:pPr>
    </w:p>
    <w:p w14:paraId="565163DD"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Kuehne, L. M., and A. L. Strecker, and J. D. Olden. 2019. Knowledge exchange and social capital for freshwater ecosystem assessments. BioScience 70:174–183.</w:t>
      </w:r>
    </w:p>
    <w:p w14:paraId="3117DB64" w14:textId="77777777" w:rsidR="00A317C4" w:rsidRPr="00A317C4" w:rsidRDefault="00A317C4" w:rsidP="00A317C4">
      <w:pPr>
        <w:rPr>
          <w:rFonts w:ascii="Times" w:hAnsi="Times" w:cs="Times"/>
          <w:sz w:val="24"/>
          <w:szCs w:val="24"/>
        </w:rPr>
      </w:pPr>
    </w:p>
    <w:p w14:paraId="6D9D2083" w14:textId="7C6DEBA0" w:rsidR="004509B9" w:rsidRPr="00A317C4" w:rsidRDefault="004509B9" w:rsidP="004509B9">
      <w:pPr>
        <w:pStyle w:val="Bibliography"/>
        <w:rPr>
          <w:rFonts w:ascii="Times" w:hAnsi="Times" w:cs="Times"/>
          <w:sz w:val="24"/>
          <w:szCs w:val="24"/>
        </w:rPr>
      </w:pPr>
      <w:r w:rsidRPr="00A317C4">
        <w:rPr>
          <w:rFonts w:ascii="Times" w:hAnsi="Times" w:cs="Times"/>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A317C4" w:rsidRDefault="00A317C4" w:rsidP="00A317C4">
      <w:pPr>
        <w:rPr>
          <w:rFonts w:ascii="Times" w:hAnsi="Times" w:cs="Times"/>
          <w:sz w:val="24"/>
          <w:szCs w:val="24"/>
        </w:rPr>
      </w:pPr>
    </w:p>
    <w:p w14:paraId="3FF52FBC" w14:textId="697316DA" w:rsidR="004509B9" w:rsidRPr="00A317C4" w:rsidRDefault="004509B9" w:rsidP="004509B9">
      <w:pPr>
        <w:pStyle w:val="Bibliography"/>
        <w:rPr>
          <w:rFonts w:ascii="Times" w:hAnsi="Times" w:cs="Times"/>
          <w:sz w:val="24"/>
          <w:szCs w:val="24"/>
        </w:rPr>
      </w:pPr>
      <w:r w:rsidRPr="00A317C4">
        <w:rPr>
          <w:rFonts w:ascii="Times" w:hAnsi="Times" w:cs="Times"/>
          <w:sz w:val="24"/>
          <w:szCs w:val="24"/>
        </w:rPr>
        <w:t>Laan, J. J. V., and C. P. Hawkins. 2014. Enhancing the performance and interpretation of freshwater biological indices: An application in arid zone streams. Ecological Indicators 36:470–482.</w:t>
      </w:r>
    </w:p>
    <w:p w14:paraId="7F409AA2" w14:textId="77777777" w:rsidR="00A317C4" w:rsidRPr="00A317C4" w:rsidRDefault="00A317C4" w:rsidP="00A317C4">
      <w:pPr>
        <w:rPr>
          <w:rFonts w:ascii="Times" w:hAnsi="Times" w:cs="Times"/>
          <w:sz w:val="24"/>
          <w:szCs w:val="24"/>
        </w:rPr>
      </w:pPr>
    </w:p>
    <w:p w14:paraId="3C3519BC" w14:textId="72461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Lai, J., C. J. Lortie, R. A. Muenchen, J. Yang, and K. Ma. 2019. Evaluating the popularity of R in ecology. Ecosphere 10:e02567.</w:t>
      </w:r>
    </w:p>
    <w:p w14:paraId="072C9B15" w14:textId="77777777" w:rsidR="00A317C4" w:rsidRPr="00A317C4" w:rsidRDefault="00A317C4" w:rsidP="00A317C4">
      <w:pPr>
        <w:rPr>
          <w:rFonts w:ascii="Times" w:hAnsi="Times" w:cs="Times"/>
          <w:sz w:val="24"/>
          <w:szCs w:val="24"/>
        </w:rPr>
      </w:pPr>
    </w:p>
    <w:p w14:paraId="5C29245A" w14:textId="5B18AE1D" w:rsidR="004509B9" w:rsidRPr="00A317C4" w:rsidRDefault="004509B9" w:rsidP="004509B9">
      <w:pPr>
        <w:pStyle w:val="Bibliography"/>
        <w:rPr>
          <w:rFonts w:ascii="Times" w:hAnsi="Times" w:cs="Times"/>
          <w:sz w:val="24"/>
          <w:szCs w:val="24"/>
        </w:rPr>
      </w:pPr>
      <w:r w:rsidRPr="00A317C4">
        <w:rPr>
          <w:rFonts w:ascii="Times" w:hAnsi="Times" w:cs="Times"/>
          <w:sz w:val="24"/>
          <w:szCs w:val="24"/>
        </w:rPr>
        <w:t>Landman, A., and S. A. Glantz. 2009. Tobacco industry efforts to undermine policy-relevant research. American Journal of Public Health 99:45–58.</w:t>
      </w:r>
    </w:p>
    <w:p w14:paraId="5CDC7DF4" w14:textId="77777777" w:rsidR="00A317C4" w:rsidRPr="00A317C4" w:rsidRDefault="00A317C4" w:rsidP="00A317C4">
      <w:pPr>
        <w:rPr>
          <w:rFonts w:ascii="Times" w:hAnsi="Times" w:cs="Times"/>
          <w:sz w:val="24"/>
          <w:szCs w:val="24"/>
        </w:rPr>
      </w:pPr>
    </w:p>
    <w:p w14:paraId="31646F7B" w14:textId="3E3B5C56" w:rsidR="004509B9" w:rsidRPr="00A317C4" w:rsidRDefault="004509B9" w:rsidP="004509B9">
      <w:pPr>
        <w:pStyle w:val="Bibliography"/>
        <w:rPr>
          <w:rFonts w:ascii="Times" w:hAnsi="Times" w:cs="Times"/>
          <w:sz w:val="24"/>
          <w:szCs w:val="24"/>
        </w:rPr>
      </w:pPr>
      <w:r w:rsidRPr="00A317C4">
        <w:rPr>
          <w:rFonts w:ascii="Times" w:hAnsi="Times" w:cs="Times"/>
          <w:sz w:val="24"/>
          <w:szCs w:val="24"/>
        </w:rPr>
        <w:t>Lenat, D. R., and V. H. Resh. 2001. Taxonomy and stream ecology - the benefits of genus- and species-level identifications. Journal of the North American Benthological Society 20:287–298.</w:t>
      </w:r>
    </w:p>
    <w:p w14:paraId="06521AA0" w14:textId="77777777" w:rsidR="00A317C4" w:rsidRPr="00A317C4" w:rsidRDefault="00A317C4" w:rsidP="00A317C4">
      <w:pPr>
        <w:rPr>
          <w:rFonts w:ascii="Times" w:hAnsi="Times" w:cs="Times"/>
          <w:sz w:val="24"/>
          <w:szCs w:val="24"/>
        </w:rPr>
      </w:pPr>
    </w:p>
    <w:p w14:paraId="751592E7" w14:textId="6B2FC7BF" w:rsidR="004509B9" w:rsidRPr="00A317C4" w:rsidRDefault="004509B9" w:rsidP="004509B9">
      <w:pPr>
        <w:pStyle w:val="Bibliography"/>
        <w:rPr>
          <w:rFonts w:ascii="Times" w:hAnsi="Times" w:cs="Times"/>
          <w:sz w:val="24"/>
          <w:szCs w:val="24"/>
        </w:rPr>
      </w:pPr>
      <w:r w:rsidRPr="00A317C4">
        <w:rPr>
          <w:rFonts w:ascii="Times" w:hAnsi="Times" w:cs="Times"/>
          <w:sz w:val="24"/>
          <w:szCs w:val="24"/>
        </w:rPr>
        <w:t>Lewandowsky, S., and D. Bishop. 2016. Research integrity: Don’t let transparency damage science. Nature 529:459–461.</w:t>
      </w:r>
    </w:p>
    <w:p w14:paraId="230EE712" w14:textId="77777777" w:rsidR="00A317C4" w:rsidRPr="00A317C4" w:rsidRDefault="00A317C4" w:rsidP="00A317C4">
      <w:pPr>
        <w:rPr>
          <w:rFonts w:ascii="Times" w:hAnsi="Times" w:cs="Times"/>
          <w:sz w:val="24"/>
          <w:szCs w:val="24"/>
        </w:rPr>
      </w:pPr>
    </w:p>
    <w:p w14:paraId="57B1A439" w14:textId="31B16482"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Liaw, A., and M. Wiener. 2002. Classification and regression by randomForest. R News 2:18–22.</w:t>
      </w:r>
    </w:p>
    <w:p w14:paraId="7D69A3AB" w14:textId="77777777" w:rsidR="00A317C4" w:rsidRPr="00A317C4" w:rsidRDefault="00A317C4" w:rsidP="00A317C4">
      <w:pPr>
        <w:rPr>
          <w:rFonts w:ascii="Times" w:hAnsi="Times" w:cs="Times"/>
          <w:sz w:val="24"/>
          <w:szCs w:val="24"/>
        </w:rPr>
      </w:pPr>
    </w:p>
    <w:p w14:paraId="54F605BC" w14:textId="127D99B4" w:rsidR="004509B9" w:rsidRPr="00A317C4" w:rsidRDefault="004509B9" w:rsidP="004509B9">
      <w:pPr>
        <w:pStyle w:val="Bibliography"/>
        <w:rPr>
          <w:rFonts w:ascii="Times" w:hAnsi="Times" w:cs="Times"/>
          <w:sz w:val="24"/>
          <w:szCs w:val="24"/>
        </w:rPr>
      </w:pPr>
      <w:r w:rsidRPr="00A317C4">
        <w:rPr>
          <w:rFonts w:ascii="Times" w:hAnsi="Times" w:cs="Times"/>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A317C4" w:rsidRDefault="00A317C4" w:rsidP="00A317C4">
      <w:pPr>
        <w:rPr>
          <w:rFonts w:ascii="Times" w:hAnsi="Times" w:cs="Times"/>
          <w:sz w:val="24"/>
          <w:szCs w:val="24"/>
        </w:rPr>
      </w:pPr>
    </w:p>
    <w:p w14:paraId="7D46CDC4" w14:textId="1BA7806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Lortie, C. J. 2014. Formalized synthesis opportunities for ecology: Systematic reviews and meta-analyses. OIKOS 123:897–902.</w:t>
      </w:r>
    </w:p>
    <w:p w14:paraId="03F62BCB" w14:textId="77777777" w:rsidR="00A317C4" w:rsidRPr="00A317C4" w:rsidRDefault="00A317C4" w:rsidP="00A317C4">
      <w:pPr>
        <w:rPr>
          <w:rFonts w:ascii="Times" w:hAnsi="Times" w:cs="Times"/>
          <w:sz w:val="24"/>
          <w:szCs w:val="24"/>
        </w:rPr>
      </w:pPr>
    </w:p>
    <w:p w14:paraId="2050DB8E" w14:textId="0D0008A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Lowndes, J. S. S., B. D. Best, C. Scarborough, J. C. Afflerbach, M. R. Frazier, C. C. O’Hara, N. Jiang, and B. S. Halpern. 2017. Our path to better science in less time using open data science tools. Nature Ecology &amp; Evolution 1:1–7.</w:t>
      </w:r>
    </w:p>
    <w:p w14:paraId="55590858" w14:textId="77777777" w:rsidR="00A317C4" w:rsidRPr="00A317C4" w:rsidRDefault="00A317C4" w:rsidP="00A317C4">
      <w:pPr>
        <w:rPr>
          <w:rFonts w:ascii="Times" w:hAnsi="Times" w:cs="Times"/>
          <w:sz w:val="24"/>
          <w:szCs w:val="24"/>
        </w:rPr>
      </w:pPr>
    </w:p>
    <w:p w14:paraId="59039A18" w14:textId="573FF395" w:rsidR="004509B9" w:rsidRPr="00A317C4" w:rsidRDefault="004509B9" w:rsidP="004509B9">
      <w:pPr>
        <w:pStyle w:val="Bibliography"/>
        <w:rPr>
          <w:rFonts w:ascii="Times" w:hAnsi="Times" w:cs="Times"/>
          <w:sz w:val="24"/>
          <w:szCs w:val="24"/>
        </w:rPr>
      </w:pPr>
      <w:r w:rsidRPr="00A317C4">
        <w:rPr>
          <w:rFonts w:ascii="Times" w:hAnsi="Times" w:cs="Times"/>
          <w:sz w:val="24"/>
          <w:szCs w:val="24"/>
        </w:rPr>
        <w:t>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Webster, J. Wells, J. Winters, and C. D. Wren. 2016. Open science in archaeology. SAA Archaeological Record 17:8–14.</w:t>
      </w:r>
    </w:p>
    <w:p w14:paraId="4B707CD6" w14:textId="77777777" w:rsidR="00A317C4" w:rsidRPr="00A317C4" w:rsidRDefault="00A317C4" w:rsidP="00A317C4">
      <w:pPr>
        <w:rPr>
          <w:rFonts w:ascii="Times" w:hAnsi="Times" w:cs="Times"/>
          <w:sz w:val="24"/>
          <w:szCs w:val="24"/>
        </w:rPr>
      </w:pPr>
    </w:p>
    <w:p w14:paraId="7A3B7DCE" w14:textId="4BED6B19"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A. C. Rehn, P. R. Ode, M. Engeln, K. C. Schiff, E. D. Stein, D. J. Gillett, D. B. Herbst, and C. P. Hawkins. 2016. Bioassessment in complex environments: Designing an index for consistent meaning in different settings. Freshwater Science 35:249–271.</w:t>
      </w:r>
    </w:p>
    <w:p w14:paraId="6E3275F8" w14:textId="77777777" w:rsidR="00A317C4" w:rsidRPr="00A317C4" w:rsidRDefault="00A317C4" w:rsidP="00A317C4">
      <w:pPr>
        <w:rPr>
          <w:rFonts w:ascii="Times" w:hAnsi="Times" w:cs="Times"/>
          <w:sz w:val="24"/>
          <w:szCs w:val="24"/>
        </w:rPr>
      </w:pPr>
    </w:p>
    <w:p w14:paraId="5756480A" w14:textId="115B12F8"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A317C4" w:rsidRDefault="00A317C4" w:rsidP="00A317C4">
      <w:pPr>
        <w:rPr>
          <w:rFonts w:ascii="Times" w:hAnsi="Times" w:cs="Times"/>
          <w:sz w:val="24"/>
          <w:szCs w:val="24"/>
        </w:rPr>
      </w:pPr>
    </w:p>
    <w:p w14:paraId="24167962" w14:textId="13087426" w:rsidR="004509B9" w:rsidRPr="00A317C4" w:rsidRDefault="004509B9" w:rsidP="004509B9">
      <w:pPr>
        <w:pStyle w:val="Bibliography"/>
        <w:rPr>
          <w:rFonts w:ascii="Times" w:hAnsi="Times" w:cs="Times"/>
          <w:sz w:val="24"/>
          <w:szCs w:val="24"/>
        </w:rPr>
      </w:pPr>
      <w:r w:rsidRPr="00A317C4">
        <w:rPr>
          <w:rFonts w:ascii="Times" w:hAnsi="Times" w:cs="Times"/>
          <w:sz w:val="24"/>
          <w:szCs w:val="24"/>
        </w:rPr>
        <w:t>McKay, L., T. Bondelid, T. Dewald, J. Johnston, R. Moore, and A. Reah. 2012. NHDPlus Version 2: User Guide.</w:t>
      </w:r>
    </w:p>
    <w:p w14:paraId="465C8E27" w14:textId="77777777" w:rsidR="00A317C4" w:rsidRPr="00A317C4" w:rsidRDefault="00A317C4" w:rsidP="00A317C4">
      <w:pPr>
        <w:rPr>
          <w:rFonts w:ascii="Times" w:hAnsi="Times" w:cs="Times"/>
          <w:sz w:val="24"/>
          <w:szCs w:val="24"/>
        </w:rPr>
      </w:pPr>
    </w:p>
    <w:p w14:paraId="0D3B5E99" w14:textId="2E529B9C" w:rsidR="004509B9" w:rsidRPr="00A317C4" w:rsidRDefault="004509B9" w:rsidP="004509B9">
      <w:pPr>
        <w:pStyle w:val="Bibliography"/>
        <w:rPr>
          <w:rFonts w:ascii="Times" w:hAnsi="Times" w:cs="Times"/>
          <w:sz w:val="24"/>
          <w:szCs w:val="24"/>
        </w:rPr>
      </w:pPr>
      <w:r w:rsidRPr="00A317C4">
        <w:rPr>
          <w:rFonts w:ascii="Times" w:hAnsi="Times" w:cs="Times"/>
          <w:sz w:val="24"/>
          <w:szCs w:val="24"/>
        </w:rPr>
        <w:t>Michener, W. K., J. W. Brunt, J. J. Helly, T. B. Kirchner, and S. G. Stafford. 1997. Nongeospatial metadata for the ecological sciences. Ecological Applications 7:330–342.</w:t>
      </w:r>
    </w:p>
    <w:p w14:paraId="32287847" w14:textId="77777777" w:rsidR="00A317C4" w:rsidRPr="00A317C4" w:rsidRDefault="00A317C4" w:rsidP="00A317C4">
      <w:pPr>
        <w:rPr>
          <w:rFonts w:ascii="Times" w:hAnsi="Times" w:cs="Times"/>
          <w:sz w:val="24"/>
          <w:szCs w:val="24"/>
        </w:rPr>
      </w:pPr>
    </w:p>
    <w:p w14:paraId="39A8DDB0" w14:textId="1F665C5E" w:rsidR="004509B9" w:rsidRPr="00A317C4" w:rsidRDefault="004509B9" w:rsidP="004509B9">
      <w:pPr>
        <w:pStyle w:val="Bibliography"/>
        <w:rPr>
          <w:rFonts w:ascii="Times" w:hAnsi="Times" w:cs="Times"/>
          <w:sz w:val="24"/>
          <w:szCs w:val="24"/>
        </w:rPr>
      </w:pPr>
      <w:r w:rsidRPr="00A317C4">
        <w:rPr>
          <w:rFonts w:ascii="Times" w:hAnsi="Times" w:cs="Times"/>
          <w:sz w:val="24"/>
          <w:szCs w:val="24"/>
        </w:rPr>
        <w:t>Mitchell, B. 2005. Integrated water resource management, institutional arrangements, and land use planning. Environmental Planning A: Economy and Space 37:1335–1352.</w:t>
      </w:r>
    </w:p>
    <w:p w14:paraId="34F249B5" w14:textId="77777777" w:rsidR="00A317C4" w:rsidRPr="00A317C4" w:rsidRDefault="00A317C4" w:rsidP="00A317C4">
      <w:pPr>
        <w:rPr>
          <w:rFonts w:ascii="Times" w:hAnsi="Times" w:cs="Times"/>
          <w:sz w:val="24"/>
          <w:szCs w:val="24"/>
        </w:rPr>
      </w:pPr>
    </w:p>
    <w:p w14:paraId="1E4D7511" w14:textId="1320C37F"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6AF88ABE" w14:textId="77777777" w:rsidR="00A317C4" w:rsidRPr="00A317C4" w:rsidRDefault="00A317C4" w:rsidP="00A317C4">
      <w:pPr>
        <w:rPr>
          <w:rFonts w:ascii="Times" w:hAnsi="Times" w:cs="Times"/>
          <w:sz w:val="24"/>
          <w:szCs w:val="24"/>
        </w:rPr>
      </w:pPr>
    </w:p>
    <w:p w14:paraId="1C90D5A2" w14:textId="7FE498FC" w:rsidR="004509B9" w:rsidRPr="00A317C4" w:rsidRDefault="004509B9" w:rsidP="004509B9">
      <w:pPr>
        <w:pStyle w:val="Bibliography"/>
        <w:rPr>
          <w:rFonts w:ascii="Times" w:hAnsi="Times" w:cs="Times"/>
          <w:sz w:val="24"/>
          <w:szCs w:val="24"/>
        </w:rPr>
      </w:pPr>
      <w:r w:rsidRPr="00A317C4">
        <w:rPr>
          <w:rFonts w:ascii="Times" w:hAnsi="Times" w:cs="Times"/>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A317C4" w:rsidRDefault="00A317C4" w:rsidP="00A317C4">
      <w:pPr>
        <w:rPr>
          <w:rFonts w:ascii="Times" w:hAnsi="Times" w:cs="Times"/>
          <w:sz w:val="24"/>
          <w:szCs w:val="24"/>
        </w:rPr>
      </w:pPr>
    </w:p>
    <w:p w14:paraId="54BF1029" w14:textId="77777777" w:rsidR="00A317C4" w:rsidRPr="00A317C4" w:rsidRDefault="004509B9" w:rsidP="004509B9">
      <w:pPr>
        <w:pStyle w:val="Bibliography"/>
        <w:rPr>
          <w:rFonts w:ascii="Times" w:hAnsi="Times" w:cs="Times"/>
          <w:sz w:val="24"/>
          <w:szCs w:val="24"/>
        </w:rPr>
      </w:pPr>
      <w:r w:rsidRPr="00A317C4">
        <w:rPr>
          <w:rFonts w:ascii="Times" w:hAnsi="Times" w:cs="Times"/>
          <w:sz w:val="24"/>
          <w:szCs w:val="24"/>
        </w:rPr>
        <w:t xml:space="preserve">Oksanen, J., F. G. Blanchet, M. Friendly, R. Kindt, P. Legendre, D. McGlinn, P. R. Minchin, R. B. O’Hara, G. L. Simpson, P. Solymos, M. H. H. Stevens, E. Szoecs, and H. Wagner. 2018. </w:t>
      </w:r>
    </w:p>
    <w:p w14:paraId="7B607420" w14:textId="049B4BF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Vegan: Community ecology package. </w:t>
      </w:r>
      <w:hyperlink r:id="rId37">
        <w:r w:rsidRPr="00A317C4">
          <w:rPr>
            <w:rStyle w:val="Hyperlink"/>
            <w:rFonts w:ascii="Times" w:hAnsi="Times" w:cs="Times"/>
            <w:sz w:val="24"/>
            <w:szCs w:val="24"/>
          </w:rPr>
          <w:t>https://CRAN.R-project.org/package=vegan</w:t>
        </w:r>
      </w:hyperlink>
      <w:r w:rsidRPr="00A317C4">
        <w:rPr>
          <w:rFonts w:ascii="Times" w:hAnsi="Times" w:cs="Times"/>
          <w:sz w:val="24"/>
          <w:szCs w:val="24"/>
        </w:rPr>
        <w:t>.</w:t>
      </w:r>
    </w:p>
    <w:p w14:paraId="6E946B1A" w14:textId="77777777" w:rsidR="00A317C4" w:rsidRPr="00A317C4" w:rsidRDefault="00A317C4" w:rsidP="00A317C4">
      <w:pPr>
        <w:rPr>
          <w:rFonts w:ascii="Times" w:hAnsi="Times" w:cs="Times"/>
          <w:sz w:val="24"/>
          <w:szCs w:val="24"/>
        </w:rPr>
      </w:pPr>
    </w:p>
    <w:p w14:paraId="3E53EC62" w14:textId="5B9D518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Pebesma, E. 2018. Sf: Simple features for R. </w:t>
      </w:r>
      <w:hyperlink r:id="rId38">
        <w:r w:rsidRPr="00A317C4">
          <w:rPr>
            <w:rStyle w:val="Hyperlink"/>
            <w:rFonts w:ascii="Times" w:hAnsi="Times" w:cs="Times"/>
            <w:sz w:val="24"/>
            <w:szCs w:val="24"/>
          </w:rPr>
          <w:t>https://CRAN.R-project.org/package=sf</w:t>
        </w:r>
      </w:hyperlink>
      <w:r w:rsidRPr="00A317C4">
        <w:rPr>
          <w:rFonts w:ascii="Times" w:hAnsi="Times" w:cs="Times"/>
          <w:sz w:val="24"/>
          <w:szCs w:val="24"/>
        </w:rPr>
        <w:t>.</w:t>
      </w:r>
    </w:p>
    <w:p w14:paraId="3D4CF072" w14:textId="77777777" w:rsidR="00A317C4" w:rsidRPr="00A317C4" w:rsidRDefault="00A317C4" w:rsidP="00A317C4">
      <w:pPr>
        <w:rPr>
          <w:rFonts w:ascii="Times" w:hAnsi="Times" w:cs="Times"/>
          <w:sz w:val="24"/>
          <w:szCs w:val="24"/>
        </w:rPr>
      </w:pPr>
    </w:p>
    <w:p w14:paraId="34A02FB6" w14:textId="5DA187D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Pilkington, M. 2016. Blockchain technology: Principles and applications. Pages 225–253 </w:t>
      </w:r>
      <w:r w:rsidRPr="00A317C4">
        <w:rPr>
          <w:rFonts w:ascii="Times" w:hAnsi="Times" w:cs="Times"/>
          <w:i/>
          <w:sz w:val="24"/>
          <w:szCs w:val="24"/>
        </w:rPr>
        <w:t>in</w:t>
      </w:r>
      <w:r w:rsidRPr="00A317C4">
        <w:rPr>
          <w:rFonts w:ascii="Times" w:hAnsi="Times" w:cs="Times"/>
          <w:sz w:val="24"/>
          <w:szCs w:val="24"/>
        </w:rPr>
        <w:t xml:space="preserve"> F. X. Olleros and M. Zhegu, editors. Research handbook on digital transformations. Edward Elgar Publishing, Cheltenham, United Kingdom.</w:t>
      </w:r>
    </w:p>
    <w:p w14:paraId="18E59E20" w14:textId="77777777" w:rsidR="00A317C4" w:rsidRPr="00A317C4" w:rsidRDefault="00A317C4" w:rsidP="00A317C4">
      <w:pPr>
        <w:rPr>
          <w:rFonts w:ascii="Times" w:hAnsi="Times" w:cs="Times"/>
          <w:sz w:val="24"/>
          <w:szCs w:val="24"/>
        </w:rPr>
      </w:pPr>
    </w:p>
    <w:p w14:paraId="0053373B" w14:textId="1FA197D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Pinheiro, J., D. Bates, S. DebRoy, D. Sarkar, and R Core Team. 2018. nlme: Linear and nonlinear mixed effects models. </w:t>
      </w:r>
      <w:hyperlink r:id="rId39">
        <w:r w:rsidRPr="00A317C4">
          <w:rPr>
            <w:rStyle w:val="Hyperlink"/>
            <w:rFonts w:ascii="Times" w:hAnsi="Times" w:cs="Times"/>
            <w:sz w:val="24"/>
            <w:szCs w:val="24"/>
          </w:rPr>
          <w:t>https://CRAN.R-project.org/package=nlme</w:t>
        </w:r>
      </w:hyperlink>
      <w:r w:rsidRPr="00A317C4">
        <w:rPr>
          <w:rFonts w:ascii="Times" w:hAnsi="Times" w:cs="Times"/>
          <w:sz w:val="24"/>
          <w:szCs w:val="24"/>
        </w:rPr>
        <w:t>.</w:t>
      </w:r>
    </w:p>
    <w:p w14:paraId="154B62A9" w14:textId="77777777" w:rsidR="00A317C4" w:rsidRPr="00A317C4" w:rsidRDefault="00A317C4" w:rsidP="00A317C4">
      <w:pPr>
        <w:rPr>
          <w:rFonts w:ascii="Times" w:hAnsi="Times" w:cs="Times"/>
          <w:sz w:val="24"/>
          <w:szCs w:val="24"/>
        </w:rPr>
      </w:pPr>
    </w:p>
    <w:p w14:paraId="137A8B4F" w14:textId="590A2270" w:rsidR="004509B9" w:rsidRPr="00A317C4" w:rsidRDefault="004509B9" w:rsidP="004509B9">
      <w:pPr>
        <w:pStyle w:val="Bibliography"/>
        <w:rPr>
          <w:rFonts w:ascii="Times" w:hAnsi="Times" w:cs="Times"/>
          <w:sz w:val="24"/>
          <w:szCs w:val="24"/>
        </w:rPr>
      </w:pPr>
      <w:r w:rsidRPr="00A317C4">
        <w:rPr>
          <w:rFonts w:ascii="Times" w:hAnsi="Times" w:cs="Times"/>
          <w:sz w:val="24"/>
          <w:szCs w:val="24"/>
        </w:rPr>
        <w:t>Pohjola, M. V., and J. T. Tuomisto. 2011. Openness in participation, assessment, and policy making upon issues of environment and environmental health: A review of literature and recent project results. Environmental Health 10:1–13.</w:t>
      </w:r>
    </w:p>
    <w:p w14:paraId="74D806B7" w14:textId="77777777" w:rsidR="00A317C4" w:rsidRPr="00A317C4" w:rsidRDefault="00A317C4" w:rsidP="00A317C4">
      <w:pPr>
        <w:rPr>
          <w:rFonts w:ascii="Times" w:hAnsi="Times" w:cs="Times"/>
          <w:sz w:val="24"/>
          <w:szCs w:val="24"/>
        </w:rPr>
      </w:pPr>
    </w:p>
    <w:p w14:paraId="5F3F0401" w14:textId="32FE0BE1" w:rsidR="004509B9" w:rsidRPr="00A317C4" w:rsidRDefault="004509B9" w:rsidP="004509B9">
      <w:pPr>
        <w:pStyle w:val="Bibliography"/>
        <w:rPr>
          <w:rFonts w:ascii="Times" w:hAnsi="Times" w:cs="Times"/>
          <w:sz w:val="24"/>
          <w:szCs w:val="24"/>
        </w:rPr>
      </w:pPr>
      <w:r w:rsidRPr="00A317C4">
        <w:rPr>
          <w:rFonts w:ascii="Times" w:hAnsi="Times" w:cs="Times"/>
          <w:sz w:val="24"/>
          <w:szCs w:val="24"/>
        </w:rPr>
        <w:t>Poikane, S., N. Zampoukas, A. Borja, S. P. Davies, W. van de Bund, and S. Birk. 2014. Intercalibration of aquatic ecological assessment methods in the European Union. Environmental Science &amp; Policy 44:237–246.</w:t>
      </w:r>
    </w:p>
    <w:p w14:paraId="571A84BD" w14:textId="49C17707" w:rsidR="00A317C4" w:rsidRPr="00A317C4" w:rsidRDefault="00A317C4" w:rsidP="00A317C4">
      <w:pPr>
        <w:rPr>
          <w:rFonts w:ascii="Times" w:hAnsi="Times" w:cs="Times"/>
          <w:sz w:val="24"/>
          <w:szCs w:val="24"/>
        </w:rPr>
      </w:pPr>
    </w:p>
    <w:p w14:paraId="78F7B40A"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Powers, S. M., and S. E. Hampton. 2019. Open science, reproducibility, and transparency in ecology. Ecological Applications 29:e01822.</w:t>
      </w:r>
    </w:p>
    <w:p w14:paraId="1E002189" w14:textId="77777777" w:rsidR="00A317C4" w:rsidRPr="00A317C4" w:rsidRDefault="00A317C4" w:rsidP="00A317C4">
      <w:pPr>
        <w:rPr>
          <w:rFonts w:ascii="Times" w:hAnsi="Times" w:cs="Times"/>
          <w:sz w:val="24"/>
          <w:szCs w:val="24"/>
        </w:rPr>
      </w:pPr>
    </w:p>
    <w:p w14:paraId="0F898C50" w14:textId="782DDA4F" w:rsidR="004509B9" w:rsidRPr="00A317C4" w:rsidRDefault="004509B9" w:rsidP="004509B9">
      <w:pPr>
        <w:pStyle w:val="Bibliography"/>
        <w:rPr>
          <w:rFonts w:ascii="Times" w:hAnsi="Times" w:cs="Times"/>
          <w:sz w:val="24"/>
          <w:szCs w:val="24"/>
        </w:rPr>
      </w:pPr>
      <w:r w:rsidRPr="00A317C4">
        <w:rPr>
          <w:rFonts w:ascii="Times" w:hAnsi="Times" w:cs="Times"/>
          <w:sz w:val="24"/>
          <w:szCs w:val="24"/>
        </w:rPr>
        <w:t>RDCT (R Development Core Team). 2018. R: A language and environment for statistical computing, v3.5.1. R Foundation for Statistical Computing, Vienna, Austria.</w:t>
      </w:r>
    </w:p>
    <w:p w14:paraId="121CFE31" w14:textId="77777777" w:rsidR="00A317C4" w:rsidRPr="00A317C4" w:rsidRDefault="00A317C4" w:rsidP="00A317C4">
      <w:pPr>
        <w:rPr>
          <w:rFonts w:ascii="Times" w:hAnsi="Times" w:cs="Times"/>
          <w:sz w:val="24"/>
          <w:szCs w:val="24"/>
        </w:rPr>
      </w:pPr>
    </w:p>
    <w:p w14:paraId="2AD89EF9" w14:textId="363356F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Rehn, A. C., R. D. Mazor, and P. R. Ode. 2018. An index to measure the quality of physical habitat in California wadeable streams. California Water Boards, Surface Water Ambient </w:t>
      </w:r>
      <w:r w:rsidRPr="00A317C4">
        <w:rPr>
          <w:rFonts w:ascii="Times" w:hAnsi="Times" w:cs="Times"/>
          <w:sz w:val="24"/>
          <w:szCs w:val="24"/>
        </w:rPr>
        <w:lastRenderedPageBreak/>
        <w:t>Monitoring Program, California Department of Fish; Wildlife, Southern California Coastal Water Research Project, Sacramento, California.</w:t>
      </w:r>
    </w:p>
    <w:p w14:paraId="6A9C5F9A" w14:textId="77777777" w:rsidR="004509B9" w:rsidRPr="00A317C4" w:rsidRDefault="004509B9" w:rsidP="004509B9">
      <w:pPr>
        <w:rPr>
          <w:rFonts w:ascii="Times" w:hAnsi="Times" w:cs="Times"/>
          <w:sz w:val="24"/>
          <w:szCs w:val="24"/>
        </w:rPr>
      </w:pPr>
    </w:p>
    <w:p w14:paraId="53577BFD" w14:textId="4102E917" w:rsidR="004509B9" w:rsidRPr="00A317C4" w:rsidRDefault="004509B9" w:rsidP="004509B9">
      <w:pPr>
        <w:pStyle w:val="Bibliography"/>
        <w:rPr>
          <w:rFonts w:ascii="Times" w:hAnsi="Times" w:cs="Times"/>
          <w:sz w:val="24"/>
          <w:szCs w:val="24"/>
        </w:rPr>
      </w:pPr>
      <w:r w:rsidRPr="00A317C4">
        <w:rPr>
          <w:rFonts w:ascii="Times" w:hAnsi="Times" w:cs="Times"/>
          <w:sz w:val="24"/>
          <w:szCs w:val="24"/>
        </w:rPr>
        <w:t>Slater, L. J., G. Thirel, s. Harrigan, O. Delaigue, A. Hurley, A. Khouakhi, I. Prosdocimi, C. Vitolo, and K. smith. 2019. Using R in hydrology: A review of recent developments and future directions. Hydrology and Earth System Sciences 23:2939–2963.</w:t>
      </w:r>
    </w:p>
    <w:p w14:paraId="27B4FD56" w14:textId="77777777" w:rsidR="004509B9" w:rsidRPr="00A317C4" w:rsidRDefault="004509B9" w:rsidP="004509B9">
      <w:pPr>
        <w:rPr>
          <w:rFonts w:ascii="Times" w:hAnsi="Times" w:cs="Times"/>
          <w:sz w:val="24"/>
          <w:szCs w:val="24"/>
        </w:rPr>
      </w:pPr>
    </w:p>
    <w:p w14:paraId="5E3C8854" w14:textId="61BF23FC" w:rsidR="004509B9" w:rsidRPr="00A317C4" w:rsidRDefault="004509B9" w:rsidP="004509B9">
      <w:pPr>
        <w:pStyle w:val="Bibliography"/>
        <w:rPr>
          <w:rFonts w:ascii="Times" w:hAnsi="Times" w:cs="Times"/>
          <w:sz w:val="24"/>
          <w:szCs w:val="24"/>
        </w:rPr>
      </w:pPr>
      <w:r w:rsidRPr="00A317C4">
        <w:rPr>
          <w:rFonts w:ascii="Times" w:hAnsi="Times" w:cs="Times"/>
          <w:sz w:val="24"/>
          <w:szCs w:val="24"/>
        </w:rPr>
        <w:t>Stein, E. D., M. Brinson, M. C. Rains, W. Kleindl, and F. R. Hauer. 2009. Wetland assessment alphabet soup: How to choose (or not choose) the right assessment method. Society of Wetland Scientists Bulletin 26:20–24.</w:t>
      </w:r>
    </w:p>
    <w:p w14:paraId="0CD72FAF" w14:textId="77777777" w:rsidR="00A317C4" w:rsidRPr="00A317C4" w:rsidRDefault="00A317C4" w:rsidP="00A317C4">
      <w:pPr>
        <w:pStyle w:val="Bibliography"/>
        <w:rPr>
          <w:rFonts w:ascii="Times" w:hAnsi="Times" w:cs="Times"/>
          <w:sz w:val="24"/>
          <w:szCs w:val="24"/>
        </w:rPr>
      </w:pPr>
    </w:p>
    <w:p w14:paraId="1BEFD45D" w14:textId="5FAD0CF6" w:rsidR="00A317C4" w:rsidRPr="00A317C4" w:rsidRDefault="00A317C4" w:rsidP="00A317C4">
      <w:pPr>
        <w:pStyle w:val="Bibliography"/>
        <w:rPr>
          <w:rFonts w:ascii="Times" w:hAnsi="Times" w:cs="Times"/>
          <w:sz w:val="24"/>
          <w:szCs w:val="24"/>
        </w:rPr>
      </w:pPr>
      <w:r w:rsidRPr="00A317C4">
        <w:rPr>
          <w:rFonts w:ascii="Times" w:hAnsi="Times" w:cs="Times"/>
          <w:sz w:val="24"/>
          <w:szCs w:val="24"/>
        </w:rPr>
        <w:t>Stevens, S. L. R., M. Kuzak, C. Martinez, A. Moser, P. Bleeker, and M. Galland. 2018. Building a local community of practice in scientific programming for life scientists. PLoS Biology 16:e2005561.</w:t>
      </w:r>
    </w:p>
    <w:p w14:paraId="7CD470B5" w14:textId="77777777" w:rsidR="004509B9" w:rsidRPr="00A317C4" w:rsidRDefault="004509B9" w:rsidP="004509B9">
      <w:pPr>
        <w:rPr>
          <w:rFonts w:ascii="Times" w:hAnsi="Times" w:cs="Times"/>
          <w:sz w:val="24"/>
          <w:szCs w:val="24"/>
        </w:rPr>
      </w:pPr>
    </w:p>
    <w:p w14:paraId="5346DC2D" w14:textId="39CE64B8" w:rsidR="004509B9" w:rsidRPr="00A317C4" w:rsidRDefault="004509B9" w:rsidP="004509B9">
      <w:pPr>
        <w:pStyle w:val="Bibliography"/>
        <w:rPr>
          <w:rFonts w:ascii="Times" w:hAnsi="Times" w:cs="Times"/>
          <w:sz w:val="24"/>
          <w:szCs w:val="24"/>
        </w:rPr>
      </w:pPr>
      <w:r w:rsidRPr="00A317C4">
        <w:rPr>
          <w:rFonts w:ascii="Times" w:hAnsi="Times" w:cs="Times"/>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A317C4" w:rsidRDefault="004509B9" w:rsidP="004509B9">
      <w:pPr>
        <w:rPr>
          <w:rFonts w:ascii="Times" w:hAnsi="Times" w:cs="Times"/>
          <w:sz w:val="24"/>
          <w:szCs w:val="24"/>
        </w:rPr>
      </w:pPr>
    </w:p>
    <w:p w14:paraId="60798622" w14:textId="668FBED0"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A317C4" w:rsidRDefault="004509B9" w:rsidP="004509B9">
      <w:pPr>
        <w:rPr>
          <w:rFonts w:ascii="Times" w:hAnsi="Times" w:cs="Times"/>
          <w:sz w:val="24"/>
          <w:szCs w:val="24"/>
        </w:rPr>
      </w:pPr>
    </w:p>
    <w:p w14:paraId="311BB3C0" w14:textId="0BEAAD02"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R. S. King, A. A. Pease, and K. O. Winemiller. 2014. Nonlinear response of stream ecosystem structure to low-level phosphorus enrichment. Freshwater Biology 59:969–984.</w:t>
      </w:r>
    </w:p>
    <w:p w14:paraId="44FBD0F6" w14:textId="77777777" w:rsidR="004509B9" w:rsidRPr="00A317C4" w:rsidRDefault="004509B9" w:rsidP="004509B9">
      <w:pPr>
        <w:rPr>
          <w:rFonts w:ascii="Times" w:hAnsi="Times" w:cs="Times"/>
          <w:sz w:val="24"/>
          <w:szCs w:val="24"/>
        </w:rPr>
      </w:pPr>
    </w:p>
    <w:p w14:paraId="0ECB87B9" w14:textId="237C2831" w:rsidR="004509B9" w:rsidRPr="00A317C4" w:rsidRDefault="004509B9" w:rsidP="004509B9">
      <w:pPr>
        <w:pStyle w:val="Bibliography"/>
        <w:rPr>
          <w:rFonts w:ascii="Times" w:hAnsi="Times" w:cs="Times"/>
          <w:sz w:val="24"/>
          <w:szCs w:val="24"/>
        </w:rPr>
      </w:pPr>
      <w:r w:rsidRPr="00A317C4">
        <w:rPr>
          <w:rFonts w:ascii="Times" w:hAnsi="Times" w:cs="Times"/>
          <w:sz w:val="24"/>
          <w:szCs w:val="24"/>
        </w:rPr>
        <w:t>Touchon, J. C., and M. W. McCoy. 2016. The mismatch between current statistical practice and doctoral training in ecology. Ecosphere 7:e01394.</w:t>
      </w:r>
    </w:p>
    <w:p w14:paraId="6D1E9E5D" w14:textId="77777777" w:rsidR="004509B9" w:rsidRPr="00A317C4" w:rsidRDefault="004509B9" w:rsidP="004509B9">
      <w:pPr>
        <w:rPr>
          <w:rFonts w:ascii="Times" w:hAnsi="Times" w:cs="Times"/>
          <w:sz w:val="24"/>
          <w:szCs w:val="24"/>
        </w:rPr>
      </w:pPr>
    </w:p>
    <w:p w14:paraId="312275D0" w14:textId="7CF377A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2009. Ggplot2: Elegant graphics for data analysis. Springer-Verlag. New York. </w:t>
      </w:r>
      <w:hyperlink r:id="rId40">
        <w:r w:rsidRPr="00A317C4">
          <w:rPr>
            <w:rStyle w:val="Hyperlink"/>
            <w:rFonts w:ascii="Times" w:hAnsi="Times" w:cs="Times"/>
            <w:sz w:val="24"/>
            <w:szCs w:val="24"/>
          </w:rPr>
          <w:t>http://had.co.nz/ggplot2/book</w:t>
        </w:r>
      </w:hyperlink>
      <w:r w:rsidRPr="00A317C4">
        <w:rPr>
          <w:rFonts w:ascii="Times" w:hAnsi="Times" w:cs="Times"/>
          <w:sz w:val="24"/>
          <w:szCs w:val="24"/>
        </w:rPr>
        <w:t>.</w:t>
      </w:r>
    </w:p>
    <w:p w14:paraId="23431672" w14:textId="77777777" w:rsidR="004509B9" w:rsidRPr="00A317C4" w:rsidRDefault="004509B9" w:rsidP="004509B9">
      <w:pPr>
        <w:rPr>
          <w:rFonts w:ascii="Times" w:hAnsi="Times" w:cs="Times"/>
          <w:sz w:val="24"/>
          <w:szCs w:val="24"/>
        </w:rPr>
      </w:pPr>
    </w:p>
    <w:p w14:paraId="120E697B" w14:textId="62F282F7"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2014. Tidy data. Journal of Statistical Software 59:1–23.</w:t>
      </w:r>
    </w:p>
    <w:p w14:paraId="0C9721EA" w14:textId="77777777" w:rsidR="004509B9" w:rsidRPr="00A317C4" w:rsidRDefault="004509B9" w:rsidP="004509B9">
      <w:pPr>
        <w:rPr>
          <w:rFonts w:ascii="Times" w:hAnsi="Times" w:cs="Times"/>
          <w:sz w:val="24"/>
          <w:szCs w:val="24"/>
        </w:rPr>
      </w:pPr>
    </w:p>
    <w:p w14:paraId="4DF16102" w14:textId="4E4B703F"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2015. R packages. Page 182. O’Reilly, Sebastopol, California.</w:t>
      </w:r>
    </w:p>
    <w:p w14:paraId="3F1DFE3F" w14:textId="77777777" w:rsidR="004509B9" w:rsidRPr="00A317C4" w:rsidRDefault="004509B9" w:rsidP="004509B9">
      <w:pPr>
        <w:rPr>
          <w:rFonts w:ascii="Times" w:hAnsi="Times" w:cs="Times"/>
          <w:sz w:val="24"/>
          <w:szCs w:val="24"/>
        </w:rPr>
      </w:pPr>
    </w:p>
    <w:p w14:paraId="402374F3" w14:textId="2577F4E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2017. Tidyverse: Easily install and load the ‘tidyverse’. </w:t>
      </w:r>
      <w:hyperlink r:id="rId41">
        <w:r w:rsidRPr="00A317C4">
          <w:rPr>
            <w:rStyle w:val="Hyperlink"/>
            <w:rFonts w:ascii="Times" w:hAnsi="Times" w:cs="Times"/>
            <w:sz w:val="24"/>
            <w:szCs w:val="24"/>
          </w:rPr>
          <w:t>https://CRAN.R-project.org/package=tidyverse</w:t>
        </w:r>
      </w:hyperlink>
      <w:r w:rsidRPr="00A317C4">
        <w:rPr>
          <w:rFonts w:ascii="Times" w:hAnsi="Times" w:cs="Times"/>
          <w:sz w:val="24"/>
          <w:szCs w:val="24"/>
        </w:rPr>
        <w:t>.</w:t>
      </w:r>
    </w:p>
    <w:p w14:paraId="05FB8423" w14:textId="77777777" w:rsidR="004509B9" w:rsidRPr="00A317C4" w:rsidRDefault="004509B9" w:rsidP="004509B9">
      <w:pPr>
        <w:rPr>
          <w:rFonts w:ascii="Times" w:hAnsi="Times" w:cs="Times"/>
          <w:sz w:val="24"/>
          <w:szCs w:val="24"/>
        </w:rPr>
      </w:pPr>
    </w:p>
    <w:p w14:paraId="2B4A6558" w14:textId="1144C1AC"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Wickham, H., J. Hester, and W. Chang. 2018. Devtools: Tools to make developing R packages easier. </w:t>
      </w:r>
      <w:hyperlink r:id="rId42">
        <w:r w:rsidRPr="00A317C4">
          <w:rPr>
            <w:rStyle w:val="Hyperlink"/>
            <w:rFonts w:ascii="Times" w:hAnsi="Times" w:cs="Times"/>
            <w:sz w:val="24"/>
            <w:szCs w:val="24"/>
          </w:rPr>
          <w:t>https://CRAN.R-project.org/package=devtools</w:t>
        </w:r>
      </w:hyperlink>
      <w:r w:rsidRPr="00A317C4">
        <w:rPr>
          <w:rFonts w:ascii="Times" w:hAnsi="Times" w:cs="Times"/>
          <w:sz w:val="24"/>
          <w:szCs w:val="24"/>
        </w:rPr>
        <w:t>.</w:t>
      </w:r>
    </w:p>
    <w:p w14:paraId="15C6A786" w14:textId="77777777" w:rsidR="004509B9" w:rsidRPr="00A317C4" w:rsidRDefault="004509B9" w:rsidP="004509B9">
      <w:pPr>
        <w:rPr>
          <w:rFonts w:ascii="Times" w:hAnsi="Times" w:cs="Times"/>
          <w:sz w:val="24"/>
          <w:szCs w:val="24"/>
        </w:rPr>
      </w:pPr>
    </w:p>
    <w:p w14:paraId="601EBD5B" w14:textId="0CF87C6D" w:rsidR="004509B9" w:rsidRPr="00A317C4" w:rsidRDefault="004509B9" w:rsidP="004509B9">
      <w:pPr>
        <w:pStyle w:val="Bibliography"/>
        <w:rPr>
          <w:rFonts w:ascii="Times" w:hAnsi="Times" w:cs="Times"/>
          <w:sz w:val="24"/>
          <w:szCs w:val="24"/>
        </w:rPr>
      </w:pPr>
      <w:r w:rsidRPr="00A317C4">
        <w:rPr>
          <w:rFonts w:ascii="Times" w:hAnsi="Times" w:cs="Times"/>
          <w:sz w:val="24"/>
          <w:szCs w:val="24"/>
        </w:rPr>
        <w:t>Wilkinson, L. 2005. The grammar of graphics. Page 691. second. Statistics; Computing, Springer, New York.</w:t>
      </w:r>
    </w:p>
    <w:p w14:paraId="33CA28DB" w14:textId="77777777" w:rsidR="004509B9" w:rsidRPr="00A317C4" w:rsidRDefault="004509B9" w:rsidP="004509B9">
      <w:pPr>
        <w:rPr>
          <w:rFonts w:ascii="Times" w:hAnsi="Times" w:cs="Times"/>
          <w:sz w:val="24"/>
          <w:szCs w:val="24"/>
        </w:rPr>
      </w:pPr>
    </w:p>
    <w:p w14:paraId="1653247A" w14:textId="6FBDBE07" w:rsidR="004509B9" w:rsidRPr="00A317C4" w:rsidRDefault="004509B9" w:rsidP="004509B9">
      <w:pPr>
        <w:pStyle w:val="Bibliography"/>
        <w:rPr>
          <w:rFonts w:ascii="Times" w:hAnsi="Times" w:cs="Times"/>
          <w:sz w:val="24"/>
          <w:szCs w:val="24"/>
        </w:rPr>
      </w:pPr>
      <w:r w:rsidRPr="00A317C4">
        <w:rPr>
          <w:rFonts w:ascii="Times" w:hAnsi="Times" w:cs="Times"/>
          <w:sz w:val="24"/>
          <w:szCs w:val="24"/>
        </w:rPr>
        <w:t>Woelfle, M., P. Olliaro, and M. H. Todd. 2011. Open science is a research accelerator. Nature Chemistry 3:745–748.</w:t>
      </w:r>
    </w:p>
    <w:p w14:paraId="5D300F4C" w14:textId="77777777" w:rsidR="004509B9" w:rsidRPr="00A317C4" w:rsidRDefault="004509B9" w:rsidP="004509B9">
      <w:pPr>
        <w:rPr>
          <w:rFonts w:ascii="Times" w:hAnsi="Times" w:cs="Times"/>
          <w:sz w:val="24"/>
          <w:szCs w:val="24"/>
        </w:rPr>
      </w:pPr>
    </w:p>
    <w:p w14:paraId="0EAB1CB0" w14:textId="1928E6FF" w:rsidR="004509B9" w:rsidRPr="00A317C4" w:rsidRDefault="004509B9" w:rsidP="004509B9">
      <w:pPr>
        <w:pStyle w:val="Bibliography"/>
        <w:rPr>
          <w:rFonts w:ascii="Times" w:hAnsi="Times" w:cs="Times"/>
          <w:sz w:val="24"/>
          <w:szCs w:val="24"/>
        </w:rPr>
      </w:pPr>
      <w:r w:rsidRPr="00A317C4">
        <w:rPr>
          <w:rFonts w:ascii="Times" w:hAnsi="Times" w:cs="Times"/>
          <w:sz w:val="24"/>
          <w:szCs w:val="24"/>
        </w:rPr>
        <w:t>Wood, S. N. 2017. Generalized additive models: An introduction with r. Page 476. 2nd editions. Chapman; Hall, CRC Press, London, United Kingdom.</w:t>
      </w:r>
    </w:p>
    <w:p w14:paraId="51327916" w14:textId="77777777" w:rsidR="004509B9" w:rsidRPr="00A317C4" w:rsidRDefault="004509B9" w:rsidP="004509B9">
      <w:pPr>
        <w:rPr>
          <w:rFonts w:ascii="Times" w:hAnsi="Times" w:cs="Times"/>
          <w:sz w:val="24"/>
          <w:szCs w:val="24"/>
        </w:rPr>
      </w:pPr>
    </w:p>
    <w:p w14:paraId="55784089" w14:textId="506391B3" w:rsidR="004509B9" w:rsidRPr="00A317C4" w:rsidRDefault="004509B9" w:rsidP="004509B9">
      <w:pPr>
        <w:pStyle w:val="Bibliography"/>
        <w:rPr>
          <w:rFonts w:ascii="Times" w:hAnsi="Times" w:cs="Times"/>
          <w:sz w:val="24"/>
          <w:szCs w:val="24"/>
        </w:rPr>
      </w:pPr>
      <w:r w:rsidRPr="00A317C4">
        <w:rPr>
          <w:rFonts w:ascii="Times" w:hAnsi="Times" w:cs="Times"/>
          <w:sz w:val="24"/>
          <w:szCs w:val="24"/>
        </w:rPr>
        <w:t>Xie, Y. 2015. Dynamic documents with R and knitr. 2nd editions. Chapman; Hall/CRC, Boca Raton, Florida.</w:t>
      </w:r>
    </w:p>
    <w:p w14:paraId="16D95A05" w14:textId="0605C126" w:rsidR="004509B9" w:rsidRPr="00A317C4" w:rsidRDefault="004509B9" w:rsidP="004509B9">
      <w:pPr>
        <w:rPr>
          <w:rFonts w:ascii="Times" w:hAnsi="Times" w:cs="Times"/>
          <w:sz w:val="24"/>
          <w:szCs w:val="24"/>
        </w:rPr>
      </w:pPr>
    </w:p>
    <w:p w14:paraId="24F455AB"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Yenni, G. M., E. M. Christensen, E. K. Bledsoe, S. R. Supp, R. M. Diaz, E. P. White, and s. K. M. Ernest. 2019. Developing a modern data workflow for regularly updated data. PLoS Biology 17:e3000125.</w:t>
      </w:r>
    </w:p>
    <w:p w14:paraId="25CF8C66" w14:textId="77777777" w:rsidR="00A317C4" w:rsidRPr="00A317C4" w:rsidRDefault="00A317C4" w:rsidP="004509B9">
      <w:pPr>
        <w:rPr>
          <w:rFonts w:ascii="Times" w:hAnsi="Times" w:cs="Times"/>
          <w:sz w:val="24"/>
          <w:szCs w:val="24"/>
        </w:rPr>
      </w:pPr>
    </w:p>
    <w:p w14:paraId="0150B53E" w14:textId="61AB6F73" w:rsidR="004509B9" w:rsidRPr="00A317C4" w:rsidRDefault="004509B9" w:rsidP="004509B9">
      <w:pPr>
        <w:pStyle w:val="Bibliography"/>
        <w:rPr>
          <w:rFonts w:ascii="Times" w:hAnsi="Times" w:cs="Times"/>
          <w:sz w:val="24"/>
          <w:szCs w:val="24"/>
        </w:rPr>
      </w:pPr>
      <w:r w:rsidRPr="00A317C4">
        <w:rPr>
          <w:rFonts w:ascii="Times" w:hAnsi="Times" w:cs="Times"/>
          <w:sz w:val="24"/>
          <w:szCs w:val="24"/>
        </w:rPr>
        <w:t>Yuan, L. L. 2004. Assigning macroinvertebrate tolerance classifications using generalised additive models. Freshwater Biology 49:662–677.</w:t>
      </w:r>
    </w:p>
    <w:p w14:paraId="08DF8C49" w14:textId="77777777" w:rsidR="004509B9" w:rsidRPr="00A317C4" w:rsidRDefault="004509B9" w:rsidP="004509B9">
      <w:pPr>
        <w:rPr>
          <w:rFonts w:ascii="Times" w:hAnsi="Times" w:cs="Times"/>
          <w:sz w:val="24"/>
          <w:szCs w:val="24"/>
        </w:rPr>
      </w:pPr>
    </w:p>
    <w:p w14:paraId="1045CD77"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Zipper, S. C., K. S. S. Whitney, J. M. Deines, K. M. Befus, U. Bhatia, S. J. Albers, J. Beecher, C. Brelsford, M. Garcia, T. Gleeson, F. O’Donnell, D. Resnik, and E. Schlager. 2019. Balancing open science and data privacy in the water sciences. Water Resources Research 55:1–10.</w:t>
      </w:r>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12215A"/>
    <w:rsid w:val="00131D97"/>
    <w:rsid w:val="00144190"/>
    <w:rsid w:val="00190970"/>
    <w:rsid w:val="001D1A69"/>
    <w:rsid w:val="001F07CD"/>
    <w:rsid w:val="0021360B"/>
    <w:rsid w:val="002229AB"/>
    <w:rsid w:val="002356C1"/>
    <w:rsid w:val="00266E2D"/>
    <w:rsid w:val="002C6BA7"/>
    <w:rsid w:val="002D3D82"/>
    <w:rsid w:val="003774B5"/>
    <w:rsid w:val="003D45F1"/>
    <w:rsid w:val="004509B9"/>
    <w:rsid w:val="00495ABE"/>
    <w:rsid w:val="004A1F94"/>
    <w:rsid w:val="004D3C18"/>
    <w:rsid w:val="004F54AB"/>
    <w:rsid w:val="0058364F"/>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926B3F"/>
    <w:rsid w:val="00932E96"/>
    <w:rsid w:val="00951C47"/>
    <w:rsid w:val="00964C36"/>
    <w:rsid w:val="0099516E"/>
    <w:rsid w:val="009E27BB"/>
    <w:rsid w:val="009E7441"/>
    <w:rsid w:val="00A317C4"/>
    <w:rsid w:val="00A37569"/>
    <w:rsid w:val="00A41810"/>
    <w:rsid w:val="00A54276"/>
    <w:rsid w:val="00A54D90"/>
    <w:rsid w:val="00AA18ED"/>
    <w:rsid w:val="00AF4906"/>
    <w:rsid w:val="00B45195"/>
    <w:rsid w:val="00B66057"/>
    <w:rsid w:val="00B77860"/>
    <w:rsid w:val="00BB0F08"/>
    <w:rsid w:val="00BF35B3"/>
    <w:rsid w:val="00C260FD"/>
    <w:rsid w:val="00CC42E3"/>
    <w:rsid w:val="00D55AD8"/>
    <w:rsid w:val="00D94FB8"/>
    <w:rsid w:val="00DA534E"/>
    <w:rsid w:val="00E140AC"/>
    <w:rsid w:val="00EB04D4"/>
    <w:rsid w:val="00EC44AA"/>
    <w:rsid w:val="00F71580"/>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semiHidden/>
    <w:unhideWhenUsed/>
    <w:rsid w:val="00964C36"/>
    <w:pPr>
      <w:spacing w:after="120"/>
    </w:pPr>
  </w:style>
  <w:style w:type="character" w:customStyle="1" w:styleId="BodyTextChar">
    <w:name w:val="Body Text Char"/>
    <w:basedOn w:val="DefaultParagraphFont"/>
    <w:link w:val="BodyText"/>
    <w:semiHidden/>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0" Type="http://schemas.openxmlformats.org/officeDocument/2006/relationships/hyperlink" Target="https://sccwrp.shinyapps.io/SCAPE" TargetMode="External"/><Relationship Id="rId29" Type="http://schemas.openxmlformats.org/officeDocument/2006/relationships/hyperlink" Target="https://CRAN.R-project.org/package=rmarkdown" TargetMode="External"/><Relationship Id="rId41" Type="http://schemas.openxmlformats.org/officeDocument/2006/relationships/hyperlink" Target="https://CRAN.R-project.org/package=tidyverse"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fontTable" Target="fontTable.xm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23</Pages>
  <Words>9802</Words>
  <Characters>55874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65545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8</cp:revision>
  <dcterms:created xsi:type="dcterms:W3CDTF">2018-09-06T06:29:00Z</dcterms:created>
  <dcterms:modified xsi:type="dcterms:W3CDTF">2020-03-03T18:04:00Z</dcterms:modified>
</cp:coreProperties>
</file>