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 believe the manuscript addresses an extremely important topic that should be relevant to virtually all Freshwater Science readers. Overall, the arguments are convincing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Terminology is inconsistent. For example, “methods,” “tools,” “products,” etc. are used interchangeably and it leads to confusion. There were sentences where “tool” made more sense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1B6B319D"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  See our responses below for specifics.  </w:t>
      </w:r>
    </w:p>
    <w:p w14:paraId="7A69F800" w14:textId="77777777" w:rsidR="003F4D2A" w:rsidRDefault="003F4D2A" w:rsidP="00654E52">
      <w:pPr>
        <w:spacing w:after="0"/>
        <w:rPr>
          <w:rFonts w:ascii="Times New Roman" w:hAnsi="Times New Roman" w:cs="Times New Roman"/>
          <w:i/>
          <w:iCs/>
          <w:sz w:val="24"/>
          <w:szCs w:val="24"/>
        </w:rPr>
      </w:pPr>
    </w:p>
    <w:p w14:paraId="7511A30E" w14:textId="593D5EA5"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manuscript </w:t>
      </w:r>
      <w:r w:rsidRPr="003F4D2A">
        <w:rPr>
          <w:rFonts w:ascii="Times New Roman" w:hAnsi="Times New Roman" w:cs="Times New Roman"/>
          <w:i/>
          <w:iCs/>
          <w:sz w:val="24"/>
          <w:szCs w:val="24"/>
          <w:highlight w:val="yellow"/>
        </w:rPr>
        <w:t>by</w:t>
      </w:r>
      <w:r>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59-62: This sentence is too complex and also unclear. Consider splitting and rewording to clarify. Do you mean that bioassessment tools are being used in a post hoc fashion rather than for protective/preventative purposes (e.g., anti-degradation)? OK, the sentences after this one provide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67: Unclear what you mean by “discoverability of existing products by other research teams…” I sort of know what you’re getting at, but the sentence needs to be more clear.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80: You seem to be using bioassessment “products,” “methods”, and “tools” interchangeably. I think you need to define what these mean, or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From the second paragraph: “</w:t>
      </w:r>
      <w:r w:rsidR="005172A5" w:rsidRPr="005172A5">
        <w:rPr>
          <w:rFonts w:ascii="Times New Roman" w:hAnsi="Times New Roman" w:cs="Times New Roman"/>
          <w:i/>
          <w:iCs/>
          <w:sz w:val="24"/>
          <w:szCs w:val="24"/>
        </w:rPr>
        <w:t>In the United States, the CWA gives power to states, tribes, and territories for bioassessment development, where final products (i.e., assessment indices or other products that support biointegrity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w:t>
      </w:r>
      <w:r w:rsidR="005172A5">
        <w:rPr>
          <w:rFonts w:ascii="Times New Roman" w:hAnsi="Times New Roman" w:cs="Times New Roman"/>
          <w:i/>
          <w:iCs/>
          <w:sz w:val="24"/>
          <w:szCs w:val="24"/>
        </w:rPr>
        <w:lastRenderedPageBreak/>
        <w:t>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w:t>
      </w:r>
      <w:r w:rsidRPr="001D52E3">
        <w:rPr>
          <w:rFonts w:ascii="Times New Roman" w:hAnsi="Times New Roman" w:cs="Times New Roman"/>
          <w:i/>
          <w:iCs/>
          <w:sz w:val="24"/>
          <w:szCs w:val="24"/>
        </w:rPr>
        <w:t>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Beyeler 2001; Stein et al. 2009)</w:t>
      </w:r>
      <w:r w:rsidRPr="001D52E3">
        <w:rPr>
          <w:rFonts w:ascii="Times New Roman" w:hAnsi="Times New Roman" w:cs="Times New Roman"/>
          <w:i/>
          <w:iCs/>
          <w:sz w:val="24"/>
          <w:szCs w:val="24"/>
        </w:rPr>
        <w:t>.</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174: Most synthesis products are, in my opinion, GREATER than the sum of the individual datasets. The SUM,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202-258: This section should be reconsidered. In it, you provide an introduction to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w:t>
      </w:r>
      <w:r>
        <w:rPr>
          <w:rFonts w:ascii="Times New Roman" w:hAnsi="Times New Roman" w:cs="Times New Roman"/>
          <w:i/>
          <w:iCs/>
          <w:sz w:val="24"/>
          <w:szCs w:val="24"/>
        </w:rPr>
        <w:lastRenderedPageBreak/>
        <w:t xml:space="preserve">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67872A59" w14:textId="08995F82" w:rsidR="00090CB4" w:rsidRDefault="004557E5" w:rsidP="00654E52">
      <w:pPr>
        <w:spacing w:after="0"/>
        <w:rPr>
          <w:rFonts w:ascii="Times New Roman" w:hAnsi="Times New Roman" w:cs="Times New Roman"/>
          <w:b/>
          <w:bCs/>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r w:rsidRPr="004557E5">
        <w:rPr>
          <w:rFonts w:ascii="Times New Roman" w:hAnsi="Times New Roman" w:cs="Times New Roman"/>
          <w:sz w:val="24"/>
          <w:szCs w:val="24"/>
        </w:rPr>
        <w:br/>
      </w:r>
      <w:r w:rsidRPr="004557E5">
        <w:rPr>
          <w:rFonts w:ascii="Times New Roman" w:hAnsi="Times New Roman" w:cs="Times New Roman"/>
          <w:sz w:val="24"/>
          <w:szCs w:val="24"/>
        </w:rPr>
        <w:br/>
        <w:t>Lines 538-552: Same as last paragraph. You’re getting into one technical challenge of bioassessments that is a good topic for another paper, but seems tangential to this one. Drop paragraph.</w:t>
      </w:r>
      <w:r w:rsidRPr="004557E5">
        <w:rPr>
          <w:rFonts w:ascii="Times New Roman" w:hAnsi="Times New Roman" w:cs="Times New Roman"/>
          <w:sz w:val="24"/>
          <w:szCs w:val="24"/>
        </w:rPr>
        <w:br/>
      </w:r>
      <w:r w:rsidRPr="004557E5">
        <w:rPr>
          <w:rFonts w:ascii="Times New Roman" w:hAnsi="Times New Roman" w:cs="Times New Roman"/>
          <w:sz w:val="24"/>
          <w:szCs w:val="24"/>
        </w:rPr>
        <w:br/>
        <w:t>Lines 570-639: Pointing to this tool is a good idea, but you go into WAY too much detail about its development. Reduce these paragraphs by 90% by simply stating the problem that the tool was developed solve, that it was developed using open science principles (no need for detail here), and how it has been received. Cite your forthcoming paper for the details.</w:t>
      </w:r>
      <w:r w:rsidRPr="004557E5">
        <w:rPr>
          <w:rFonts w:ascii="Times New Roman" w:hAnsi="Times New Roman" w:cs="Times New Roman"/>
          <w:sz w:val="24"/>
          <w:szCs w:val="24"/>
        </w:rPr>
        <w:br/>
      </w: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4C8E7D08" w14:textId="77777777" w:rsidR="00090CB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lastRenderedPageBreak/>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The manuscript is well written, well organized, includes sound science, and communicates concepts clearly. However, it has some gaps, particularly in the area of the underlying assumptions of the open science philosophy and its possible real world implications. Because the novelty of this paper is philosophical rather than technical per se, and the authors are calling for a philosophical paradigm shift, these areas need to be addressed.</w:t>
      </w:r>
      <w:r w:rsidRPr="004557E5">
        <w:rPr>
          <w:rFonts w:ascii="Times New Roman" w:hAnsi="Times New Roman" w:cs="Times New Roman"/>
          <w:sz w:val="24"/>
          <w:szCs w:val="24"/>
        </w:rPr>
        <w:br/>
      </w:r>
      <w:r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Pr="004557E5">
        <w:rPr>
          <w:rFonts w:ascii="Times New Roman" w:hAnsi="Times New Roman" w:cs="Times New Roman"/>
          <w:sz w:val="24"/>
          <w:szCs w:val="24"/>
        </w:rPr>
        <w:br/>
      </w:r>
      <w:r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Pr="004557E5">
        <w:rPr>
          <w:rFonts w:ascii="Times New Roman" w:hAnsi="Times New Roman" w:cs="Times New Roman"/>
          <w:sz w:val="24"/>
          <w:szCs w:val="24"/>
        </w:rPr>
        <w:br/>
        <w:t>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w:t>
      </w:r>
      <w:r w:rsidRPr="004557E5">
        <w:rPr>
          <w:rFonts w:ascii="Times New Roman" w:hAnsi="Times New Roman" w:cs="Times New Roman"/>
          <w:sz w:val="24"/>
          <w:szCs w:val="24"/>
        </w:rPr>
        <w:lastRenderedPageBreak/>
        <w:t>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r w:rsidRPr="004557E5">
        <w:rPr>
          <w:rFonts w:ascii="Times New Roman" w:hAnsi="Times New Roman" w:cs="Times New Roman"/>
          <w:sz w:val="24"/>
          <w:szCs w:val="24"/>
        </w:rPr>
        <w:br/>
      </w:r>
      <w:r w:rsidRPr="004557E5">
        <w:rPr>
          <w:rFonts w:ascii="Times New Roman" w:hAnsi="Times New Roman" w:cs="Times New Roman"/>
          <w:sz w:val="24"/>
          <w:szCs w:val="24"/>
        </w:rPr>
        <w:br/>
        <w:t>3. We live in an era in which many loud political voices devalue science and even denigrate and attack it. Many stakeholders are, in fact, critics who have particular self interested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r w:rsidRPr="004557E5">
        <w:rPr>
          <w:rFonts w:ascii="Times New Roman" w:hAnsi="Times New Roman" w:cs="Times New Roman"/>
          <w:sz w:val="24"/>
          <w:szCs w:val="24"/>
        </w:rPr>
        <w:br/>
      </w: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community and the general public. </w:t>
      </w:r>
      <w:r w:rsidRPr="004557E5">
        <w:rPr>
          <w:rFonts w:ascii="Times New Roman" w:hAnsi="Times New Roman" w:cs="Times New Roman"/>
          <w:sz w:val="24"/>
          <w:szCs w:val="24"/>
        </w:rPr>
        <w:br/>
        <w:t>c. State and Tribal data collected under EPA funding is required to be uploaded to STORET/WQX.</w:t>
      </w:r>
      <w:r w:rsidRPr="004557E5">
        <w:rPr>
          <w:rFonts w:ascii="Times New Roman" w:hAnsi="Times New Roman" w:cs="Times New Roman"/>
          <w:sz w:val="24"/>
          <w:szCs w:val="24"/>
        </w:rPr>
        <w:br/>
        <w:t>d. (Side note - the SCAPE model described in this article appears to have been built on StreamCat, an EPA produced, publicly available geospatial dataset. The SCAPE website clearly credits StreamCat; this manuscript probably should as well.)</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5. Although some thresholds are predictive (for example, 30% impermeable surface), landscape based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w:t>
      </w:r>
      <w:r w:rsidRPr="004557E5">
        <w:rPr>
          <w:rFonts w:ascii="Times New Roman" w:hAnsi="Times New Roman" w:cs="Times New Roman"/>
          <w:sz w:val="24"/>
          <w:szCs w:val="24"/>
        </w:rPr>
        <w:lastRenderedPageBreak/>
        <w:t>can be misued by someone who does not understand it? Is it possible that the SCAPE tool could lead the novice/layperson user to conclusions or decisions that are distorted or entirely inappropriate? It is a relevant question.</w:t>
      </w:r>
      <w:r w:rsidRPr="004557E5">
        <w:rPr>
          <w:rFonts w:ascii="Times New Roman" w:hAnsi="Times New Roman" w:cs="Times New Roman"/>
          <w:sz w:val="24"/>
          <w:szCs w:val="24"/>
        </w:rPr>
        <w:br/>
      </w:r>
      <w:r w:rsidRPr="004557E5">
        <w:rPr>
          <w:rFonts w:ascii="Times New Roman" w:hAnsi="Times New Roman" w:cs="Times New Roman"/>
          <w:sz w:val="24"/>
          <w:szCs w:val="24"/>
        </w:rPr>
        <w:br/>
        <w:t>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Cuffney et al 2007 (JNABS 26:286), Lenat &amp; Resh 2001 (JNABS 20:287), Chessman et al 2007 (JNABS 26:546) and Stribling 2011 (Chapter 4 in the book "Modern Approaches to Quality Control.") </w:t>
      </w:r>
      <w:r w:rsidRPr="004557E5">
        <w:rPr>
          <w:rFonts w:ascii="Times New Roman" w:hAnsi="Times New Roman" w:cs="Times New Roman"/>
          <w:sz w:val="24"/>
          <w:szCs w:val="24"/>
        </w:rPr>
        <w:br/>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41D7C4" w14:textId="79F8952D"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Pr="004557E5">
        <w:rPr>
          <w:rFonts w:ascii="Times New Roman" w:hAnsi="Times New Roman" w:cs="Times New Roman"/>
          <w:sz w:val="24"/>
          <w:szCs w:val="24"/>
        </w:rPr>
        <w:br/>
        <w:t>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2-4 year legislative cycles. In this context, producing a grey literature or peer-reviewed article may be the only/most viable option for communication.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tools, but have less access to manager/stakeholder input or ability to sustain an interactive website over time. Conversely, state agencies may be in a position to sustain a website over time (maybe!), but have less bandwidth to explore and learn new tools given their management mandates. Collaborations may be an important and critical way to overcome these kinds of institutional limitations for 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article would be stronger if it were shorter and focused less on convincing the reader, and more on encouraging/hand-holding by 1) demonstrating the benefits 2) frankly acknowledging challenges, and 3) presenting open science as a series of "components" that facilitate a more </w:t>
      </w:r>
      <w:r w:rsidRPr="004557E5">
        <w:rPr>
          <w:rFonts w:ascii="Times New Roman" w:hAnsi="Times New Roman" w:cs="Times New Roman"/>
          <w:sz w:val="24"/>
          <w:szCs w:val="24"/>
        </w:rPr>
        <w:lastRenderedPageBreak/>
        <w:t>transparent, repeatable, and iterative/engaging process (vs. assessment itself being "open" or "closed').</w:t>
      </w:r>
      <w:r w:rsidRPr="004557E5">
        <w:rPr>
          <w:rFonts w:ascii="Times New Roman" w:hAnsi="Times New Roman" w:cs="Times New Roman"/>
          <w:sz w:val="24"/>
          <w:szCs w:val="24"/>
        </w:rPr>
        <w:br/>
      </w:r>
      <w:r w:rsidRPr="004557E5">
        <w:rPr>
          <w:rFonts w:ascii="Times New Roman" w:hAnsi="Times New Roman" w:cs="Times New Roman"/>
          <w:sz w:val="24"/>
          <w:szCs w:val="24"/>
        </w:rPr>
        <w:br/>
        <w:t>The specific comments below all stem from the general notes.</w:t>
      </w:r>
      <w:r w:rsidRPr="004557E5">
        <w:rPr>
          <w:rFonts w:ascii="Times New Roman" w:hAnsi="Times New Roman" w:cs="Times New Roman"/>
          <w:sz w:val="24"/>
          <w:szCs w:val="24"/>
        </w:rPr>
        <w:br/>
      </w:r>
      <w:r w:rsidRPr="004557E5">
        <w:rPr>
          <w:rFonts w:ascii="Times New Roman" w:hAnsi="Times New Roman" w:cs="Times New Roman"/>
          <w:sz w:val="24"/>
          <w:szCs w:val="24"/>
        </w:rPr>
        <w:br/>
        <w:t>Introduction: Is too long. It has good information, but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problem, but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Pr="004557E5">
        <w:rPr>
          <w:rFonts w:ascii="Times New Roman" w:hAnsi="Times New Roman" w:cs="Times New Roman"/>
          <w:sz w:val="24"/>
          <w:szCs w:val="24"/>
        </w:rPr>
        <w:br/>
      </w: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r w:rsidRPr="004557E5">
        <w:rPr>
          <w:rFonts w:ascii="Times New Roman" w:hAnsi="Times New Roman" w:cs="Times New Roman"/>
          <w:sz w:val="24"/>
          <w:szCs w:val="24"/>
        </w:rPr>
        <w:br/>
      </w:r>
      <w:r w:rsidRPr="004557E5">
        <w:rPr>
          <w:rFonts w:ascii="Times New Roman" w:hAnsi="Times New Roman" w:cs="Times New Roman"/>
          <w:sz w:val="24"/>
          <w:szCs w:val="24"/>
        </w:rPr>
        <w:br/>
        <w:t>Line 56-58: What is "imbalance" here? Seems to need a citation too</w:t>
      </w:r>
      <w:r w:rsidRPr="004557E5">
        <w:rPr>
          <w:rFonts w:ascii="Times New Roman" w:hAnsi="Times New Roman" w:cs="Times New Roman"/>
          <w:sz w:val="24"/>
          <w:szCs w:val="24"/>
        </w:rPr>
        <w:br/>
      </w:r>
      <w:r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Pr="004557E5">
        <w:rPr>
          <w:rFonts w:ascii="Times New Roman" w:hAnsi="Times New Roman" w:cs="Times New Roman"/>
          <w:sz w:val="24"/>
          <w:szCs w:val="24"/>
        </w:rPr>
        <w:br/>
      </w: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r w:rsidRPr="004557E5">
        <w:rPr>
          <w:rFonts w:ascii="Times New Roman" w:hAnsi="Times New Roman" w:cs="Times New Roman"/>
          <w:sz w:val="24"/>
          <w:szCs w:val="24"/>
        </w:rPr>
        <w:br/>
      </w:r>
      <w:r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 154-201: Why is open data not part of the open science principles section? This section also </w:t>
      </w:r>
      <w:r w:rsidRPr="004557E5">
        <w:rPr>
          <w:rFonts w:ascii="Times New Roman" w:hAnsi="Times New Roman" w:cs="Times New Roman"/>
          <w:sz w:val="24"/>
          <w:szCs w:val="24"/>
        </w:rPr>
        <w:lastRenderedPageBreak/>
        <w:t>seems very long to make a point that is widely accepted (although one that can be difficult to implement and - more importantly - sustain)</w:t>
      </w:r>
      <w:r w:rsidRPr="004557E5">
        <w:rPr>
          <w:rFonts w:ascii="Times New Roman" w:hAnsi="Times New Roman" w:cs="Times New Roman"/>
          <w:sz w:val="24"/>
          <w:szCs w:val="24"/>
        </w:rPr>
        <w:br/>
      </w:r>
      <w:r w:rsidRPr="004557E5">
        <w:rPr>
          <w:rFonts w:ascii="Times New Roman" w:hAnsi="Times New Roman" w:cs="Times New Roman"/>
          <w:sz w:val="24"/>
          <w:szCs w:val="24"/>
        </w:rPr>
        <w:br/>
        <w:t>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So it's not necessary to elaborate on the standard process, it's the one everyone knows. These two sections also repeat the same challenges raised elsewhere. </w:t>
      </w:r>
      <w:r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some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1B9506BA" w14:textId="77777777" w:rsidR="0078771E" w:rsidRDefault="00A00B8B" w:rsidP="00654E52">
      <w:pPr>
        <w:spacing w:after="0"/>
        <w:rPr>
          <w:rFonts w:ascii="Times New Roman" w:hAnsi="Times New Roman" w:cs="Times New Roman"/>
          <w:sz w:val="24"/>
          <w:szCs w:val="24"/>
        </w:rPr>
      </w:pPr>
      <w:r>
        <w:rPr>
          <w:rFonts w:ascii="Times New Roman" w:hAnsi="Times New Roman" w:cs="Times New Roman"/>
          <w:i/>
          <w:iCs/>
          <w:sz w:val="24"/>
          <w:szCs w:val="24"/>
        </w:rPr>
        <w:t>This sentence was revised to place</w:t>
      </w:r>
      <w:r w:rsidR="00161FFD">
        <w:rPr>
          <w:rFonts w:ascii="Times New Roman" w:hAnsi="Times New Roman" w:cs="Times New Roman"/>
          <w:i/>
          <w:iCs/>
          <w:sz w:val="24"/>
          <w:szCs w:val="24"/>
        </w:rPr>
        <w:t xml:space="preserve"> a more positive</w:t>
      </w:r>
      <w:r>
        <w:rPr>
          <w:rFonts w:ascii="Times New Roman" w:hAnsi="Times New Roman" w:cs="Times New Roman"/>
          <w:i/>
          <w:iCs/>
          <w:sz w:val="24"/>
          <w:szCs w:val="24"/>
        </w:rPr>
        <w:t xml:space="preserve"> emphasis on inclusion of these tools, rather than their current exclusion from bioassessment.  We feel this creates a more </w:t>
      </w:r>
      <w:r w:rsidR="00161FFD">
        <w:rPr>
          <w:rFonts w:ascii="Times New Roman" w:hAnsi="Times New Roman" w:cs="Times New Roman"/>
          <w:i/>
          <w:iCs/>
          <w:sz w:val="24"/>
          <w:szCs w:val="24"/>
        </w:rPr>
        <w:t xml:space="preserve">pragmatic </w:t>
      </w:r>
      <w:r>
        <w:rPr>
          <w:rFonts w:ascii="Times New Roman" w:hAnsi="Times New Roman" w:cs="Times New Roman"/>
          <w:i/>
          <w:iCs/>
          <w:sz w:val="24"/>
          <w:szCs w:val="24"/>
        </w:rPr>
        <w:t xml:space="preserve">description. “…from conception to completion (e.g., for environmental flows, </w:t>
      </w:r>
      <w:hyperlink r:id="rId4" w:history="1">
        <w:r w:rsidRPr="009B54A3">
          <w:rPr>
            <w:rStyle w:val="Hyperlink"/>
            <w:rFonts w:ascii="Times New Roman" w:hAnsi="Times New Roman" w:cs="Times New Roman"/>
            <w:i/>
            <w:iCs/>
            <w:sz w:val="24"/>
            <w:szCs w:val="24"/>
          </w:rPr>
          <w:t>https://eflows.ucdavis.edu/</w:t>
        </w:r>
      </w:hyperlink>
      <w:r>
        <w:rPr>
          <w:rFonts w:ascii="Times New Roman" w:hAnsi="Times New Roman" w:cs="Times New Roman"/>
          <w:i/>
          <w:iCs/>
          <w:sz w:val="24"/>
          <w:szCs w:val="24"/>
        </w:rPr>
        <w:t xml:space="preserve">).  Similar approaches could be useful in bioassessment </w:t>
      </w:r>
      <w:r w:rsidR="00161FFD">
        <w:rPr>
          <w:rFonts w:ascii="Times New Roman" w:hAnsi="Times New Roman" w:cs="Times New Roman"/>
          <w:i/>
          <w:iCs/>
          <w:sz w:val="24"/>
          <w:szCs w:val="24"/>
        </w:rPr>
        <w:t>to remediate data accessibility and reproducibility issues.”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p>
    <w:p w14:paraId="5081501F" w14:textId="77777777"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lastRenderedPageBreak/>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2045E3C7" w14:textId="0FE46B44" w:rsidR="00C95648" w:rsidRPr="00090CB4" w:rsidRDefault="00627499" w:rsidP="00654E52">
      <w:pPr>
        <w:spacing w:after="0"/>
        <w:rPr>
          <w:rFonts w:ascii="Times New Roman" w:hAnsi="Times New Roman" w:cs="Times New Roman"/>
          <w:b/>
          <w:sz w:val="24"/>
          <w:szCs w:val="24"/>
        </w:rPr>
      </w:pPr>
      <w:r>
        <w:rPr>
          <w:rFonts w:ascii="Times New Roman" w:hAnsi="Times New Roman" w:cs="Times New Roman"/>
          <w:i/>
          <w:iCs/>
          <w:sz w:val="24"/>
          <w:szCs w:val="24"/>
        </w:rPr>
        <w:t>Subtitle was changed as suggested.  Much of this section was also reduced following recommendations</w:t>
      </w:r>
      <w:bookmarkStart w:id="0" w:name="_GoBack"/>
      <w:bookmarkEnd w:id="0"/>
      <w:r>
        <w:rPr>
          <w:rFonts w:ascii="Times New Roman" w:hAnsi="Times New Roman" w:cs="Times New Roman"/>
          <w:i/>
          <w:iCs/>
          <w:sz w:val="24"/>
          <w:szCs w:val="24"/>
        </w:rPr>
        <w:t xml:space="preserve"> herein and from the AE to reduce redundancy.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Table and Figures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buyin.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sectPr w:rsidR="00C95648" w:rsidRPr="000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90CB4"/>
    <w:rsid w:val="00161FFD"/>
    <w:rsid w:val="001D52E3"/>
    <w:rsid w:val="002E78D8"/>
    <w:rsid w:val="003F4D2A"/>
    <w:rsid w:val="004471CA"/>
    <w:rsid w:val="004557E5"/>
    <w:rsid w:val="004D288E"/>
    <w:rsid w:val="004D76CE"/>
    <w:rsid w:val="00506409"/>
    <w:rsid w:val="005172A5"/>
    <w:rsid w:val="00627499"/>
    <w:rsid w:val="00654E52"/>
    <w:rsid w:val="007169CB"/>
    <w:rsid w:val="0078771E"/>
    <w:rsid w:val="00911A3B"/>
    <w:rsid w:val="00981916"/>
    <w:rsid w:val="009C0AF9"/>
    <w:rsid w:val="009C6839"/>
    <w:rsid w:val="00A00B8B"/>
    <w:rsid w:val="00AE5BC9"/>
    <w:rsid w:val="00BB6ED3"/>
    <w:rsid w:val="00C2653E"/>
    <w:rsid w:val="00C95648"/>
    <w:rsid w:val="00D63ED5"/>
    <w:rsid w:val="00DA6FFA"/>
    <w:rsid w:val="00ED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flows.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10</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24</cp:revision>
  <dcterms:created xsi:type="dcterms:W3CDTF">2019-08-04T17:28:00Z</dcterms:created>
  <dcterms:modified xsi:type="dcterms:W3CDTF">2019-08-05T21:53:00Z</dcterms:modified>
</cp:coreProperties>
</file>