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p>
    <w:p w14:paraId="7511A30E" w14:textId="023A3D3C"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w:t>
      </w:r>
      <w:bookmarkStart w:id="0" w:name="_GoBack"/>
      <w:bookmarkEnd w:id="0"/>
      <w:r w:rsidRPr="00084C76">
        <w:rPr>
          <w:rFonts w:ascii="Times New Roman" w:hAnsi="Times New Roman" w:cs="Times New Roman"/>
          <w:i/>
          <w:iCs/>
          <w:sz w:val="24"/>
          <w:szCs w:val="24"/>
        </w:rPr>
        <w:t>manuscript by</w:t>
      </w:r>
      <w:r w:rsidR="00084C76" w:rsidRPr="00084C76">
        <w:rPr>
          <w:rFonts w:ascii="Times New Roman" w:hAnsi="Times New Roman" w:cs="Times New Roman"/>
          <w:i/>
          <w:iCs/>
          <w:sz w:val="24"/>
          <w:szCs w:val="24"/>
        </w:rPr>
        <w:t xml:space="preserve"> approximately</w:t>
      </w:r>
      <w:r w:rsidR="00084C76">
        <w:rPr>
          <w:rFonts w:ascii="Times New Roman" w:hAnsi="Times New Roman" w:cs="Times New Roman"/>
          <w:i/>
          <w:iCs/>
          <w:sz w:val="24"/>
          <w:szCs w:val="24"/>
        </w:rPr>
        <w:t xml:space="preserve"> ten pages (double-spaced).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xml:space="preserve">.  From the </w:t>
      </w:r>
      <w:r w:rsidR="005172A5">
        <w:rPr>
          <w:rFonts w:ascii="Times New Roman" w:hAnsi="Times New Roman" w:cs="Times New Roman"/>
          <w:i/>
          <w:iCs/>
          <w:sz w:val="24"/>
          <w:szCs w:val="24"/>
        </w:rPr>
        <w:lastRenderedPageBreak/>
        <w:t>second paragraph: “</w:t>
      </w:r>
      <w:r w:rsidR="005172A5" w:rsidRPr="005172A5">
        <w:rPr>
          <w:rFonts w:ascii="Times New Roman" w:hAnsi="Times New Roman" w:cs="Times New Roman"/>
          <w:i/>
          <w:iCs/>
          <w:sz w:val="24"/>
          <w:szCs w:val="24"/>
        </w:rPr>
        <w:t xml:space="preserve">In the United States, the CWA gives power to states, tribes, and territories 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w:t>
      </w:r>
      <w:r w:rsidR="004557E5" w:rsidRPr="004557E5">
        <w:rPr>
          <w:rFonts w:ascii="Times New Roman" w:hAnsi="Times New Roman" w:cs="Times New Roman"/>
          <w:sz w:val="24"/>
          <w:szCs w:val="24"/>
        </w:rPr>
        <w:lastRenderedPageBreak/>
        <w:t>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p>
    <w:p w14:paraId="7D8DFA9C" w14:textId="6679C7DE"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appealing </w:t>
      </w:r>
      <w:proofErr w:type="gramStart"/>
      <w:r w:rsidR="00960AE8">
        <w:rPr>
          <w:rFonts w:ascii="Times New Roman" w:hAnsi="Times New Roman" w:cs="Times New Roman"/>
          <w:i/>
          <w:iCs/>
          <w:sz w:val="24"/>
          <w:szCs w:val="24"/>
        </w:rPr>
        <w:t>counter-argument</w:t>
      </w:r>
      <w:r>
        <w:rPr>
          <w:rFonts w:ascii="Times New Roman" w:hAnsi="Times New Roman" w:cs="Times New Roman"/>
          <w:i/>
          <w:iCs/>
          <w:sz w:val="24"/>
          <w:szCs w:val="24"/>
        </w:rPr>
        <w:t>s</w:t>
      </w:r>
      <w:proofErr w:type="gramEnd"/>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165D58B"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 xml:space="preserve">.  </w:t>
      </w:r>
      <w:r w:rsidR="009E4483">
        <w:rPr>
          <w:rFonts w:ascii="Times New Roman" w:hAnsi="Times New Roman" w:cs="Times New Roman"/>
          <w:i/>
          <w:iCs/>
          <w:sz w:val="24"/>
          <w:szCs w:val="24"/>
        </w:rPr>
        <w:t xml:space="preserve">  </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77777777"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w:t>
      </w:r>
      <w:r>
        <w:rPr>
          <w:rFonts w:ascii="Times New Roman" w:hAnsi="Times New Roman" w:cs="Times New Roman"/>
          <w:i/>
          <w:iCs/>
          <w:sz w:val="24"/>
          <w:szCs w:val="24"/>
        </w:rPr>
        <w:lastRenderedPageBreak/>
        <w:t xml:space="preserve">the objective of protecting public goods and services.  One of our statements in the introduction clarifies this </w:t>
      </w:r>
      <w:proofErr w:type="spellStart"/>
      <w:r>
        <w:rPr>
          <w:rFonts w:ascii="Times New Roman" w:hAnsi="Times New Roman" w:cs="Times New Roman"/>
          <w:i/>
          <w:iCs/>
          <w:sz w:val="24"/>
          <w:szCs w:val="24"/>
        </w:rPr>
        <w:t>point:“</w:t>
      </w:r>
      <w:r w:rsidRPr="0052074A">
        <w:rPr>
          <w:rFonts w:ascii="Times New Roman" w:hAnsi="Times New Roman" w:cs="Times New Roman"/>
          <w:i/>
          <w:iCs/>
          <w:sz w:val="24"/>
          <w:szCs w:val="24"/>
        </w:rPr>
        <w:t>The</w:t>
      </w:r>
      <w:proofErr w:type="spellEnd"/>
      <w:r w:rsidRPr="0052074A">
        <w:rPr>
          <w:rFonts w:ascii="Times New Roman" w:hAnsi="Times New Roman" w:cs="Times New Roman"/>
          <w:i/>
          <w:iCs/>
          <w:sz w:val="24"/>
          <w:szCs w:val="24"/>
        </w:rPr>
        <w:t xml:space="preserve"> explicit link to environmental management distinguishes bioassessment from basic ecological research.  Although bioassessment can and has been used to inform basic 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1"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1"/>
    </w:p>
    <w:p w14:paraId="39232EF1" w14:textId="7CEB8291" w:rsidR="009D09D7" w:rsidRDefault="009D09D7" w:rsidP="00654E52">
      <w:pPr>
        <w:spacing w:after="0"/>
        <w:rPr>
          <w:rFonts w:ascii="Times New Roman" w:hAnsi="Times New Roman" w:cs="Times New Roman"/>
          <w:i/>
          <w:iCs/>
          <w:sz w:val="24"/>
          <w:szCs w:val="24"/>
        </w:rPr>
      </w:pPr>
    </w:p>
    <w:p w14:paraId="71FD0090" w14:textId="28442983" w:rsidR="009D09D7"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To 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p>
    <w:p w14:paraId="6697F8D8" w14:textId="77777777" w:rsidR="009D09D7" w:rsidRDefault="009D09D7" w:rsidP="00654E52">
      <w:pPr>
        <w:spacing w:after="0"/>
        <w:rPr>
          <w:rFonts w:ascii="Times New Roman" w:hAnsi="Times New Roman" w:cs="Times New Roman"/>
          <w:i/>
          <w:iCs/>
          <w:sz w:val="24"/>
          <w:szCs w:val="24"/>
        </w:rPr>
      </w:pPr>
    </w:p>
    <w:p w14:paraId="218FCD18" w14:textId="686DA779" w:rsidR="00F30D56" w:rsidRDefault="009D09D7" w:rsidP="00654E52">
      <w:pPr>
        <w:spacing w:after="0"/>
        <w:rPr>
          <w:rFonts w:ascii="Times New Roman" w:hAnsi="Times New Roman" w:cs="Times New Roman"/>
          <w:i/>
          <w:iCs/>
          <w:sz w:val="24"/>
          <w:szCs w:val="24"/>
        </w:rPr>
      </w:pPr>
      <w:r>
        <w:rPr>
          <w:rFonts w:ascii="Times New Roman" w:hAnsi="Times New Roman" w:cs="Times New Roman"/>
          <w:i/>
          <w:iCs/>
          <w:sz w:val="24"/>
          <w:szCs w:val="24"/>
        </w:rPr>
        <w:t>“</w:t>
      </w:r>
      <w:r w:rsidR="000B5B2C" w:rsidRPr="000B5B2C">
        <w:rPr>
          <w:rFonts w:ascii="Times New Roman" w:hAnsi="Times New Roman" w:cs="Times New Roman"/>
          <w:i/>
          <w:iCs/>
          <w:sz w:val="24"/>
          <w:szCs w:val="24"/>
        </w:rPr>
        <w:t xml:space="preserve">Feedback and criticism are fundamental and natural parts of the scientific process.  Scientific receive feedback at many stages in the conventional scientific workflow (e.g., internal review, peer-review, presentations at conferences), and through potentially new and challenging avenues in a more open workflow.  A concern is that openness can provide a platform for </w:t>
      </w:r>
      <w:r w:rsidR="000B5B2C" w:rsidRPr="000B5B2C">
        <w:rPr>
          <w:rFonts w:ascii="Times New Roman" w:hAnsi="Times New Roman" w:cs="Times New Roman"/>
          <w:i/>
          <w:iCs/>
          <w:sz w:val="24"/>
          <w:szCs w:val="24"/>
        </w:rPr>
        <w:lastRenderedPageBreak/>
        <w:t>antagonistic or even hostile views, which could negatively affect the quality of the science.  However, we argue that these increased opportunities for alternative viewpoints to be known are critical to the open process of creating applied products</w:t>
      </w:r>
      <w:r w:rsidR="000B5B2C">
        <w:rPr>
          <w:rFonts w:ascii="Times New Roman" w:hAnsi="Times New Roman" w:cs="Times New Roman"/>
          <w:i/>
          <w:iCs/>
          <w:sz w:val="24"/>
          <w:szCs w:val="24"/>
        </w:rPr>
        <w:t>, even if some voices are politically charged</w:t>
      </w:r>
      <w:r w:rsidR="000B5B2C" w:rsidRPr="000B5B2C">
        <w:rPr>
          <w:rFonts w:ascii="Times New Roman" w:hAnsi="Times New Roman" w:cs="Times New Roman"/>
          <w:i/>
          <w:iCs/>
          <w:sz w:val="24"/>
          <w:szCs w:val="24"/>
        </w:rPr>
        <w:t>.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Ultimately, these products are developed to improve the environment as a public resource and the ideals promoted by an open science process directly align with these goals.</w:t>
      </w:r>
      <w:r w:rsidR="000B5B2C">
        <w:rPr>
          <w:rFonts w:ascii="Times New Roman" w:hAnsi="Times New Roman" w:cs="Times New Roman"/>
          <w:i/>
          <w:iCs/>
          <w:sz w:val="24"/>
          <w:szCs w:val="24"/>
        </w:rPr>
        <w:t>”</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5"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6"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7"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8"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“Using the National Hydrography Dataset (NHD-Plus; McKay et al. </w:t>
      </w:r>
      <w:hyperlink r:id="rId9"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w:t>
      </w:r>
      <w:r w:rsidRPr="00BE06A1">
        <w:rPr>
          <w:rFonts w:ascii="Times New Roman" w:hAnsi="Times New Roman" w:cs="Times New Roman"/>
          <w:i/>
          <w:iCs/>
          <w:sz w:val="24"/>
          <w:szCs w:val="24"/>
        </w:rPr>
        <w:lastRenderedPageBreak/>
        <w:t xml:space="preserve">Hill et al. </w:t>
      </w:r>
      <w:hyperlink r:id="rId10"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br/>
        <w:t xml:space="preserve">5. Although some thresholds </w:t>
      </w:r>
      <w:r w:rsidRPr="004557E5">
        <w:rPr>
          <w:rFonts w:ascii="Times New Roman" w:hAnsi="Times New Roman" w:cs="Times New Roman"/>
          <w:sz w:val="24"/>
          <w:szCs w:val="24"/>
        </w:rPr>
        <w:t xml:space="preserve">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77777777"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 xml:space="preserve">Our intent was to allow managers to use this information to prioritize among the “bad”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56C9CD4B" w14:textId="12CF1393" w:rsidR="009479B1"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t>
      </w:r>
      <w:r w:rsidR="003F144C">
        <w:rPr>
          <w:rFonts w:ascii="Times New Roman" w:hAnsi="Times New Roman" w:cs="Times New Roman"/>
          <w:i/>
          <w:iCs/>
          <w:sz w:val="24"/>
          <w:szCs w:val="24"/>
        </w:rPr>
        <w:t xml:space="preserve">state </w:t>
      </w:r>
      <w:r w:rsidR="00C13591">
        <w:rPr>
          <w:rFonts w:ascii="Times New Roman" w:hAnsi="Times New Roman" w:cs="Times New Roman"/>
          <w:i/>
          <w:iCs/>
          <w:sz w:val="24"/>
          <w:szCs w:val="24"/>
        </w:rPr>
        <w:t xml:space="preserve">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t>
      </w:r>
      <w:r w:rsidR="003F144C">
        <w:rPr>
          <w:rFonts w:ascii="Times New Roman" w:hAnsi="Times New Roman" w:cs="Times New Roman"/>
          <w:i/>
          <w:iCs/>
          <w:sz w:val="24"/>
          <w:szCs w:val="24"/>
        </w:rPr>
        <w:t xml:space="preserve">in doing so </w:t>
      </w:r>
      <w:r>
        <w:rPr>
          <w:rFonts w:ascii="Times New Roman" w:hAnsi="Times New Roman" w:cs="Times New Roman"/>
          <w:i/>
          <w:iCs/>
          <w:sz w:val="24"/>
          <w:szCs w:val="24"/>
        </w:rPr>
        <w:t xml:space="preserve">we feel there is </w:t>
      </w:r>
      <w:r w:rsidR="003F144C">
        <w:rPr>
          <w:rFonts w:ascii="Times New Roman" w:hAnsi="Times New Roman" w:cs="Times New Roman"/>
          <w:i/>
          <w:iCs/>
          <w:sz w:val="24"/>
          <w:szCs w:val="24"/>
        </w:rPr>
        <w:t xml:space="preserve">greater </w:t>
      </w:r>
      <w:r>
        <w:rPr>
          <w:rFonts w:ascii="Times New Roman" w:hAnsi="Times New Roman" w:cs="Times New Roman"/>
          <w:i/>
          <w:iCs/>
          <w:sz w:val="24"/>
          <w:szCs w:val="24"/>
        </w:rPr>
        <w:t xml:space="preserve">likelihood that SCAPE will be used as intended. </w:t>
      </w:r>
      <w:r w:rsidR="003F144C">
        <w:rPr>
          <w:rFonts w:ascii="Times New Roman" w:hAnsi="Times New Roman" w:cs="Times New Roman"/>
          <w:i/>
          <w:iCs/>
          <w:sz w:val="24"/>
          <w:szCs w:val="24"/>
        </w:rPr>
        <w:t xml:space="preserve"> </w:t>
      </w:r>
      <w:proofErr w:type="gramStart"/>
      <w:r w:rsidR="003F144C">
        <w:rPr>
          <w:rFonts w:ascii="Times New Roman" w:hAnsi="Times New Roman" w:cs="Times New Roman"/>
          <w:i/>
          <w:iCs/>
          <w:sz w:val="24"/>
          <w:szCs w:val="24"/>
        </w:rPr>
        <w:t>Of course</w:t>
      </w:r>
      <w:proofErr w:type="gramEnd"/>
      <w:r w:rsidR="003F144C">
        <w:rPr>
          <w:rFonts w:ascii="Times New Roman" w:hAnsi="Times New Roman" w:cs="Times New Roman"/>
          <w:i/>
          <w:iCs/>
          <w:sz w:val="24"/>
          <w:szCs w:val="24"/>
        </w:rPr>
        <w:t xml:space="preserve"> some </w:t>
      </w:r>
      <w:r>
        <w:rPr>
          <w:rFonts w:ascii="Times New Roman" w:hAnsi="Times New Roman" w:cs="Times New Roman"/>
          <w:i/>
          <w:iCs/>
          <w:sz w:val="24"/>
          <w:szCs w:val="24"/>
        </w:rPr>
        <w:t xml:space="preserve">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28942E3E" w14:textId="57BEC9BA" w:rsidR="00B27AE5" w:rsidRDefault="00B27AE5" w:rsidP="00654E52">
      <w:pPr>
        <w:spacing w:after="0"/>
        <w:rPr>
          <w:rFonts w:ascii="Times New Roman" w:hAnsi="Times New Roman" w:cs="Times New Roman"/>
          <w:i/>
          <w:iCs/>
          <w:sz w:val="24"/>
          <w:szCs w:val="24"/>
        </w:rPr>
      </w:pP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w:t>
      </w:r>
      <w:r w:rsidR="004557E5" w:rsidRPr="004557E5">
        <w:rPr>
          <w:rFonts w:cs="Times New Roman"/>
        </w:rPr>
        <w:lastRenderedPageBreak/>
        <w:t>(Chapter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1">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77777777"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through revision or direct comment here.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w:t>
      </w:r>
    </w:p>
    <w:p w14:paraId="4942ABB4" w14:textId="453E4211"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1563BD">
        <w:rPr>
          <w:rFonts w:ascii="Times New Roman" w:hAnsi="Times New Roman" w:cs="Times New Roman"/>
          <w:i/>
          <w:iCs/>
          <w:sz w:val="24"/>
          <w:szCs w:val="24"/>
        </w:rPr>
        <w:t xml:space="preserve">potential </w:t>
      </w:r>
      <w:r>
        <w:rPr>
          <w:rFonts w:ascii="Times New Roman" w:hAnsi="Times New Roman" w:cs="Times New Roman"/>
          <w:i/>
          <w:iCs/>
          <w:sz w:val="24"/>
          <w:szCs w:val="24"/>
        </w:rPr>
        <w:t xml:space="preserve">skeptics that open science is a valuable investment of time and resources.  In the revisions throughout, much of the repetitive content has been reduced </w:t>
      </w:r>
      <w:r w:rsidR="001563BD">
        <w:rPr>
          <w:rFonts w:ascii="Times New Roman" w:hAnsi="Times New Roman" w:cs="Times New Roman"/>
          <w:i/>
          <w:iCs/>
          <w:sz w:val="24"/>
          <w:szCs w:val="24"/>
        </w:rPr>
        <w:t xml:space="preserve">in our response to the AE and your specific comments below.  We feel this has improved the tone significantly.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w:t>
      </w:r>
      <w:r w:rsidRPr="004557E5">
        <w:rPr>
          <w:rFonts w:ascii="Times New Roman" w:hAnsi="Times New Roman" w:cs="Times New Roman"/>
          <w:sz w:val="24"/>
          <w:szCs w:val="24"/>
        </w:rPr>
        <w:lastRenderedPageBreak/>
        <w:t>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p>
    <w:p w14:paraId="021C28F3" w14:textId="6586217D"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to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As such, this paper is written primarily for the research team that develops bioassessment products, but we also write for the funders and users (i.e.,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67E3ECB8"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Introduction: Is too long. It has good </w:t>
      </w:r>
      <w:proofErr w:type="gramStart"/>
      <w:r w:rsidR="004557E5" w:rsidRPr="004557E5">
        <w:rPr>
          <w:rFonts w:ascii="Times New Roman" w:hAnsi="Times New Roman" w:cs="Times New Roman"/>
          <w:sz w:val="24"/>
          <w:szCs w:val="24"/>
        </w:rPr>
        <w:t>information, but</w:t>
      </w:r>
      <w:proofErr w:type="gramEnd"/>
      <w:r w:rsidR="004557E5"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004557E5" w:rsidRPr="004557E5">
        <w:rPr>
          <w:rFonts w:ascii="Times New Roman" w:hAnsi="Times New Roman" w:cs="Times New Roman"/>
          <w:sz w:val="24"/>
          <w:szCs w:val="24"/>
        </w:rPr>
        <w:t>problem, but</w:t>
      </w:r>
      <w:proofErr w:type="gramEnd"/>
      <w:r w:rsidR="004557E5"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r w:rsidR="003F144C">
        <w:rPr>
          <w:rFonts w:ascii="Times New Roman" w:hAnsi="Times New Roman" w:cs="Times New Roman"/>
          <w:i/>
          <w:iCs/>
          <w:sz w:val="24"/>
          <w:szCs w:val="24"/>
        </w:rPr>
        <w:t xml:space="preserve">Changes to the introduction are as follows: </w:t>
      </w:r>
    </w:p>
    <w:p w14:paraId="2DFD4A54" w14:textId="77777777" w:rsidR="003F144C" w:rsidRDefault="003F144C" w:rsidP="00654E52">
      <w:pPr>
        <w:spacing w:after="0"/>
        <w:rPr>
          <w:rFonts w:ascii="Times New Roman" w:hAnsi="Times New Roman" w:cs="Times New Roman"/>
          <w:i/>
          <w:iCs/>
          <w:sz w:val="24"/>
          <w:szCs w:val="24"/>
        </w:rPr>
      </w:pP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65BFA188"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lastRenderedPageBreak/>
        <w:t xml:space="preserve">Removed any direct statements that are unsubstantiated, e.g., discoverability will provide guidance on choosing a method.  Although we agree that having methods more open does not necessarily help with choosing a bioassessment product, it does directly address repetition b preventing others from reinventing the wheel.  </w:t>
      </w:r>
    </w:p>
    <w:p w14:paraId="03A4D88B" w14:textId="1188A227"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First and third (now first and second) paragraphs were revised in accordance with the flow of ideas outlined in the response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1323FEDA"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w:t>
      </w:r>
      <w:r w:rsidR="0013513A">
        <w:rPr>
          <w:rFonts w:ascii="Times New Roman" w:hAnsi="Times New Roman" w:cs="Times New Roman"/>
          <w:i/>
          <w:iCs/>
          <w:sz w:val="24"/>
          <w:szCs w:val="24"/>
        </w:rPr>
        <w:t>Please s</w:t>
      </w:r>
      <w:r w:rsidR="003B1EB6">
        <w:rPr>
          <w:rFonts w:ascii="Times New Roman" w:hAnsi="Times New Roman" w:cs="Times New Roman"/>
          <w:i/>
          <w:iCs/>
          <w:sz w:val="24"/>
          <w:szCs w:val="24"/>
        </w:rPr>
        <w:t xml:space="preserve">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7B36A30" w14:textId="77777777" w:rsidR="003F144C"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p>
    <w:p w14:paraId="5605D20F" w14:textId="77777777" w:rsidR="0013513A" w:rsidRDefault="003F144C"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feel this section provides a good introduction to the issues that open science remedies and we have retained the content.  Further, the revisions to the introduction have reduced any redundancies with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lastRenderedPageBreak/>
        <w:br/>
        <w:t>Line 154-201: Why is open data not part of the open science principles section? This section also seems very long to make a point that is widely accepted (although one that can be difficult to implement and - more importantly - sustain)</w:t>
      </w:r>
    </w:p>
    <w:p w14:paraId="0B41D7C4" w14:textId="47AD4658" w:rsidR="00A00B8B" w:rsidRDefault="0013513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want to distinguish open data as a unique component of open science, so we retain the content in its own section.  However, we have shortened the content to reduce redundancy and retain only the main points.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004557E5" w:rsidRPr="004557E5">
        <w:rPr>
          <w:rFonts w:ascii="Times New Roman" w:hAnsi="Times New Roman" w:cs="Times New Roman"/>
          <w:sz w:val="24"/>
          <w:szCs w:val="24"/>
        </w:rPr>
        <w:t>So</w:t>
      </w:r>
      <w:proofErr w:type="gramEnd"/>
      <w:r w:rsidR="004557E5"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79D13B0F" w14:textId="3DF7A373" w:rsidR="00DF1CFC" w:rsidRDefault="0027377E"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This sentence was removed based on revisions to this section.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p>
    <w:p w14:paraId="1D229546" w14:textId="77777777" w:rsidR="00DF1CFC"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removed figure 4.</w:t>
      </w:r>
    </w:p>
    <w:p w14:paraId="70211C83" w14:textId="68FF1702" w:rsidR="00DF1CF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p>
    <w:p w14:paraId="61AE69D1" w14:textId="77777777" w:rsidR="00BC6F9D" w:rsidRPr="00BC6F9D" w:rsidRDefault="00DF1CFC" w:rsidP="00654E52">
      <w:pPr>
        <w:spacing w:after="0"/>
        <w:rPr>
          <w:rFonts w:ascii="Times New Roman" w:hAnsi="Times New Roman" w:cs="Times New Roman"/>
          <w:i/>
          <w:iCs/>
          <w:sz w:val="24"/>
          <w:szCs w:val="24"/>
        </w:rPr>
      </w:pPr>
      <w:r>
        <w:rPr>
          <w:rFonts w:ascii="Times New Roman" w:hAnsi="Times New Roman" w:cs="Times New Roman"/>
          <w:i/>
          <w:iCs/>
          <w:sz w:val="24"/>
          <w:szCs w:val="24"/>
        </w:rPr>
        <w:t>We have shortened and streamlined these sections to improve organization.  Specifically, we have removed our example about the “conventional workflow” and consolidated figures and tables where appropriate. We have also specifically removed lines 348-351.</w:t>
      </w:r>
      <w:r w:rsidR="00B5752E">
        <w:rPr>
          <w:rFonts w:ascii="Times New Roman" w:hAnsi="Times New Roman" w:cs="Times New Roman"/>
          <w:i/>
          <w:iCs/>
          <w:sz w:val="24"/>
          <w:szCs w:val="24"/>
        </w:rPr>
        <w:t xml:space="preserve">  Please see our responses to the other comments below for additional explanation of changes.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364-492: This section is too </w:t>
      </w:r>
      <w:proofErr w:type="gramStart"/>
      <w:r w:rsidR="004557E5" w:rsidRPr="004557E5">
        <w:rPr>
          <w:rFonts w:ascii="Times New Roman" w:hAnsi="Times New Roman" w:cs="Times New Roman"/>
          <w:sz w:val="24"/>
          <w:szCs w:val="24"/>
        </w:rPr>
        <w:t>long, and</w:t>
      </w:r>
      <w:proofErr w:type="gramEnd"/>
      <w:r w:rsidR="004557E5" w:rsidRPr="004557E5">
        <w:rPr>
          <w:rFonts w:ascii="Times New Roman" w:hAnsi="Times New Roman" w:cs="Times New Roman"/>
          <w:sz w:val="24"/>
          <w:szCs w:val="24"/>
        </w:rPr>
        <w:t xml:space="preserve"> walking readers through Table 2. If needed, expand Table 2 with some additional details or columns (e.g., example applications, which </w:t>
      </w:r>
      <w:r w:rsidR="004557E5" w:rsidRPr="004557E5">
        <w:rPr>
          <w:rFonts w:ascii="Times New Roman" w:hAnsi="Times New Roman" w:cs="Times New Roman"/>
          <w:sz w:val="24"/>
          <w:szCs w:val="24"/>
        </w:rPr>
        <w:lastRenderedPageBreak/>
        <w:t>bioassessment steps it will help with) and dramatically cut down the text.</w:t>
      </w:r>
      <w:r w:rsidR="004557E5" w:rsidRPr="004557E5">
        <w:rPr>
          <w:rFonts w:ascii="Times New Roman" w:hAnsi="Times New Roman" w:cs="Times New Roman"/>
          <w:sz w:val="24"/>
          <w:szCs w:val="24"/>
        </w:rPr>
        <w:br/>
      </w:r>
      <w:r w:rsidR="00BC6F9D" w:rsidRPr="00BC6F9D">
        <w:rPr>
          <w:rFonts w:ascii="Times New Roman" w:hAnsi="Times New Roman" w:cs="Times New Roman"/>
          <w:i/>
          <w:iCs/>
          <w:sz w:val="24"/>
          <w:szCs w:val="24"/>
        </w:rPr>
        <w:t>This section was reduced by nearly two pages.</w:t>
      </w:r>
    </w:p>
    <w:p w14:paraId="1B9506BA" w14:textId="437E5C79" w:rsidR="0078771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p>
    <w:p w14:paraId="3077AB92" w14:textId="12465EA7" w:rsidR="00B5752E" w:rsidRDefault="00B5752E" w:rsidP="00654E52">
      <w:pPr>
        <w:spacing w:after="0"/>
        <w:rPr>
          <w:rFonts w:ascii="Times New Roman" w:hAnsi="Times New Roman" w:cs="Times New Roman"/>
          <w:i/>
          <w:iCs/>
          <w:sz w:val="24"/>
          <w:szCs w:val="24"/>
        </w:rPr>
      </w:pPr>
      <w:r>
        <w:rPr>
          <w:rFonts w:ascii="Times New Roman" w:hAnsi="Times New Roman" w:cs="Times New Roman"/>
          <w:i/>
          <w:iCs/>
          <w:sz w:val="24"/>
          <w:szCs w:val="24"/>
        </w:rPr>
        <w:t>Our intent of this paragraph was to highlight the benefits of compartmentalizing a bioassessment product in an R package.  We have modified the language to highlight the benefits, rather than suggesting that readers actively consider developing their own packages.  This speaks to our intended audience for this paper, as noted above.  For example, a manager reading this paper might read about the benefits of developing R packages and consider</w:t>
      </w:r>
      <w:r w:rsidR="00497CF2">
        <w:rPr>
          <w:rFonts w:ascii="Times New Roman" w:hAnsi="Times New Roman" w:cs="Times New Roman"/>
          <w:i/>
          <w:iCs/>
          <w:sz w:val="24"/>
          <w:szCs w:val="24"/>
        </w:rPr>
        <w:t xml:space="preserve"> hiring or investing in someone </w:t>
      </w:r>
      <w:r>
        <w:rPr>
          <w:rFonts w:ascii="Times New Roman" w:hAnsi="Times New Roman" w:cs="Times New Roman"/>
          <w:i/>
          <w:iCs/>
          <w:sz w:val="24"/>
          <w:szCs w:val="24"/>
        </w:rPr>
        <w:t>with experience in this area to</w:t>
      </w:r>
      <w:r w:rsidR="00497CF2">
        <w:rPr>
          <w:rFonts w:ascii="Times New Roman" w:hAnsi="Times New Roman" w:cs="Times New Roman"/>
          <w:i/>
          <w:iCs/>
          <w:sz w:val="24"/>
          <w:szCs w:val="24"/>
        </w:rPr>
        <w:t xml:space="preserve"> provide these services</w:t>
      </w:r>
      <w:r>
        <w:rPr>
          <w:rFonts w:ascii="Times New Roman" w:hAnsi="Times New Roman" w:cs="Times New Roman"/>
          <w:i/>
          <w:iCs/>
          <w:sz w:val="24"/>
          <w:szCs w:val="24"/>
        </w:rPr>
        <w:t xml:space="preserve">. </w:t>
      </w:r>
    </w:p>
    <w:p w14:paraId="5081501F" w14:textId="2013BE49"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4598DC32" w14:textId="3F7D3439" w:rsidR="00DC3DF0" w:rsidRDefault="00AC34FB" w:rsidP="00654E52">
      <w:pPr>
        <w:spacing w:after="0"/>
        <w:rPr>
          <w:rFonts w:ascii="Times New Roman" w:hAnsi="Times New Roman" w:cs="Times New Roman"/>
          <w:i/>
          <w:iCs/>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004557E5" w:rsidRPr="004557E5">
        <w:rPr>
          <w:rFonts w:ascii="Times New Roman" w:hAnsi="Times New Roman" w:cs="Times New Roman"/>
          <w:sz w:val="24"/>
          <w:szCs w:val="24"/>
        </w:rPr>
        <w:br/>
      </w:r>
      <w:r w:rsidR="00DC3DF0">
        <w:rPr>
          <w:rFonts w:ascii="Times New Roman" w:hAnsi="Times New Roman" w:cs="Times New Roman"/>
          <w:i/>
          <w:iCs/>
          <w:sz w:val="24"/>
          <w:szCs w:val="24"/>
        </w:rPr>
        <w:t xml:space="preserve">Your comment speaks to the core challenge in adopting open science tools, in that there is no easy or simple remedy to ease adoption.  Our intent with this section was to highlight some of the </w:t>
      </w:r>
      <w:r w:rsidR="00DC3DF0">
        <w:rPr>
          <w:rFonts w:ascii="Times New Roman" w:hAnsi="Times New Roman" w:cs="Times New Roman"/>
          <w:i/>
          <w:iCs/>
          <w:sz w:val="24"/>
          <w:szCs w:val="24"/>
        </w:rPr>
        <w:lastRenderedPageBreak/>
        <w:t xml:space="preserve">main reasons why open science is not more widespread to, at the very least, allow readers to think about their own challenges as a starting point to adoption.  Perhaps we were over-zealous in claiming that there are simple and “practical” solutions, but we firmly believe that some of the approaches we have described are the most effective </w:t>
      </w:r>
      <w:r w:rsidR="00BF008B">
        <w:rPr>
          <w:rFonts w:ascii="Times New Roman" w:hAnsi="Times New Roman" w:cs="Times New Roman"/>
          <w:i/>
          <w:iCs/>
          <w:sz w:val="24"/>
          <w:szCs w:val="24"/>
        </w:rPr>
        <w:t xml:space="preserve">(and practical) </w:t>
      </w:r>
      <w:r w:rsidR="00DC3DF0">
        <w:rPr>
          <w:rFonts w:ascii="Times New Roman" w:hAnsi="Times New Roman" w:cs="Times New Roman"/>
          <w:i/>
          <w:iCs/>
          <w:sz w:val="24"/>
          <w:szCs w:val="24"/>
        </w:rPr>
        <w:t xml:space="preserve">ways to promote adoption.  In particular, lines 655-675 focus on teaching and creating communities of practice as a powerful approach to overcoming many of the hurdles we describe.  Moreover, our broader intent with this paper was to emphasize the value that open science </w:t>
      </w:r>
      <w:r w:rsidR="00BF008B">
        <w:rPr>
          <w:rFonts w:ascii="Times New Roman" w:hAnsi="Times New Roman" w:cs="Times New Roman"/>
          <w:i/>
          <w:iCs/>
          <w:sz w:val="24"/>
          <w:szCs w:val="24"/>
        </w:rPr>
        <w:t xml:space="preserve">can have and to convince our readers that learning new tools is a valuable use of time (considering other demands).  So, we humbly argue that our paper is one attempt at a “practical” </w:t>
      </w:r>
      <w:proofErr w:type="gramStart"/>
      <w:r w:rsidR="00BF008B">
        <w:rPr>
          <w:rFonts w:ascii="Times New Roman" w:hAnsi="Times New Roman" w:cs="Times New Roman"/>
          <w:i/>
          <w:iCs/>
          <w:sz w:val="24"/>
          <w:szCs w:val="24"/>
        </w:rPr>
        <w:t>approach</w:t>
      </w:r>
      <w:proofErr w:type="gramEnd"/>
      <w:r w:rsidR="00BF008B">
        <w:rPr>
          <w:rFonts w:ascii="Times New Roman" w:hAnsi="Times New Roman" w:cs="Times New Roman"/>
          <w:i/>
          <w:iCs/>
          <w:sz w:val="24"/>
          <w:szCs w:val="24"/>
        </w:rPr>
        <w:t xml:space="preserve"> and we don’t consider our description of what this section and the broader paper provide to be misguided in providing both explicit and implicit solutions. </w:t>
      </w:r>
    </w:p>
    <w:p w14:paraId="5F98AF19" w14:textId="7D4708E0" w:rsidR="00A4624C" w:rsidRPr="0015531D"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0015531D">
        <w:rPr>
          <w:rFonts w:ascii="Times New Roman" w:hAnsi="Times New Roman" w:cs="Times New Roman"/>
          <w:i/>
          <w:iCs/>
          <w:sz w:val="24"/>
          <w:szCs w:val="24"/>
        </w:rPr>
        <w:t>We removed the top “conventional” subfigure to reflect the changes that were made to the text</w:t>
      </w:r>
    </w:p>
    <w:p w14:paraId="2045E3C7" w14:textId="53D9A4EB" w:rsidR="00C95648"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p w14:paraId="22F14552" w14:textId="3A5E6F1E" w:rsidR="00A4624C" w:rsidRPr="00A4624C" w:rsidRDefault="00A4624C" w:rsidP="00654E52">
      <w:pPr>
        <w:spacing w:after="0"/>
        <w:rPr>
          <w:rFonts w:ascii="Times New Roman" w:hAnsi="Times New Roman" w:cs="Times New Roman"/>
          <w:b/>
          <w:i/>
          <w:iCs/>
          <w:sz w:val="24"/>
          <w:szCs w:val="24"/>
        </w:rPr>
      </w:pPr>
      <w:r>
        <w:rPr>
          <w:rFonts w:ascii="Times New Roman" w:hAnsi="Times New Roman" w:cs="Times New Roman"/>
          <w:i/>
          <w:iCs/>
          <w:sz w:val="24"/>
          <w:szCs w:val="24"/>
        </w:rPr>
        <w:t xml:space="preserve">This figure was removed.  We have added information in the text under the SCAPE example to supplement any missing information (e.g., links to examples that are specific to SCAPE).  </w:t>
      </w:r>
    </w:p>
    <w:sectPr w:rsidR="00A4624C" w:rsidRPr="00A46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84C76"/>
    <w:rsid w:val="00090CB4"/>
    <w:rsid w:val="000B5B2C"/>
    <w:rsid w:val="0013513A"/>
    <w:rsid w:val="0015531D"/>
    <w:rsid w:val="001563BD"/>
    <w:rsid w:val="00161FFD"/>
    <w:rsid w:val="001D52E3"/>
    <w:rsid w:val="001F7A7E"/>
    <w:rsid w:val="0027377E"/>
    <w:rsid w:val="002E78D8"/>
    <w:rsid w:val="00366933"/>
    <w:rsid w:val="003A7D85"/>
    <w:rsid w:val="003B1EB6"/>
    <w:rsid w:val="003F144C"/>
    <w:rsid w:val="003F4D2A"/>
    <w:rsid w:val="004471CA"/>
    <w:rsid w:val="004557E5"/>
    <w:rsid w:val="004766E8"/>
    <w:rsid w:val="004874D6"/>
    <w:rsid w:val="00497CF2"/>
    <w:rsid w:val="004D288E"/>
    <w:rsid w:val="004D76CE"/>
    <w:rsid w:val="00506409"/>
    <w:rsid w:val="00511358"/>
    <w:rsid w:val="005172A5"/>
    <w:rsid w:val="0052074A"/>
    <w:rsid w:val="00536CD0"/>
    <w:rsid w:val="005A590E"/>
    <w:rsid w:val="005D5DFD"/>
    <w:rsid w:val="005F685A"/>
    <w:rsid w:val="00627499"/>
    <w:rsid w:val="00654E52"/>
    <w:rsid w:val="00676464"/>
    <w:rsid w:val="00690351"/>
    <w:rsid w:val="007169CB"/>
    <w:rsid w:val="00737E33"/>
    <w:rsid w:val="00784DEB"/>
    <w:rsid w:val="0078771E"/>
    <w:rsid w:val="007A49CE"/>
    <w:rsid w:val="007D7D5B"/>
    <w:rsid w:val="00800777"/>
    <w:rsid w:val="00834AD0"/>
    <w:rsid w:val="00870BBB"/>
    <w:rsid w:val="008A5DA1"/>
    <w:rsid w:val="00911A3B"/>
    <w:rsid w:val="009479B1"/>
    <w:rsid w:val="00960AE8"/>
    <w:rsid w:val="00981916"/>
    <w:rsid w:val="009A246A"/>
    <w:rsid w:val="009C0AF9"/>
    <w:rsid w:val="009C6839"/>
    <w:rsid w:val="009D09D7"/>
    <w:rsid w:val="009E4483"/>
    <w:rsid w:val="00A00B8B"/>
    <w:rsid w:val="00A4624C"/>
    <w:rsid w:val="00AC34FB"/>
    <w:rsid w:val="00AE5BC9"/>
    <w:rsid w:val="00B26451"/>
    <w:rsid w:val="00B27AE5"/>
    <w:rsid w:val="00B5752E"/>
    <w:rsid w:val="00BB6ED3"/>
    <w:rsid w:val="00BC6F9D"/>
    <w:rsid w:val="00BE06A1"/>
    <w:rsid w:val="00BF008B"/>
    <w:rsid w:val="00C13591"/>
    <w:rsid w:val="00C2653E"/>
    <w:rsid w:val="00C76F70"/>
    <w:rsid w:val="00C95648"/>
    <w:rsid w:val="00CB5C6F"/>
    <w:rsid w:val="00CD6AC3"/>
    <w:rsid w:val="00CE1106"/>
    <w:rsid w:val="00CF42CC"/>
    <w:rsid w:val="00D16D97"/>
    <w:rsid w:val="00D63ED5"/>
    <w:rsid w:val="00DA50FE"/>
    <w:rsid w:val="00DA6FFA"/>
    <w:rsid w:val="00DC3DF0"/>
    <w:rsid w:val="00DF1CFC"/>
    <w:rsid w:val="00DF6DC2"/>
    <w:rsid w:val="00E51D5B"/>
    <w:rsid w:val="00E71EAE"/>
    <w:rsid w:val="00ED1C32"/>
    <w:rsid w:val="00F30D56"/>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7A49CE"/>
    <w:pPr>
      <w:spacing w:after="120"/>
    </w:pPr>
  </w:style>
  <w:style w:type="character" w:customStyle="1" w:styleId="BodyTextChar">
    <w:name w:val="Body Text Char"/>
    <w:basedOn w:val="DefaultParagraphFont"/>
    <w:link w:val="BodyText"/>
    <w:uiPriority w:val="99"/>
    <w:semiHidden/>
    <w:rsid w:val="007A49CE"/>
  </w:style>
  <w:style w:type="paragraph" w:styleId="ListParagraph">
    <w:name w:val="List Paragraph"/>
    <w:basedOn w:val="Normal"/>
    <w:uiPriority w:val="34"/>
    <w:qFormat/>
    <w:rsid w:val="003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waterdata/water-quality-data-wq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quatic.biodata.usg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data.usgs.gov/nwis" TargetMode="External"/><Relationship Id="rId11" Type="http://schemas.openxmlformats.org/officeDocument/2006/relationships/hyperlink" Target="http://www.safit.org/Docs/STE_1_March_2011_7MB.pdf" TargetMode="External"/><Relationship Id="rId5" Type="http://schemas.openxmlformats.org/officeDocument/2006/relationships/hyperlink" Target="https://acwi.gov/methods/pubs/over_pubs/valcomp_fs.pdf" TargetMode="External"/><Relationship Id="rId10" Type="http://schemas.openxmlformats.org/officeDocument/2006/relationships/hyperlink" Target="file:///C:\proj\manuscripts\bioassess_opensci\manu_draft.docx" TargetMode="External"/><Relationship Id="rId4" Type="http://schemas.openxmlformats.org/officeDocument/2006/relationships/webSettings" Target="webSettings.xml"/><Relationship Id="rId9" Type="http://schemas.openxmlformats.org/officeDocument/2006/relationships/hyperlink" Target="file:///C:\proj\manuscripts\bioassess_opensci\manu_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15</Pages>
  <Words>6989</Words>
  <Characters>39839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66</cp:revision>
  <dcterms:created xsi:type="dcterms:W3CDTF">2019-08-04T17:28:00Z</dcterms:created>
  <dcterms:modified xsi:type="dcterms:W3CDTF">2019-08-09T01:07:00Z</dcterms:modified>
</cp:coreProperties>
</file>