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54.png" ContentType="image/png"/>
  <Override PartName="/word/media/rId58.png" ContentType="image/png"/>
  <Override PartName="/word/media/rId4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rPr>
            <m:sty m:val="p"/>
          </m:rPr>
          <m:t>∂</m:t>
        </m:r>
        <m:sSub>
          <m:e>
            <m:r>
              <m:t>C</m:t>
            </m:r>
          </m:e>
          <m:sub>
            <m:r>
              <m:t>d</m:t>
            </m:r>
          </m:sub>
        </m:sSub>
      </m:oMath>
      <w:r>
        <w:t xml:space="preserve">) per unit time (</w:t>
      </w:r>
      <m:oMath>
        <m:r>
          <m:rPr>
            <m:sty m:val="p"/>
          </m:rPr>
          <m:t>∂</m:t>
        </m:r>
        <m:r>
          <m:t>t</m:t>
        </m:r>
      </m:oMath>
      <w:r>
        <w:t xml:space="preserve">) of the input data. Five unknown parameters are estimated from the data:</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barometric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used the following for the gas transfer in BASE:</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improved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 the metabolic estimates in EBASE are defined by the change in dissolved oxygen over the time step,</w:t>
      </w:r>
      <w:r>
        <w:t xml:space="preserve"> </w:t>
      </w:r>
      <m:oMath>
        <m:r>
          <m:rPr>
            <m:sty m:val="p"/>
          </m:rPr>
          <m:t>∂</m:t>
        </m:r>
        <m:sSub>
          <m:e>
            <m:r>
              <m:t>C</m:t>
            </m:r>
          </m:e>
          <m:sub>
            <m:r>
              <m:t>d</m:t>
            </m:r>
          </m:sub>
        </m:sSub>
        <m:r>
          <m:rPr>
            <m:sty m:val="p"/>
          </m:rPr>
          <m:t>/</m:t>
        </m:r>
        <m:r>
          <m:rPr>
            <m:sty m:val="p"/>
          </m:rPr>
          <m:t>∂</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known time series created with forward-feeding oxygen mass balance inputs to</w:t>
      </w:r>
      <w:r>
        <w:t xml:space="preserve"> </w:t>
      </w:r>
      <w:hyperlink w:anchor="eq-ebase">
        <w:r>
          <w:rPr>
            <w:rStyle w:val="Hyperlink"/>
          </w:rPr>
          <w:t xml:space="preserve">Equation 8</w:t>
        </w:r>
      </w:hyperlink>
      <w:r>
        <w:t xml:space="preserve">.</w:t>
      </w:r>
      <w:r>
        <w:t xml:space="preserve"> </w:t>
      </w:r>
      <w:r>
        <w:t xml:space="preserve">(Fwoxy R package, Arriola and Herrmann 2022)</w:t>
      </w:r>
      <w:r>
        <w:t xml:space="preserve">. All of the physical parameters were held constant, e.g., wind speed, temperature, and salinity. The other required inputs were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chosen as 0.2</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 20</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respectively. An initial oxygen concentration was provided as 250 mmol/m</w:t>
      </w:r>
      <m:oMath>
        <m:sSup>
          <m:e>
            <m:r>
              <m:t>​</m:t>
            </m:r>
          </m:e>
          <m:sup>
            <m:r>
              <m:t>3</m:t>
            </m:r>
          </m:sup>
        </m:sSup>
      </m:oMath>
      <w:r>
        <w:t xml:space="preserve"> </w:t>
      </w:r>
      <w:r>
        <w:t xml:space="preserve">and the time series was created by forward addition of the inputs. As such, the dissolved oxygen output as change per unit time was modelled by EBASE using the constant the same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2"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synthetic time series with actual physical data as inputs. These assessments evaluated if 1) EBASE estimates similar values for the known parameters, and 2) how the estimated values change with different model configurations. The synthetic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using the inputs from Apalachicola Bay (</w:t>
      </w:r>
      <w:hyperlink w:anchor="fig-synapa">
        <w:r>
          <w:rPr>
            <w:rStyle w:val="Hyperlink"/>
          </w:rPr>
          <w:t xml:space="preserve">Figure 2</w:t>
        </w:r>
      </w:hyperlink>
      <w:r>
        <w:t xml:space="preserve">a), such that the synthetic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synthetic data, as well as all metabolic estimates for production, respiration, and gas exchange (</w:t>
      </w:r>
      <w:hyperlink w:anchor="fig-synapa">
        <w:r>
          <w:rPr>
            <w:rStyle w:val="Hyperlink"/>
          </w:rPr>
          <w:t xml:space="preserve">Figure 2</w:t>
        </w:r>
      </w:hyperlink>
      <w:r>
        <w:t xml:space="preserve">b and c). The only parameter that could not be created as a continuous time series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synthetic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single estimates for</w:t>
      </w:r>
      <w:r>
        <w:t xml:space="preserve"> </w:t>
      </w:r>
      <m:oMath>
        <m:r>
          <m:t>a</m:t>
        </m:r>
      </m:oMath>
      <w:r>
        <w:t xml:space="preserve">,</w:t>
      </w:r>
      <w:r>
        <w:t xml:space="preserve"> </w:t>
      </w:r>
      <m:oMath>
        <m:r>
          <m:t>r</m:t>
        </m:r>
      </m:oMath>
      <w:r>
        <w:t xml:space="preserve"> </w:t>
      </w:r>
      <w:r>
        <w:t xml:space="preserve">and</w:t>
      </w:r>
      <w:r>
        <w:t xml:space="preserve"> </w:t>
      </w:r>
      <m:oMath>
        <m:r>
          <m:t>b</m:t>
        </m:r>
      </m:oMath>
      <w:r>
        <w:t xml:space="preserve"> </w:t>
      </w:r>
      <w:r>
        <w:t xml:space="preserve">are returned by the model.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synthetic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synthetic time series.</w:t>
      </w:r>
      <w:r>
        <w:t xml:space="preserve"> </w:t>
      </w:r>
      <w:hyperlink w:anchor="fig-apasumdat">
        <w:r>
          <w:rPr>
            <w:rStyle w:val="Hyperlink"/>
          </w:rPr>
          <w:t xml:space="preserve">Figure 3</w:t>
        </w:r>
      </w:hyperlink>
      <w:r>
        <w:t xml:space="preserve"> </w:t>
      </w:r>
      <w:r>
        <w:t xml:space="preserve">shows a summary of the comparisons of the synthetic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synthetic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41"/>
    <w:bookmarkEnd w:id="42"/>
    <w:bookmarkStart w:id="43" w:name="discussion"/>
    <w:p>
      <w:pPr>
        <w:pStyle w:val="Heading2"/>
      </w:pPr>
      <w:r>
        <w:t xml:space="preserve">4 Discussion</w:t>
      </w:r>
    </w:p>
    <w:p>
      <w:pPr>
        <w:numPr>
          <w:ilvl w:val="0"/>
          <w:numId w:val="1002"/>
        </w:numPr>
        <w:pStyle w:val="Compact"/>
      </w:pPr>
      <w:r>
        <w:t xml:space="preserve">Describe how EBASE deals with gaps</w:t>
      </w:r>
    </w:p>
    <w:bookmarkEnd w:id="43"/>
    <w:bookmarkStart w:id="44" w:name="comments-and-recommendations"/>
    <w:p>
      <w:pPr>
        <w:pStyle w:val="Heading2"/>
      </w:pPr>
      <w:r>
        <w:t xml:space="preserve">5 Comments and Recommendations</w:t>
      </w:r>
    </w:p>
    <w:bookmarkEnd w:id="44"/>
    <w:bookmarkStart w:id="45" w:name="acknowledgments"/>
    <w:p>
      <w:pPr>
        <w:pStyle w:val="Heading2"/>
      </w:pPr>
      <w:r>
        <w:t xml:space="preserve">Acknowledgments</w:t>
      </w:r>
    </w:p>
    <w:p>
      <w:r>
        <w:br w:type="page"/>
      </w:r>
    </w:p>
    <w:bookmarkEnd w:id="45"/>
    <w:bookmarkStart w:id="6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p>
      <w:r>
        <w:br w:type="page"/>
      </w:r>
    </w:p>
    <w:tbl>
      <w:tblPr>
        <w:tblStyle w:val="Table"/>
        <w:tblW w:type="pct" w:w="5000"/>
        <w:tblLook w:firstRow="0" w:lastRow="0" w:firstColumn="0" w:lastColumn="0" w:noHBand="0" w:noVBand="0" w:val="0000"/>
      </w:tblPr>
      <w:tblGrid>
        <w:gridCol w:w="7920"/>
      </w:tblGrid>
      <w:tr>
        <w:tc>
          <w:tcPr/>
          <w:bookmarkStart w:id="53" w:name="fig-synapa"/>
          <w:p>
            <w:pPr>
              <w:pStyle w:val="Figure"/>
              <w:jc w:val="center"/>
            </w:pPr>
            <w:r>
              <w:drawing>
                <wp:inline>
                  <wp:extent cx="5943600" cy="5943600"/>
                  <wp:effectExtent b="0" l="0" r="0" t="0"/>
                  <wp:docPr descr="" title="" id="51" name="Picture"/>
                  <a:graphic>
                    <a:graphicData uri="http://schemas.openxmlformats.org/drawingml/2006/picture">
                      <pic:pic>
                        <pic:nvPicPr>
                          <pic:cNvPr descr="figs/synapa.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Synthetic time series for one year of continuous data at Apalachicola Bay. Synthetic input to EBASE was the (a) dissolved oxygen time series, with results compared to the (b) synthetic</w:t>
            </w:r>
            <w:r>
              <w:t xml:space="preserve"> </w:t>
            </w:r>
            <m:oMath>
              <m:r>
                <m:t>a</m:t>
              </m:r>
            </m:oMath>
            <w:r>
              <w:t xml:space="preserve"> </w:t>
            </w:r>
            <w:r>
              <w:t xml:space="preserve">parameter and (c) synthetic metabolic estimates for production (P), respiration (R), and gas exchange (D). The</w:t>
            </w:r>
            <w:r>
              <w:t xml:space="preserve"> </w:t>
            </w:r>
            <m:oMath>
              <m:r>
                <m:t>a</m:t>
              </m:r>
            </m:oMath>
            <w:r>
              <w:t xml:space="preserve"> </w:t>
            </w:r>
            <w:r>
              <w:t xml:space="preserve">parameter is shown as an areal value for comparison with the metabolic results.</w:t>
            </w:r>
          </w:p>
          <w:bookmarkEnd w:id="53"/>
        </w:tc>
      </w:tr>
    </w:tbl>
    <w:p>
      <w:r>
        <w:br w:type="page"/>
      </w:r>
    </w:p>
    <w:tbl>
      <w:tblPr>
        <w:tblStyle w:val="Table"/>
        <w:tblW w:type="pct" w:w="5000"/>
        <w:tblLook w:firstRow="0" w:lastRow="0" w:firstColumn="0" w:lastColumn="0" w:noHBand="0" w:noVBand="0" w:val="0000"/>
      </w:tblPr>
      <w:tblGrid>
        <w:gridCol w:w="7920"/>
      </w:tblGrid>
      <w:tr>
        <w:tc>
          <w:tcPr/>
          <w:bookmarkStart w:id="57" w:name="fig-apasumdat"/>
          <w:p>
            <w:pPr>
              <w:pStyle w:val="Figure"/>
              <w:jc w:val="center"/>
            </w:pPr>
            <w:r>
              <w:drawing>
                <wp:inline>
                  <wp:extent cx="5497394" cy="5497394"/>
                  <wp:effectExtent b="0" l="0" r="0" t="0"/>
                  <wp:docPr descr="" title="" id="55" name="Picture"/>
                  <a:graphic>
                    <a:graphicData uri="http://schemas.openxmlformats.org/drawingml/2006/picture">
                      <pic:pic>
                        <pic:nvPicPr>
                          <pic:cNvPr descr="figs/apasumdat.png" id="56" name="Picture"/>
                          <pic:cNvPicPr>
                            <a:picLocks noChangeArrowheads="1" noChangeAspect="1"/>
                          </pic:cNvPicPr>
                        </pic:nvPicPr>
                        <pic:blipFill>
                          <a:blip r:embed="rId54"/>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synthetic time series created with known metabolic parameters. Results are compared for unique combination of prior distributions, where the standard deviations are evaluated from low (L), medium (M),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synthetic values. The</w:t>
            </w:r>
            <w:r>
              <w:t xml:space="preserve"> </w:t>
            </w:r>
            <m:oMath>
              <m:r>
                <m:t>b</m:t>
              </m:r>
            </m:oMath>
            <w:r>
              <w:t xml:space="preserve"> </w:t>
            </w:r>
            <w:r>
              <w:t xml:space="preserve">parameter is a fixed constant and was not evaluated.</w:t>
            </w:r>
          </w:p>
          <w:bookmarkEnd w:id="57"/>
        </w:tc>
      </w:tr>
    </w:tbl>
    <w:p>
      <w:r>
        <w:br w:type="page"/>
      </w:r>
    </w:p>
    <w:tbl>
      <w:tblPr>
        <w:tblStyle w:val="Table"/>
        <w:tblW w:type="pct" w:w="5000"/>
        <w:tblLook w:firstRow="0" w:lastRow="0" w:firstColumn="0" w:lastColumn="0" w:noHBand="0" w:noVBand="0" w:val="0000"/>
      </w:tblPr>
      <w:tblGrid>
        <w:gridCol w:w="7920"/>
      </w:tblGrid>
      <w:tr>
        <w:tc>
          <w:tcPr/>
          <w:bookmarkStart w:id="61" w:name="fig-optex"/>
          <w:p>
            <w:pPr>
              <w:pStyle w:val="Figure"/>
              <w:jc w:val="center"/>
            </w:pPr>
            <w:r>
              <w:drawing>
                <wp:inline>
                  <wp:extent cx="5943600" cy="6500812"/>
                  <wp:effectExtent b="0" l="0" r="0" t="0"/>
                  <wp:docPr descr="" title="" id="59" name="Picture"/>
                  <a:graphic>
                    <a:graphicData uri="http://schemas.openxmlformats.org/drawingml/2006/picture">
                      <pic:pic>
                        <pic:nvPicPr>
                          <pic:cNvPr descr="figs/optex.png" id="60" name="Picture"/>
                          <pic:cNvPicPr>
                            <a:picLocks noChangeArrowheads="1" noChangeAspect="1"/>
                          </pic:cNvPicPr>
                        </pic:nvPicPr>
                        <pic:blipFill>
                          <a:blip r:embed="rId58"/>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synthetic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61"/>
        </w:tc>
      </w:tr>
    </w:tbl>
    <w:p>
      <w:r>
        <w:br w:type="page"/>
      </w:r>
    </w:p>
    <w:tbl>
      <w:tblPr>
        <w:tblStyle w:val="Table"/>
        <w:tblW w:type="pct" w:w="5000"/>
        <w:tblLook w:firstRow="0" w:lastRow="0" w:firstColumn="0" w:lastColumn="0" w:noHBand="0" w:noVBand="0" w:val="0000"/>
      </w:tblPr>
      <w:tblGrid>
        <w:gridCol w:w="7920"/>
      </w:tblGrid>
      <w:tr>
        <w:tc>
          <w:tcPr/>
          <w:bookmarkStart w:id="65" w:name="fig-apacmpfig"/>
          <w:p>
            <w:pPr>
              <w:pStyle w:val="Figure"/>
              <w:jc w:val="center"/>
            </w:pPr>
            <w:r>
              <w:drawing>
                <wp:inline>
                  <wp:extent cx="5943600" cy="6686550"/>
                  <wp:effectExtent b="0" l="0" r="0" t="0"/>
                  <wp:docPr descr="" title="" id="63" name="Picture"/>
                  <a:graphic>
                    <a:graphicData uri="http://schemas.openxmlformats.org/drawingml/2006/picture">
                      <pic:pic>
                        <pic:nvPicPr>
                          <pic:cNvPr descr="figs/apacmpfig.png" id="64" name="Picture"/>
                          <pic:cNvPicPr>
                            <a:picLocks noChangeArrowheads="1" noChangeAspect="1"/>
                          </pic:cNvPicPr>
                        </pic:nvPicPr>
                        <pic:blipFill>
                          <a:blip r:embed="rId6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and the red lines show the linear regression fit.</w:t>
            </w:r>
          </w:p>
          <w:bookmarkEnd w:id="65"/>
        </w:tc>
      </w:tr>
    </w:tbl>
    <w:p>
      <w:r>
        <w:br w:type="page"/>
      </w:r>
    </w:p>
    <w:bookmarkEnd w:id="66"/>
    <w:bookmarkStart w:id="67"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827108f-de10-4d17-b821-5eca00a020d3"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27108f-de10-4d17-b821-5eca00a020d3"/>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 </m:t>
              </m:r>
              <m:sSup>
                <m:e>
                  <m:r>
                    <m:rPr>
                      <m:nor/>
                    </m:rPr>
                    <m:t>L</m:t>
                  </m:r>
                </m:e>
                <m:sup>
                  <m:r>
                    <m:t>−1</m:t>
                  </m:r>
                </m:sup>
              </m:sSup>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 </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 </m:t>
              </m:r>
              <m:sSup>
                <m:e>
                  <m:r>
                    <m:rPr>
                      <m:nor/>
                    </m:rPr>
                    <m:t>s</m:t>
                  </m:r>
                </m:e>
                <m:sup>
                  <m:r>
                    <m:t>−1</m:t>
                  </m:r>
                </m:sup>
              </m:sSup>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nor/>
                </m:rPr>
                <m:t> </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m:t>
              </m:r>
              <m:r>
                <m:rPr>
                  <m:nor/>
                </m:rPr>
                <m:t> </m:t>
              </m:r>
              <m:r>
                <m:t>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m:t>
              </m:r>
              <m:r>
                <m:rPr>
                  <m:nor/>
                </m:rPr>
                <m:t> </m:t>
              </m:r>
              <m:r>
                <m:t>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r>
                <m:rPr>
                  <m:nor/>
                </m:rPr>
                <m:t> </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 </m:t>
              </m:r>
              <m:sSup>
                <m:e>
                  <m:r>
                    <m:rPr>
                      <m:nor/>
                    </m:rPr>
                    <m:t>m</m:t>
                  </m:r>
                </m:e>
                <m:sup>
                  <m:r>
                    <m:t>−3</m:t>
                  </m:r>
                </m:sup>
              </m:sSup>
              <m:r>
                <m:rPr>
                  <m:nor/>
                </m:rPr>
                <m:t> </m:t>
              </m:r>
              <m:sSup>
                <m:e>
                  <m:r>
                    <m:rPr>
                      <m:nor/>
                    </m:rPr>
                    <m:t>d</m:t>
                  </m:r>
                </m:e>
                <m:sup>
                  <m:r>
                    <m:t>−1</m:t>
                  </m:r>
                </m:sup>
              </m:sSup>
              <m:r>
                <m:t>)</m:t>
              </m:r>
              <m:r>
                <m:rPr>
                  <m:sty m:val="p"/>
                </m:rPr>
                <m:t>/</m:t>
              </m:r>
              <m:r>
                <m:t>(</m:t>
              </m:r>
              <m:r>
                <m:rPr>
                  <m:nor/>
                </m:rPr>
                <m:t>Watts </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 </m:t>
              </m:r>
              <m:sSup>
                <m:e>
                  <m:r>
                    <m:rPr>
                      <m:nor/>
                    </m:rPr>
                    <m:t>hr</m:t>
                  </m:r>
                </m:e>
                <m:sup>
                  <m:r>
                    <m:t>−1</m:t>
                  </m:r>
                </m:sup>
              </m:sSup>
              <m:r>
                <m:t>)</m:t>
              </m:r>
              <m:r>
                <m:rPr>
                  <m:sty m:val="p"/>
                </m:rPr>
                <m:t>/</m:t>
              </m:r>
              <m:r>
                <m:t>(</m:t>
              </m:r>
              <m:sSup>
                <m:e>
                  <m:r>
                    <m:rPr>
                      <m:nor/>
                    </m:rPr>
                    <m:t>m</m:t>
                  </m:r>
                </m:e>
                <m:sup>
                  <m:r>
                    <m:t>2</m:t>
                  </m:r>
                </m:sup>
              </m:sSup>
              <m:r>
                <m:rPr>
                  <m:nor/>
                </m:rPr>
                <m:t> </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6b4a89c-2fc1-4b72-8c85-9d4fa46fa739"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b4a89c-2fc1-4b72-8c85-9d4fa46fa739"/>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7"/>
    <w:bookmarkStart w:id="94" w:name="references"/>
    <w:p>
      <w:pPr>
        <w:pStyle w:val="Heading2"/>
      </w:pPr>
      <w:r>
        <w:t xml:space="preserve">References</w:t>
      </w:r>
    </w:p>
    <w:bookmarkStart w:id="93" w:name="refs"/>
    <w:bookmarkStart w:id="68"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8"/>
    <w:bookmarkStart w:id="69" w:name="ref-Beck21"/>
    <w:p>
      <w:pPr>
        <w:pStyle w:val="Bibliography"/>
      </w:pPr>
      <w:r>
        <w:t xml:space="preserve">Beck, M. W. 2021. WtRegDO: Implement weighted regression on dissolved oxygen time series,.</w:t>
      </w:r>
    </w:p>
    <w:bookmarkEnd w:id="69"/>
    <w:bookmarkStart w:id="71"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0">
        <w:r>
          <w:rPr>
            <w:rStyle w:val="Hyperlink"/>
          </w:rPr>
          <w:t xml:space="preserve">10.1002/lom3.10062</w:t>
        </w:r>
      </w:hyperlink>
    </w:p>
    <w:bookmarkEnd w:id="71"/>
    <w:bookmarkStart w:id="72"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2"/>
    <w:bookmarkStart w:id="74"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3">
        <w:r>
          <w:rPr>
            <w:rStyle w:val="Hyperlink"/>
          </w:rPr>
          <w:t xml:space="preserve">10.4319/lo.1992.37.6.1307</w:t>
        </w:r>
      </w:hyperlink>
    </w:p>
    <w:bookmarkEnd w:id="74"/>
    <w:bookmarkStart w:id="7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5">
        <w:r>
          <w:rPr>
            <w:rStyle w:val="Hyperlink"/>
          </w:rPr>
          <w:t xml:space="preserve">10.1002/lom3.10011</w:t>
        </w:r>
      </w:hyperlink>
    </w:p>
    <w:bookmarkEnd w:id="76"/>
    <w:bookmarkStart w:id="78"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7">
        <w:r>
          <w:rPr>
            <w:rStyle w:val="Hyperlink"/>
          </w:rPr>
          <w:t xml:space="preserve">10.1002/2016GL068727</w:t>
        </w:r>
      </w:hyperlink>
    </w:p>
    <w:bookmarkEnd w:id="78"/>
    <w:bookmarkStart w:id="8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9">
        <w:r>
          <w:rPr>
            <w:rStyle w:val="Hyperlink"/>
          </w:rPr>
          <w:t xml:space="preserve">10.4319/lo.2010.55.3.1047</w:t>
        </w:r>
      </w:hyperlink>
    </w:p>
    <w:bookmarkEnd w:id="80"/>
    <w:bookmarkStart w:id="8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1">
        <w:r>
          <w:rPr>
            <w:rStyle w:val="Hyperlink"/>
          </w:rPr>
          <w:t xml:space="preserve">10.1016/0198-0149(81)90122-9</w:t>
        </w:r>
      </w:hyperlink>
    </w:p>
    <w:bookmarkEnd w:id="82"/>
    <w:bookmarkStart w:id="84"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3">
        <w:r>
          <w:rPr>
            <w:rStyle w:val="Hyperlink"/>
          </w:rPr>
          <w:t xml:space="preserve">10.1007/s12237-017-0328-9</w:t>
        </w:r>
      </w:hyperlink>
    </w:p>
    <w:bookmarkEnd w:id="84"/>
    <w:bookmarkStart w:id="85"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5"/>
    <w:bookmarkStart w:id="86"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6"/>
    <w:bookmarkStart w:id="88" w:name="ref-RCT22"/>
    <w:p>
      <w:pPr>
        <w:pStyle w:val="Bibliography"/>
      </w:pPr>
      <w:r>
        <w:t xml:space="preserve">R Core Team. 2022.</w:t>
      </w:r>
      <w:r>
        <w:t xml:space="preserve"> </w:t>
      </w:r>
      <w:hyperlink r:id="rId87">
        <w:r>
          <w:rPr>
            <w:rStyle w:val="Hyperlink"/>
          </w:rPr>
          <w:t xml:space="preserve">R: A language and environment for statistical computing</w:t>
        </w:r>
      </w:hyperlink>
      <w:r>
        <w:t xml:space="preserve">, R Foundation for Statistical Computing.</w:t>
      </w:r>
    </w:p>
    <w:bookmarkEnd w:id="88"/>
    <w:bookmarkStart w:id="90"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9">
        <w:r>
          <w:rPr>
            <w:rStyle w:val="Hyperlink"/>
          </w:rPr>
          <w:t xml:space="preserve">10.1672/07-190.1</w:t>
        </w:r>
      </w:hyperlink>
    </w:p>
    <w:bookmarkEnd w:id="90"/>
    <w:bookmarkStart w:id="9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1">
        <w:r>
          <w:rPr>
            <w:rStyle w:val="Hyperlink"/>
          </w:rPr>
          <w:t xml:space="preserve">10.4319/lom.2014.12.351</w:t>
        </w:r>
      </w:hyperlink>
    </w:p>
    <w:bookmarkEnd w:id="92"/>
    <w:bookmarkEnd w:id="93"/>
    <w:bookmarkEnd w:id="94"/>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2023-01-22T18:28:45Z</dcterms:created>
  <dcterms:modified xsi:type="dcterms:W3CDTF">2023-01-22T18:28:45Z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