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EBASE</w:t>
      </w:r>
      <w:r>
        <w:t xml:space="preserve"> </w:t>
      </w:r>
      <w:r>
        <w:t xml:space="preserve">manuscript</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in the square brackets are production (P), respiration (R), and gas exchange (D),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p>
      <w:pPr>
        <w:pStyle w:val="FirstParagraph"/>
      </w:pPr>
      <w:r>
        <w:t xml:space="preserve">where all parameters are defined as in</w:t>
      </w:r>
      <w:r>
        <w:t xml:space="preserve"> </w:t>
      </w:r>
      <w:hyperlink w:anchor="eq-ebase">
        <w:r>
          <w:rPr>
            <w:rStyle w:val="Hyperlink"/>
          </w:rPr>
          <w:t xml:space="preserve">Equation 1</w:t>
        </w:r>
      </w:hyperlink>
      <w:r>
        <w:t xml:space="preserve">, with the additional parameters</w:t>
      </w:r>
      <w:r>
        <w:t xml:space="preserve"> </w:t>
      </w:r>
      <m:oMath>
        <m:r>
          <m:t>p</m:t>
        </m:r>
      </m:oMath>
      <w:r>
        <w:t xml:space="preserve">,</w:t>
      </w:r>
      <w:r>
        <w:t xml:space="preserve"> </w:t>
      </w:r>
      <m:oMath>
        <m:r>
          <m:t>Θ</m:t>
        </m:r>
      </m:oMath>
      <w:r>
        <w:t xml:space="preserve">, and</w:t>
      </w:r>
      <w:r>
        <w:t xml:space="preserve"> </w:t>
      </w:r>
      <m:oMath>
        <m:r>
          <m:t>K</m:t>
        </m:r>
      </m:oMath>
      <w:r>
        <w:t xml:space="preserve"> </w:t>
      </w:r>
      <w:r>
        <w:t xml:space="preserve">(the rearation coefficient). The BASE approach provides options to estimate</w:t>
      </w:r>
      <w:r>
        <w:t xml:space="preserve"> </w:t>
      </w:r>
      <m:oMath>
        <m:r>
          <m:t>p</m:t>
        </m:r>
      </m:oMath>
      <w:r>
        <w:t xml:space="preserve"> </w:t>
      </w:r>
      <w:r>
        <w:t xml:space="preserve">and</w:t>
      </w:r>
      <w:r>
        <w:t xml:space="preserve"> </w:t>
      </w:r>
      <m:oMath>
        <m:r>
          <m:t>Θ</m:t>
        </m:r>
      </m:oMath>
      <w:r>
        <w:t xml:space="preserve"> </w:t>
      </w:r>
      <w:r>
        <w:t xml:space="preserve">from the data or to set as fixed values. A temperature dependency,</w:t>
      </w:r>
      <w:r>
        <w:t xml:space="preserve"> </w:t>
      </w:r>
      <m:oMath>
        <m:r>
          <m:t>T</m:t>
        </m:r>
      </m:oMath>
      <w:r>
        <w:t xml:space="preserve">, is also included where respiration and gas exchange vary with temperature. The changes to</w:t>
      </w:r>
      <w:r>
        <w:t xml:space="preserve"> </w:t>
      </w:r>
      <w:hyperlink w:anchor="eq-base">
        <w:r>
          <w:rPr>
            <w:rStyle w:val="Hyperlink"/>
          </w:rPr>
          <w:t xml:space="preserve">Equation 2</w:t>
        </w:r>
      </w:hyperlink>
      <w:r>
        <w:t xml:space="preserve"> </w:t>
      </w:r>
      <w:r>
        <w:t xml:space="preserve">for EBASE were necessary for estuarine application and included 1) a linear relationship of production to PAR (</w:t>
      </w:r>
      <m:oMath>
        <m:r>
          <m:t>a</m:t>
        </m:r>
        <m:r>
          <m:t>P</m:t>
        </m:r>
        <m:r>
          <m:t>A</m:t>
        </m:r>
        <m:r>
          <m:t>R</m:t>
        </m:r>
      </m:oMath>
      <w:r>
        <w:t xml:space="preserve">) by setting</w:t>
      </w:r>
      <w:r>
        <w:t xml:space="preserve"> </w:t>
      </w:r>
      <m:oMath>
        <m:r>
          <m:t>p</m:t>
        </m:r>
        <m:r>
          <m:rPr>
            <m:sty m:val="p"/>
          </m:rPr>
          <m:t>=</m:t>
        </m:r>
        <m:r>
          <m:t>1</m:t>
        </m:r>
      </m:oMath>
      <w:r>
        <w:t xml:space="preserve">; 2) constant respiration by removing the temperature dependency; and 3) use of a gas exchange parameterization commonly used in coastal or oceanic settings that depends on wind speed and temperature</w:t>
      </w:r>
      <w:r>
        <w:t xml:space="preserve"> </w:t>
      </w:r>
      <w:r>
        <w:t xml:space="preserve">(i.e., Grace et al. 2015 used a littoral parameterization)</w:t>
      </w:r>
      <w:r>
        <w:t xml:space="preserve">. The justification for these changes is as follows.</w:t>
      </w:r>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(mmol m</w:t>
      </w:r>
      <m:oMath>
        <m:sSup>
          <m:e>
            <m:r>
              <m:t>​</m:t>
            </m:r>
          </m:e>
          <m:sup>
            <m:r>
              <m:rPr>
                <m:sty m:val="p"/>
              </m:rPr>
              <m:t>−</m:t>
            </m:r>
          </m:sup>
        </m:sSup>
        <m:r>
          <m:t>2</m:t>
        </m:r>
      </m:oMath>
      <w:r>
        <w:t xml:space="preserve"> </w:t>
      </w:r>
      <w:r>
        <w:t xml:space="preserve">d</w:t>
      </w:r>
      <m:oMath>
        <m:sSup>
          <m:e>
            <m:r>
              <m:t>​</m:t>
            </m:r>
          </m:e>
          <m:sup>
            <m:r>
              <m:rPr>
                <m:sty m:val="p"/>
              </m:rPr>
              <m:t>−</m:t>
            </m:r>
            <m:r>
              <m:t>1</m:t>
            </m:r>
          </m:sup>
        </m:sSup>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2012 observations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 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and standard deviations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0.504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ρ</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ρ</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and each optimization period for the different subsets of the prior combinations are shown. For example, the bottom left panel with the x-axis value for the</w:t>
      </w:r>
      <w:r>
        <w:t xml:space="preserve"> </w:t>
      </w:r>
      <m:oMath>
        <m:r>
          <m:t>a</m:t>
        </m:r>
      </m:oMath>
      <w:r>
        <w:t xml:space="preserve"> </w:t>
      </w:r>
      <w:r>
        <w:t xml:space="preserve">parameter shows the median NSE values for all models using a one-day optimization period where the</w:t>
      </w:r>
      <w:r>
        <w:t xml:space="preserve"> </w:t>
      </w:r>
      <m:oMath>
        <m:r>
          <m:t>ρ</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ρ</m:t>
        </m:r>
      </m:oMath>
      <w:r>
        <w:t xml:space="preserve"> </w:t>
      </w:r>
      <w:r>
        <w:t xml:space="preserve">values. Although most most of the median value are less than zero, indicating a poor ability of EBASE to reproduce the parameters, patterns emerge as to which characteristics of the prior lead to robust estimates. For example, large differences in the median NSE values are observed for the low and high values of</w:t>
      </w:r>
      <w:r>
        <w:t xml:space="preserve"> </w:t>
      </w:r>
      <m:oMath>
        <m:r>
          <m:t>ρ</m:t>
        </m:r>
      </m:oMath>
      <w:r>
        <w:t xml:space="preserve"> </w:t>
      </w:r>
      <w:r>
        <w:t xml:space="preserve">for the</w:t>
      </w:r>
      <w:r>
        <w:t xml:space="preserve"> </w:t>
      </w:r>
      <m:oMath>
        <m:r>
          <m:t>a</m:t>
        </m:r>
      </m:oMath>
      <w:r>
        <w:t xml:space="preserve"> </w:t>
      </w:r>
      <w:r>
        <w:t xml:space="preserve">and</w:t>
      </w:r>
      <w:r>
        <w:t xml:space="preserve"> </w:t>
      </w:r>
      <m:oMath>
        <m:r>
          <m:t>r</m:t>
        </m:r>
      </m:oMath>
      <w:r>
        <w:t xml:space="preserve"> </w:t>
      </w:r>
      <w:r>
        <w:t xml:space="preserve">parameters, with positive median NSE values and smaller IQR values using a high value. A similar, but smaller effect is seen for the</w:t>
      </w:r>
      <w:r>
        <w:t xml:space="preserve"> </w:t>
      </w:r>
      <m:oMath>
        <m:r>
          <m:t>ρ</m:t>
        </m:r>
      </m:oMath>
      <w:r>
        <w:t xml:space="preserve"> </w:t>
      </w:r>
      <w:r>
        <w:t xml:space="preserve">value of the prior for the</w:t>
      </w:r>
      <w:r>
        <w:t xml:space="preserve"> </w:t>
      </w:r>
      <m:oMath>
        <m:r>
          <m:t>b</m:t>
        </m:r>
      </m:oMath>
      <w:r>
        <w:t xml:space="preserve"> </w:t>
      </w:r>
      <w:r>
        <w:t xml:space="preserve">parameter. A conclusion similar to that for</w:t>
      </w:r>
      <w:r>
        <w:t xml:space="preserve"> </w:t>
      </w:r>
      <w:hyperlink w:anchor="fig-priorcomp">
        <w:r>
          <w:rPr>
            <w:rStyle w:val="Hyperlink"/>
          </w:rPr>
          <w:t xml:space="preserve">Figure 3</w:t>
        </w:r>
      </w:hyperlink>
      <w:r>
        <w:t xml:space="preserve"> </w:t>
      </w:r>
      <w:r>
        <w:t xml:space="preserve">is that large standard deviations in the prior distributions lead to more accurate estimates of metabolic parameters. Conversely, model results are less senstive to low or high values for</w:t>
      </w:r>
      <w:r>
        <w:t xml:space="preserve"> </w:t>
      </w:r>
      <m:oMath>
        <m:r>
          <m:t>μ</m:t>
        </m:r>
      </m:oMath>
      <w:r>
        <w:t xml:space="preserve"> </w:t>
      </w:r>
      <w:r>
        <w:t xml:space="preserve">as the spread between median NSE values is less than those for</w:t>
      </w:r>
      <w:r>
        <w:t xml:space="preserve"> </w:t>
      </w:r>
      <m:oMath>
        <m:r>
          <m:t>ρ</m:t>
        </m:r>
      </m:oMath>
      <w:r>
        <w:t xml:space="preserve">. This suggests that EBASE model sensitivity is most influenced by</w:t>
      </w:r>
      <w:r>
        <w:t xml:space="preserve"> </w:t>
      </w:r>
      <m:oMath>
        <m:r>
          <m:t>ρ</m:t>
        </m:r>
      </m:oMath>
      <w:r>
        <w:t xml:space="preserve"> </w:t>
      </w:r>
      <w:r>
        <w:t xml:space="preserve">of the prior distributions, i.e., larger values produce more accurate and less variable estimates regardless of</w:t>
      </w:r>
      <w:r>
        <w:t xml:space="preserve"> </w:t>
      </w:r>
      <m:oMath>
        <m:r>
          <m:t>μ</m:t>
        </m:r>
      </m:oMath>
      <w:r>
        <w:t xml:space="preserve">.</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parameters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ρ</m:t>
        </m:r>
      </m:oMath>
      <w:r>
        <w:t xml:space="preserve">.</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described in</w:t>
      </w:r>
      <w:r>
        <w:t xml:space="preserve"> </w:t>
      </w:r>
      <w:r>
        <w:t xml:space="preserve">Thébault et al. (2008)</w:t>
      </w:r>
      <w:r>
        <w:t xml:space="preserve">. For better comparison with the EBASE methods, the gas exchange parameterization in the Odum method was modified to use the</w:t>
      </w:r>
      <w:r>
        <w:t xml:space="preserve"> </w:t>
      </w:r>
      <w:r>
        <w:t xml:space="preserve">Wanninkhof (2014)</w:t>
      </w:r>
      <w:r>
        <w:t xml:space="preserve"> </w:t>
      </w:r>
      <w:r>
        <w:t xml:space="preserve">approach, the the</w:t>
      </w:r>
      <w:r>
        <w:t xml:space="preserve"> </w:t>
      </w:r>
      <m:oMath>
        <m:r>
          <m:t>b</m:t>
        </m:r>
      </m:oMath>
      <w:r>
        <w:t xml:space="preserve"> </w:t>
      </w:r>
      <w:r>
        <w:t xml:space="preserve">parameter fixed at 0.251</w:t>
      </w:r>
      <w:r>
        <w:t xml:space="preserve"> </w:t>
      </w:r>
      <m:oMath>
        <m:r>
          <m:rPr>
            <m:sty m:val="p"/>
          </m:rPr>
          <m:t>⊎</m:t>
        </m:r>
      </m:oMath>
      <w:r>
        <w:t xml:space="preserve"> </w:t>
      </w:r>
      <w:r>
        <w:t xml:space="preserve">(as available in the WtRegDO R package, Beck 2021)</w:t>
      </w:r>
      <w:r>
        <w:t xml:space="preserve">. An additional and fundamental difference between EBASE and the Odum method is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differneces in the metabolic estimates using the observed dissolved oxygen time series and a detided time series using weighted regression</w:t>
      </w:r>
      <w:r>
        <w:t xml:space="preserve"> </w:t>
      </w:r>
      <w:r>
        <w:t xml:space="preserve">(Beck et al. 2015; available from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ρ</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w:r>
        <w:t xml:space="preserve">$\auni$</w:t>
      </w:r>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w:r>
        <w:t xml:space="preserve">$\runi$</w:t>
      </w:r>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r>
          <m:rPr>
            <m:sty m:val="p"/>
          </m:rPr>
          <m:t>⊎</m:t>
        </m:r>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gross production, respiration, and gas exchange. Pairwise comparisons of the daily estimates returned by each method were evaluated using simple summary statistics, including Pearson correlation coefficients and linear regression fits to evaluate potential biases in each method. For the latter analysis, differences in intercept estimates less than or greater than zero suggested a bias in magnitude, whereas differences in slope estimates less than or greater than one suggested a bias that depended on relative value of each observation (e.g., bias may differ between lower or higher metabolic estimates). Comparisons of the intercept and slope estimates to zero and one, respectively, were based on confidence intervals from the standard errors of each. Root mean square errors (RMSE) of each linear model were also evaluated. Results were assessed separately for estimates based on the observed or detided dissolved oxygen time series.</w:t>
      </w:r>
    </w:p>
    <w:p>
      <w:pPr>
        <w:pStyle w:val="BodyText"/>
      </w:pPr>
      <w:hyperlink w:anchor="fig-apacmpfig">
        <w:r>
          <w:rPr>
            <w:rStyle w:val="Hyperlink"/>
          </w:rPr>
          <w:t xml:space="preserve">Figure 6</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estimates, regardless of method or the input time series, were positive and significantly correlated, as expected. The intercept values were all significant, excluding production and respiration with the observed dissolved oxygen, suggesting some level of bias when comparing estimates between the methods. Half of the slope estimates were significantly different for estimates from both the observed and detided dissolved oxygen, with production and gas exchange differing for the observed input and net metabolism and gas exchange differing for the detided input. The RMSE of each regression comparison were generally lower in the detided results for all comparisons. This latter comparison suggests that detiding the time series produces more comparable estimates between methods.</w:t>
      </w:r>
    </w:p>
    <w:p>
      <w:pPr>
        <w:pStyle w:val="BodyText"/>
      </w:pPr>
      <w:r>
        <w:t xml:space="preserve">As noted in the previous paragraph, metabolic estimates between the methods were more similar for results using the detided dissolved oxygen time series (</w:t>
      </w:r>
      <w:hyperlink w:anchor="fig-apacmpfig">
        <w:r>
          <w:rPr>
            <w:rStyle w:val="Hyperlink"/>
          </w:rPr>
          <w:t xml:space="preserve">Figure 6</w:t>
        </w:r>
      </w:hyperlink>
      <w:r>
        <w:t xml:space="preserve">b) as compared to using the observed dissolved oxygen as input (</w:t>
      </w:r>
      <w:hyperlink w:anchor="fig-apacmpfig">
        <w:r>
          <w:rPr>
            <w:rStyle w:val="Hyperlink"/>
          </w:rPr>
          <w:t xml:space="preserve">Figure 6</w:t>
        </w:r>
      </w:hyperlink>
      <w:r>
        <w:t xml:space="preserve">a). This suggests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with estimates from the Odum method as negative values for production (P) and positive values for respiration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w:t>
      </w:r>
      <w:r>
        <w:t xml:space="preserve"> </w:t>
      </w:r>
      <m:oMath>
        <m:r>
          <m:t>a</m:t>
        </m:r>
      </m:oMath>
      <w:r>
        <w:t xml:space="preserve"> </w:t>
      </w:r>
      <w:r>
        <w:t xml:space="preserve">and</w:t>
      </w:r>
      <w:r>
        <w:t xml:space="preserve"> </w:t>
      </w:r>
      <m:oMath>
        <m:r>
          <m:t>r</m:t>
        </m:r>
      </m:oMath>
      <w:r>
        <w:t xml:space="preserve"> </w:t>
      </w:r>
      <w:r>
        <w:t xml:space="preserve">cannot be negative, Equations</w:t>
      </w:r>
      <w:r>
        <w:t xml:space="preserve"> </w:t>
      </w:r>
      <w:hyperlink w:anchor="eq-aprior">
        <w:r>
          <w:rPr>
            <w:rStyle w:val="Hyperlink"/>
          </w:rPr>
          <w:t xml:space="preserve">5</w:t>
        </w:r>
      </w:hyperlink>
      <w:r>
        <w:t xml:space="preserve"> </w:t>
      </w:r>
      <w:r>
        <w:t xml:space="preserve">and</w:t>
      </w:r>
      <w:r>
        <w:t xml:space="preserve"> </w:t>
      </w:r>
      <w:hyperlink w:anchor="eq-rprior">
        <w:r>
          <w:rPr>
            <w:rStyle w:val="Hyperlink"/>
          </w:rPr>
          <w:t xml:space="preserve">6</w:t>
        </w:r>
      </w:hyperlink>
      <w:r>
        <w:t xml:space="preserve">). Additionally, the effects of tidal advection produced a wider range of estimates for NEM in both methods, whereas the detided results were mostly negative indicating that conclusions about net autotrophy or heterotrophy may be inaccurate using observed dissolved oxygen as input. Overall, detiding the dissolved oxygen time series prior to estimating metabolic rates produces more stable (lower standard deviation) and smaller ranges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regardless of the method used.</w:t>
      </w:r>
    </w:p>
    <w:bookmarkEnd w:id="36"/>
    <w:bookmarkEnd w:id="37"/>
    <w:bookmarkStart w:id="38" w:name="discussion"/>
    <w:p>
      <w:pPr>
        <w:pStyle w:val="Heading2"/>
      </w:pPr>
      <w:r>
        <w:t xml:space="preserve">4 Discussion</w:t>
      </w:r>
    </w:p>
    <w:p>
      <w:pPr>
        <w:numPr>
          <w:ilvl w:val="0"/>
          <w:numId w:val="1002"/>
        </w:numPr>
        <w:pStyle w:val="Compact"/>
      </w:pPr>
      <w:r>
        <w:t xml:space="preserve">Describe how EBASE deals with gaps and flexibility of the model to accommodate diff optimization periods</w:t>
      </w:r>
    </w:p>
    <w:p>
      <w:pPr>
        <w:numPr>
          <w:ilvl w:val="0"/>
          <w:numId w:val="1002"/>
        </w:numPr>
        <w:pStyle w:val="Compact"/>
      </w:pPr>
      <w:r>
        <w:t xml:space="preserve">b is sketchy, how to improve? Either fix or develop JAGS model further to include additional data, e.g. tidal height.</w:t>
      </w:r>
    </w:p>
    <w:bookmarkEnd w:id="38"/>
    <w:bookmarkStart w:id="39" w:name="comments-and-recommendations"/>
    <w:p>
      <w:pPr>
        <w:pStyle w:val="Heading2"/>
      </w:pPr>
      <w:r>
        <w:t xml:space="preserve">5 Comments and Recommendations</w:t>
      </w:r>
    </w:p>
    <w:bookmarkEnd w:id="39"/>
    <w:bookmarkStart w:id="40" w:name="acknowledgments"/>
    <w:p>
      <w:pPr>
        <w:pStyle w:val="Heading2"/>
      </w:pPr>
      <w:r>
        <w:t xml:space="preserve">Acknowledgments</w:t>
      </w:r>
    </w:p>
    <w:p>
      <w:r>
        <w:br w:type="page"/>
      </w:r>
    </w:p>
    <w:bookmarkEnd w:id="40"/>
    <w:bookmarkStart w:id="65"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0.504.</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production (P),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and standard deviations are evaluated as low (L) or high (H) values (see text for details) and the optimization period is one day, seven days, or thirty days. The metabolic results for dissolved oxygen (DO), production (P),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the mean of the synthetic data is a better predictor than EBASE.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values across all parameters for the comparisons of EBASE and synthetic model outputs separated by different combinations of prior values.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apacmpfig"/>
          <w:p>
            <w:pPr>
              <w:pStyle w:val="Figure"/>
              <w:jc w:val="center"/>
            </w:pPr>
            <w:r>
              <w:drawing>
                <wp:inline>
                  <wp:extent cx="5943600" cy="3529012"/>
                  <wp:effectExtent b="0" l="0" r="0" t="0"/>
                  <wp:docPr descr="" title="" id="62" name="Picture"/>
                  <a:graphic>
                    <a:graphicData uri="http://schemas.openxmlformats.org/drawingml/2006/picture">
                      <pic:pic>
                        <pic:nvPicPr>
                          <pic:cNvPr descr="figs/apacmpfig.png" id="63" name="Picture"/>
                          <pic:cNvPicPr>
                            <a:picLocks noChangeArrowheads="1" noChangeAspect="1"/>
                          </pic:cNvPicPr>
                        </pic:nvPicPr>
                        <pic:blipFill>
                          <a:blip r:embed="rId61"/>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daily metabolic estimates from the EBASE and Odum methods for one year of continuous monitoring data at Apalachicola Bay. Results for net ecosystem metabolism (NEM), gross production (P),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64"/>
        </w:tc>
      </w:tr>
    </w:tbl>
    <w:p>
      <w:r>
        <w:br w:type="page"/>
      </w:r>
    </w:p>
    <w:bookmarkEnd w:id="65"/>
    <w:bookmarkStart w:id="66"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c60638df-416e-41a6-b289-a7b034170877"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60638df-416e-41a6-b289-a7b034170877"/>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a3e66652-9f2b-4ff3-9d5b-989de44f1235"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3e66652-9f2b-4ff3-9d5b-989de44f1235"/>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intercept, slope, and root mean square error (RMSE) of a linear fit between the same metabolic estimates obtained from each method. Significance of the p-values for the intercept and slope indicates if the estimate is different from zero or one,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60"/>
        <w:gridCol w:w="1560"/>
        <w:gridCol w:w="1560"/>
        <w:gridCol w:w="1560"/>
        <w:gridCol w:w="1560"/>
        <w:gridCol w:w="156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Intercept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46.56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74.51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95.84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12.35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21.15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30.68</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20.03</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66"/>
    <w:bookmarkStart w:id="96" w:name="references"/>
    <w:p>
      <w:pPr>
        <w:pStyle w:val="Heading2"/>
      </w:pPr>
      <w:r>
        <w:t xml:space="preserve">References</w:t>
      </w:r>
    </w:p>
    <w:bookmarkStart w:id="95" w:name="refs"/>
    <w:bookmarkStart w:id="67" w:name="ref-Beck21"/>
    <w:p>
      <w:pPr>
        <w:pStyle w:val="Bibliography"/>
      </w:pPr>
      <w:r>
        <w:t xml:space="preserve">Beck, M. W. 2021. WtRegDO: Implement weighted regression on dissolved oxygen time series,.</w:t>
      </w:r>
    </w:p>
    <w:bookmarkEnd w:id="67"/>
    <w:bookmarkStart w:id="69"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68">
        <w:r>
          <w:rPr>
            <w:rStyle w:val="Hyperlink"/>
          </w:rPr>
          <w:t xml:space="preserve">10.1002/lom3.10062</w:t>
        </w:r>
      </w:hyperlink>
    </w:p>
    <w:bookmarkEnd w:id="69"/>
    <w:bookmarkStart w:id="70"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0"/>
    <w:bookmarkStart w:id="72"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1">
        <w:r>
          <w:rPr>
            <w:rStyle w:val="Hyperlink"/>
          </w:rPr>
          <w:t xml:space="preserve">10.4319/lo.1992.37.6.1307</w:t>
        </w:r>
      </w:hyperlink>
    </w:p>
    <w:bookmarkEnd w:id="72"/>
    <w:bookmarkStart w:id="74"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3">
        <w:r>
          <w:rPr>
            <w:rStyle w:val="Hyperlink"/>
          </w:rPr>
          <w:t xml:space="preserve">10.1002/lom3.10011</w:t>
        </w:r>
      </w:hyperlink>
    </w:p>
    <w:bookmarkEnd w:id="74"/>
    <w:bookmarkStart w:id="76"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5">
        <w:r>
          <w:rPr>
            <w:rStyle w:val="Hyperlink"/>
          </w:rPr>
          <w:t xml:space="preserve">10.1002/2016GL068727</w:t>
        </w:r>
      </w:hyperlink>
    </w:p>
    <w:bookmarkEnd w:id="76"/>
    <w:bookmarkStart w:id="7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77">
        <w:r>
          <w:rPr>
            <w:rStyle w:val="Hyperlink"/>
          </w:rPr>
          <w:t xml:space="preserve">10.4319/lo.2010.55.3.1047</w:t>
        </w:r>
      </w:hyperlink>
    </w:p>
    <w:bookmarkEnd w:id="78"/>
    <w:bookmarkStart w:id="80"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79">
        <w:r>
          <w:rPr>
            <w:rStyle w:val="Hyperlink"/>
          </w:rPr>
          <w:t xml:space="preserve">10.1016/0198-0149(81)90122-9</w:t>
        </w:r>
      </w:hyperlink>
    </w:p>
    <w:bookmarkEnd w:id="80"/>
    <w:bookmarkStart w:id="82"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81">
        <w:r>
          <w:rPr>
            <w:rStyle w:val="Hyperlink"/>
          </w:rPr>
          <w:t xml:space="preserve">10.13031/2013.23153</w:t>
        </w:r>
      </w:hyperlink>
    </w:p>
    <w:bookmarkEnd w:id="82"/>
    <w:bookmarkStart w:id="84"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83">
        <w:r>
          <w:rPr>
            <w:rStyle w:val="Hyperlink"/>
          </w:rPr>
          <w:t xml:space="preserve">10.1007/s12237-017-0328-9</w:t>
        </w:r>
      </w:hyperlink>
    </w:p>
    <w:bookmarkEnd w:id="84"/>
    <w:bookmarkStart w:id="86"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85">
        <w:r>
          <w:rPr>
            <w:rStyle w:val="Hyperlink"/>
          </w:rPr>
          <w:t xml:space="preserve">10.1016/0022-1694(70)90255-6</w:t>
        </w:r>
      </w:hyperlink>
    </w:p>
    <w:bookmarkEnd w:id="86"/>
    <w:bookmarkStart w:id="87"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87"/>
    <w:bookmarkStart w:id="88"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88"/>
    <w:bookmarkStart w:id="90" w:name="ref-RCT22"/>
    <w:p>
      <w:pPr>
        <w:pStyle w:val="Bibliography"/>
      </w:pPr>
      <w:r>
        <w:t xml:space="preserve">R Core Team. 2022.</w:t>
      </w:r>
      <w:r>
        <w:t xml:space="preserve"> </w:t>
      </w:r>
      <w:hyperlink r:id="rId89">
        <w:r>
          <w:rPr>
            <w:rStyle w:val="Hyperlink"/>
          </w:rPr>
          <w:t xml:space="preserve">R: A language and environment for statistical computing</w:t>
        </w:r>
      </w:hyperlink>
      <w:r>
        <w:t xml:space="preserve">, R Foundation for Statistical Computing.</w:t>
      </w:r>
    </w:p>
    <w:bookmarkEnd w:id="90"/>
    <w:bookmarkStart w:id="92"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91">
        <w:r>
          <w:rPr>
            <w:rStyle w:val="Hyperlink"/>
          </w:rPr>
          <w:t xml:space="preserve">10.1672/07-190.1</w:t>
        </w:r>
      </w:hyperlink>
    </w:p>
    <w:bookmarkEnd w:id="92"/>
    <w:bookmarkStart w:id="94"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93">
        <w:r>
          <w:rPr>
            <w:rStyle w:val="Hyperlink"/>
          </w:rPr>
          <w:t xml:space="preserve">10.4319/lom.2014.12.351</w:t>
        </w:r>
      </w:hyperlink>
    </w:p>
    <w:bookmarkEnd w:id="94"/>
    <w:bookmarkEnd w:id="95"/>
    <w:bookmarkEnd w:id="96"/>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EBASE manuscript</dc:title>
  <dc:creator>Marcus W Beck1,✉, Jill M Arriola2, Maria Hermann2, and Raymond G Najjar2</dc:creator>
  <cp:keywords/>
  <dcterms:created xsi:type="dcterms:W3CDTF">2023-03-29T16:00:10Z</dcterms:created>
  <dcterms:modified xsi:type="dcterms:W3CDTF">2023-03-29T16:00:10Z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