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also referred to as net ecosystem production and net community production), which ultimately governs the form and quantity of estuarine materials that are lost to the atmosphere, the sediments, and the ocean.</w:t>
      </w:r>
    </w:p>
    <w:p>
      <w:pPr>
        <w:pStyle w:val="BodyText"/>
      </w:pPr>
      <w:r>
        <w:t xml:space="preserve">Methods for estimating metabolism in aquatic environments are numerous</w:t>
      </w:r>
      <w:r>
        <w:t xml:space="preserve"> </w:t>
      </w:r>
      <w:r>
        <w:t xml:space="preserve">(Kemp and Testa 2011; Staehr et al. 2011)</w:t>
      </w:r>
      <w:r>
        <w:t xml:space="preserve">. Chief among these are open-water methods</w:t>
      </w:r>
      <w:r>
        <w:t xml:space="preserve"> </w:t>
      </w:r>
      <w:r>
        <w:t xml:space="preserve">(Odum 1956)</w:t>
      </w:r>
      <w:r>
        <w:t xml:space="preserve">, which exploit the diel cycle of dissolved oxygen and allow the simultaneous determination of whole-system gross primary production (P, equals net primary production + autotrophic respiration), ecosystem respiration (R, equals heterotrophic + autotrophic respiration), and NE (equals P-R). A global synthesis of warm-season, open-water metabolism studies (Hoellein et al., 2013) was based on a total of 47 estimates, almost all of which were derived from a single study of U.S. estuaries</w:t>
      </w:r>
      <w:r>
        <w:t xml:space="preserve"> </w:t>
      </w:r>
      <w:r>
        <w:t xml:space="preserve">(Caffrey 2004)</w:t>
      </w:r>
      <w:r>
        <w:t xml:space="preserve">; a similar synthesis by</w:t>
      </w:r>
      <w:r>
        <w:t xml:space="preserve"> </w:t>
      </w:r>
      <w:r>
        <w:t xml:space="preserve">Yvon-Durocher et al. (2012)</w:t>
      </w:r>
      <w:r>
        <w:t xml:space="preserve"> </w:t>
      </w:r>
      <w:r>
        <w:t xml:space="preserve">was exclusively based on</w:t>
      </w:r>
      <w:r>
        <w:t xml:space="preserve"> </w:t>
      </w:r>
      <w:r>
        <w:t xml:space="preserve">Caffrey (2004)</w:t>
      </w:r>
      <w:r>
        <w:t xml:space="preserve">. As such, a unified model to explain the large variability of metabolic rates within and across estuaries is clearly lacking as a critical tool for understanding metabolic processes. Such a model should be informed by the available data at a given location and have the ability to incorporate prior information on key parameters if available. Bayesian techniques have not been fully leveraged in estuarine applications despite their potential to address the above needs. A potentially useful application developed for streams is the BAyesian Single-station Estimation method….</w:t>
      </w:r>
    </w:p>
    <w:p>
      <w:pPr>
        <w:pStyle w:val="BodyText"/>
      </w:pPr>
      <w:r>
        <w:t xml:space="preserve">Application of open-water techniques for estimating metabolism is especially problematic based on the assumptions and poor error constraints of existing methods that rely on continuous measurements of dissolved oxygen. Fundamental to these challenges is the high temporal and spatial variability noted in global syntheses of primary production and respiration. Cloern et al. (2014) found that annual phytoplankton primary production can vary 10-fold within an estuary and up to 5-fold from year-to-year. Hopkinson and Smith (2005) focused on cross-system variations and found benthic and pelagic respiration rates varying by more than factors of 30 and 40, respectively, ranges that are broadly consistent with wholesystem respiration rates based on the open-water method (Hoellein et al., 2013). Tidal variation…</w:t>
      </w:r>
    </w:p>
    <w:p>
      <w:pPr>
        <w:pStyle w:val="BodyText"/>
      </w:pPr>
      <w:r>
        <w:t xml:space="preserve">The goal of this paper is to describe the development and application of a new data assimilation method for simultaneously determining gross primary production, ecosystem respiration, net ecosystem metabolism (NEM),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larger contributions of gas exchange expressed by dissolved oxygen.</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 the required inputs and many monitoring locations nationwide include the requisite data for applying EBASE (i.e., dissolved oxygen, water temperature, salinity, PAR, and wind speed).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both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setes because an analyst does not need to manually screen data that include missing values.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Alternative metabolic models could be used for informing priors, such as using the Odum method to inform the prior for the reareation coefficient,</w:t>
      </w:r>
      <w:r>
        <w:t xml:space="preserve"> </w:t>
      </w:r>
      <m:oMath>
        <m:r>
          <m:t>K</m:t>
        </m:r>
      </m:oMath>
      <w:r>
        <w:t xml:space="preserve">, for the BASE method. Initial application of BASE to estuarine data demonstrated that unstable and unrealistic metabolic rates were returned with uninformed priors unless the</w:t>
      </w:r>
      <w:r>
        <w:t xml:space="preserve"> </w:t>
      </w:r>
      <m:oMath>
        <m:r>
          <m:t>K</m:t>
        </m:r>
      </m:oMath>
      <w:r>
        <w:t xml:space="preserve"> </w:t>
      </w:r>
      <w:r>
        <w:t xml:space="preserve">parameter was constrained.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4b928ac-e643-4dab-87ea-875090c7d013"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4b928ac-e643-4dab-87ea-875090c7d013"/>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b7dd6dd-0107-4bdd-8beb-20f4fce3bfe1"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7dd6dd-0107-4bdd-8beb-20f4fce3bfe1"/>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39" w:name="references"/>
    <w:p>
      <w:pPr>
        <w:pStyle w:val="Heading2"/>
      </w:pPr>
      <w:r>
        <w:t xml:space="preserve">References</w:t>
      </w:r>
    </w:p>
    <w:bookmarkStart w:id="138"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5">
        <w:r>
          <w:rPr>
            <w:rStyle w:val="Hyperlink"/>
          </w:rPr>
          <w:t xml:space="preserve">10.1007/bf02803563</w:t>
        </w:r>
      </w:hyperlink>
    </w:p>
    <w:bookmarkEnd w:id="86"/>
    <w:bookmarkStart w:id="88"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7">
        <w:r>
          <w:rPr>
            <w:rStyle w:val="Hyperlink"/>
          </w:rPr>
          <w:t xml:space="preserve">10.1146/annurev-marine-120709-142723</w:t>
        </w:r>
      </w:hyperlink>
    </w:p>
    <w:bookmarkEnd w:id="88"/>
    <w:bookmarkStart w:id="90"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89">
        <w:r>
          <w:rPr>
            <w:rStyle w:val="Hyperlink"/>
          </w:rPr>
          <w:t xml:space="preserve">10.1029/2007jc004663</w:t>
        </w:r>
      </w:hyperlink>
    </w:p>
    <w:bookmarkEnd w:id="90"/>
    <w:bookmarkStart w:id="9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1">
        <w:r>
          <w:rPr>
            <w:rStyle w:val="Hyperlink"/>
          </w:rPr>
          <w:t xml:space="preserve">10.4319/lo.1992.37.6.1307</w:t>
        </w:r>
      </w:hyperlink>
    </w:p>
    <w:bookmarkEnd w:id="92"/>
    <w:bookmarkStart w:id="9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3">
        <w:r>
          <w:rPr>
            <w:rStyle w:val="Hyperlink"/>
          </w:rPr>
          <w:t xml:space="preserve">10.1002/lom3.10011</w:t>
        </w:r>
      </w:hyperlink>
    </w:p>
    <w:bookmarkEnd w:id="94"/>
    <w:bookmarkStart w:id="95" w:name="ref-Hilborn13"/>
    <w:p>
      <w:pPr>
        <w:pStyle w:val="Bibliography"/>
      </w:pPr>
      <w:r>
        <w:t xml:space="preserve">Hilborn, R., and M. Mangel. 2013. The ecological detective: Confronting models with data, Princeton University Press.</w:t>
      </w:r>
    </w:p>
    <w:bookmarkEnd w:id="95"/>
    <w:bookmarkStart w:id="9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96">
        <w:r>
          <w:rPr>
            <w:rStyle w:val="Hyperlink"/>
          </w:rPr>
          <w:t xml:space="preserve">10.1002/2016GL068727</w:t>
        </w:r>
      </w:hyperlink>
    </w:p>
    <w:bookmarkEnd w:id="97"/>
    <w:bookmarkStart w:id="99"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98">
        <w:r>
          <w:rPr>
            <w:rStyle w:val="Hyperlink"/>
          </w:rPr>
          <w:t xml:space="preserve">10.4319/lo.2010.55.3.1047</w:t>
        </w:r>
      </w:hyperlink>
    </w:p>
    <w:bookmarkEnd w:id="99"/>
    <w:bookmarkStart w:id="10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00">
        <w:r>
          <w:rPr>
            <w:rStyle w:val="Hyperlink"/>
          </w:rPr>
          <w:t xml:space="preserve">10.1016/j.marchem.2005.03.008</w:t>
        </w:r>
      </w:hyperlink>
    </w:p>
    <w:bookmarkEnd w:id="101"/>
    <w:bookmarkStart w:id="103"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02">
        <w:r>
          <w:rPr>
            <w:rStyle w:val="Hyperlink"/>
          </w:rPr>
          <w:t xml:space="preserve">10.1016/s0302-3524(80)80065-x</w:t>
        </w:r>
      </w:hyperlink>
    </w:p>
    <w:bookmarkEnd w:id="103"/>
    <w:bookmarkStart w:id="105" w:name="ref-kemp2011"/>
    <w:p>
      <w:pPr>
        <w:pStyle w:val="Bibliography"/>
      </w:pPr>
      <w:r>
        <w:t xml:space="preserve">Kemp, W. M., and J. M. Testa. 2011.</w:t>
      </w:r>
      <w:r>
        <w:t xml:space="preserve"> </w:t>
      </w:r>
      <w:hyperlink r:id="rId104">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05"/>
    <w:bookmarkStart w:id="107"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06">
        <w:r>
          <w:rPr>
            <w:rStyle w:val="Hyperlink"/>
          </w:rPr>
          <w:t xml:space="preserve">10.1016/0198-0149(81)90122-9</w:t>
        </w:r>
      </w:hyperlink>
    </w:p>
    <w:bookmarkEnd w:id="107"/>
    <w:bookmarkStart w:id="10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08">
        <w:r>
          <w:rPr>
            <w:rStyle w:val="Hyperlink"/>
          </w:rPr>
          <w:t xml:space="preserve">10.13031/2013.23153</w:t>
        </w:r>
      </w:hyperlink>
    </w:p>
    <w:bookmarkEnd w:id="109"/>
    <w:bookmarkStart w:id="11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10">
        <w:r>
          <w:rPr>
            <w:rStyle w:val="Hyperlink"/>
          </w:rPr>
          <w:t xml:space="preserve">10.1007/s12237-017-0328-9</w:t>
        </w:r>
      </w:hyperlink>
    </w:p>
    <w:bookmarkEnd w:id="111"/>
    <w:bookmarkStart w:id="11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12">
        <w:r>
          <w:rPr>
            <w:rStyle w:val="Hyperlink"/>
          </w:rPr>
          <w:t xml:space="preserve">10.1139/f01-082</w:t>
        </w:r>
      </w:hyperlink>
    </w:p>
    <w:bookmarkEnd w:id="113"/>
    <w:bookmarkStart w:id="115"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14">
        <w:r>
          <w:rPr>
            <w:rStyle w:val="Hyperlink"/>
          </w:rPr>
          <w:t xml:space="preserve">10.1002/2017gb005790</w:t>
        </w:r>
      </w:hyperlink>
    </w:p>
    <w:bookmarkEnd w:id="115"/>
    <w:bookmarkStart w:id="117"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16">
        <w:r>
          <w:rPr>
            <w:rStyle w:val="Hyperlink"/>
          </w:rPr>
          <w:t xml:space="preserve">10.1016/0022-1694(70)90255-6</w:t>
        </w:r>
      </w:hyperlink>
    </w:p>
    <w:bookmarkEnd w:id="117"/>
    <w:bookmarkStart w:id="119"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8">
        <w:r>
          <w:rPr>
            <w:rStyle w:val="Hyperlink"/>
          </w:rPr>
          <w:t xml:space="preserve">10.1007/s12237-013-9765-2</w:t>
        </w:r>
      </w:hyperlink>
    </w:p>
    <w:bookmarkEnd w:id="119"/>
    <w:bookmarkStart w:id="120"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20"/>
    <w:bookmarkStart w:id="121"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21"/>
    <w:bookmarkStart w:id="123" w:name="ref-RCT23"/>
    <w:p>
      <w:pPr>
        <w:pStyle w:val="Bibliography"/>
      </w:pPr>
      <w:r>
        <w:t xml:space="preserve">R Core Team. 2023.</w:t>
      </w:r>
      <w:r>
        <w:t xml:space="preserve"> </w:t>
      </w:r>
      <w:hyperlink r:id="rId122">
        <w:r>
          <w:rPr>
            <w:rStyle w:val="Hyperlink"/>
          </w:rPr>
          <w:t xml:space="preserve">R: A language and environment for statistical computing</w:t>
        </w:r>
      </w:hyperlink>
      <w:r>
        <w:t xml:space="preserve">, R Foundation for Statistical Computing.</w:t>
      </w:r>
    </w:p>
    <w:bookmarkEnd w:id="123"/>
    <w:bookmarkStart w:id="125"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24">
        <w:r>
          <w:rPr>
            <w:rStyle w:val="Hyperlink"/>
          </w:rPr>
          <w:t xml:space="preserve">10.4319/lo.2014.59.5.1666</w:t>
        </w:r>
      </w:hyperlink>
    </w:p>
    <w:bookmarkEnd w:id="125"/>
    <w:bookmarkStart w:id="127"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26">
        <w:r>
          <w:rPr>
            <w:rStyle w:val="Hyperlink"/>
          </w:rPr>
          <w:t xml:space="preserve">10.1002/ecs2.1867</w:t>
        </w:r>
      </w:hyperlink>
    </w:p>
    <w:bookmarkEnd w:id="127"/>
    <w:bookmarkStart w:id="129" w:name="ref-schubel1984"/>
    <w:p>
      <w:pPr>
        <w:pStyle w:val="Bibliography"/>
      </w:pPr>
      <w:r>
        <w:t xml:space="preserve">Schubel, J. R., and V. S. Kennedy. 1984.</w:t>
      </w:r>
      <w:r>
        <w:t xml:space="preserve"> </w:t>
      </w:r>
      <w:hyperlink r:id="rId128">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29"/>
    <w:bookmarkStart w:id="131"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30">
        <w:r>
          <w:rPr>
            <w:rStyle w:val="Hyperlink"/>
          </w:rPr>
          <w:t xml:space="preserve">10.1007/s00027-011-0199-2</w:t>
        </w:r>
      </w:hyperlink>
    </w:p>
    <w:bookmarkEnd w:id="131"/>
    <w:bookmarkStart w:id="133"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2">
        <w:r>
          <w:rPr>
            <w:rStyle w:val="Hyperlink"/>
          </w:rPr>
          <w:t xml:space="preserve">10.1672/07-190.1</w:t>
        </w:r>
      </w:hyperlink>
    </w:p>
    <w:bookmarkEnd w:id="133"/>
    <w:bookmarkStart w:id="135"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4">
        <w:r>
          <w:rPr>
            <w:rStyle w:val="Hyperlink"/>
          </w:rPr>
          <w:t xml:space="preserve">10.4319/lom.2014.12.351</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96" Target="https://doi.org/10.1002/2016GL068727" TargetMode="External" /><Relationship Type="http://schemas.openxmlformats.org/officeDocument/2006/relationships/hyperlink" Id="rId114" Target="https://doi.org/10.1002/2017gb005790" TargetMode="External" /><Relationship Type="http://schemas.openxmlformats.org/officeDocument/2006/relationships/hyperlink" Id="rId126" Target="https://doi.org/10.1002/ecs2.1867" TargetMode="External" /><Relationship Type="http://schemas.openxmlformats.org/officeDocument/2006/relationships/hyperlink" Id="rId93"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85" Target="https://doi.org/10.1007/bf02803563" TargetMode="External" /><Relationship Type="http://schemas.openxmlformats.org/officeDocument/2006/relationships/hyperlink" Id="rId130" Target="https://doi.org/10.1007/s00027-011-0199-2" TargetMode="External" /><Relationship Type="http://schemas.openxmlformats.org/officeDocument/2006/relationships/hyperlink" Id="rId118" Target="https://doi.org/10.1007/s12237-013-9765-2" TargetMode="External" /><Relationship Type="http://schemas.openxmlformats.org/officeDocument/2006/relationships/hyperlink" Id="rId110" Target="https://doi.org/10.1007/s12237-017-0328-9" TargetMode="External" /><Relationship Type="http://schemas.openxmlformats.org/officeDocument/2006/relationships/hyperlink" Id="rId116" Target="https://doi.org/10.1016/0022-1694(70)90255-6" TargetMode="External" /><Relationship Type="http://schemas.openxmlformats.org/officeDocument/2006/relationships/hyperlink" Id="rId106" Target="https://doi.org/10.1016/0198-0149(81)90122-9" TargetMode="External" /><Relationship Type="http://schemas.openxmlformats.org/officeDocument/2006/relationships/hyperlink" Id="rId104" Target="https://doi.org/10.1016/b978-0-12-374711-2.00706-3" TargetMode="External" /><Relationship Type="http://schemas.openxmlformats.org/officeDocument/2006/relationships/hyperlink" Id="rId128" Target="https://doi.org/10.1016/b978-0-12-405070-9.50007-4" TargetMode="External" /><Relationship Type="http://schemas.openxmlformats.org/officeDocument/2006/relationships/hyperlink" Id="rId100" Target="https://doi.org/10.1016/j.marchem.2005.03.008" TargetMode="External" /><Relationship Type="http://schemas.openxmlformats.org/officeDocument/2006/relationships/hyperlink" Id="rId10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9"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1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08" Target="https://doi.org/10.13031/2013.23153" TargetMode="External" /><Relationship Type="http://schemas.openxmlformats.org/officeDocument/2006/relationships/hyperlink" Id="rId132" Target="https://doi.org/10.1672/07-190.1" TargetMode="External" /><Relationship Type="http://schemas.openxmlformats.org/officeDocument/2006/relationships/hyperlink" Id="rId91" Target="https://doi.org/10.4319/lo.1992.37.6.1307" TargetMode="External" /><Relationship Type="http://schemas.openxmlformats.org/officeDocument/2006/relationships/hyperlink" Id="rId98" Target="https://doi.org/10.4319/lo.2010.55.3.1047" TargetMode="External" /><Relationship Type="http://schemas.openxmlformats.org/officeDocument/2006/relationships/hyperlink" Id="rId124" Target="https://doi.org/10.4319/lo.2014.59.5.1666" TargetMode="External" /><Relationship Type="http://schemas.openxmlformats.org/officeDocument/2006/relationships/hyperlink" Id="rId134"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22"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002/2016GL068727" TargetMode="External" /><Relationship Type="http://schemas.openxmlformats.org/officeDocument/2006/relationships/hyperlink" Id="rId114" Target="https://doi.org/10.1002/2017gb005790" TargetMode="External" /><Relationship Type="http://schemas.openxmlformats.org/officeDocument/2006/relationships/hyperlink" Id="rId126" Target="https://doi.org/10.1002/ecs2.1867" TargetMode="External" /><Relationship Type="http://schemas.openxmlformats.org/officeDocument/2006/relationships/hyperlink" Id="rId93"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85" Target="https://doi.org/10.1007/bf02803563" TargetMode="External" /><Relationship Type="http://schemas.openxmlformats.org/officeDocument/2006/relationships/hyperlink" Id="rId130" Target="https://doi.org/10.1007/s00027-011-0199-2" TargetMode="External" /><Relationship Type="http://schemas.openxmlformats.org/officeDocument/2006/relationships/hyperlink" Id="rId118" Target="https://doi.org/10.1007/s12237-013-9765-2" TargetMode="External" /><Relationship Type="http://schemas.openxmlformats.org/officeDocument/2006/relationships/hyperlink" Id="rId110" Target="https://doi.org/10.1007/s12237-017-0328-9" TargetMode="External" /><Relationship Type="http://schemas.openxmlformats.org/officeDocument/2006/relationships/hyperlink" Id="rId116" Target="https://doi.org/10.1016/0022-1694(70)90255-6" TargetMode="External" /><Relationship Type="http://schemas.openxmlformats.org/officeDocument/2006/relationships/hyperlink" Id="rId106" Target="https://doi.org/10.1016/0198-0149(81)90122-9" TargetMode="External" /><Relationship Type="http://schemas.openxmlformats.org/officeDocument/2006/relationships/hyperlink" Id="rId104" Target="https://doi.org/10.1016/b978-0-12-374711-2.00706-3" TargetMode="External" /><Relationship Type="http://schemas.openxmlformats.org/officeDocument/2006/relationships/hyperlink" Id="rId128" Target="https://doi.org/10.1016/b978-0-12-405070-9.50007-4" TargetMode="External" /><Relationship Type="http://schemas.openxmlformats.org/officeDocument/2006/relationships/hyperlink" Id="rId100" Target="https://doi.org/10.1016/j.marchem.2005.03.008" TargetMode="External" /><Relationship Type="http://schemas.openxmlformats.org/officeDocument/2006/relationships/hyperlink" Id="rId10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9"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1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08" Target="https://doi.org/10.13031/2013.23153" TargetMode="External" /><Relationship Type="http://schemas.openxmlformats.org/officeDocument/2006/relationships/hyperlink" Id="rId132" Target="https://doi.org/10.1672/07-190.1" TargetMode="External" /><Relationship Type="http://schemas.openxmlformats.org/officeDocument/2006/relationships/hyperlink" Id="rId91" Target="https://doi.org/10.4319/lo.1992.37.6.1307" TargetMode="External" /><Relationship Type="http://schemas.openxmlformats.org/officeDocument/2006/relationships/hyperlink" Id="rId98" Target="https://doi.org/10.4319/lo.2010.55.3.1047" TargetMode="External" /><Relationship Type="http://schemas.openxmlformats.org/officeDocument/2006/relationships/hyperlink" Id="rId124" Target="https://doi.org/10.4319/lo.2014.59.5.1666" TargetMode="External" /><Relationship Type="http://schemas.openxmlformats.org/officeDocument/2006/relationships/hyperlink" Id="rId134"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22"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2023-05-09T21:26:22Z</dcterms:created>
  <dcterms:modified xsi:type="dcterms:W3CDTF">2023-05-09T21:26:22Z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