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r>
          <m:t>300</m:t>
        </m:r>
        <m:r>
          <m:rPr>
            <m:sty m:val="p"/>
          </m:rPr>
          <m:t>/</m:t>
        </m:r>
        <m:r>
          <m:t>P</m:t>
        </m:r>
        <m:r>
          <m:t>A</m:t>
        </m:r>
        <m:r>
          <m:t>R</m:t>
        </m:r>
      </m:oMath>
      <w:r>
        <w:t xml:space="preserve">. Using the global mean surface</w:t>
      </w:r>
      <w:r>
        <w:t xml:space="preserve"> </w:t>
      </w:r>
      <m:oMath>
        <m:r>
          <m:t>P</m:t>
        </m:r>
        <m:r>
          <m:t>A</m:t>
        </m:r>
        <m:r>
          <m:t>R</m:t>
        </m:r>
      </m:oMath>
      <w:r>
        <w:t xml:space="preserve"> </w:t>
      </w:r>
      <w:r>
        <w:t xml:space="preserve">of 70</w:t>
      </w:r>
      <w:r>
        <w:t xml:space="preserve"> </w:t>
      </w:r>
      <m:oMath>
        <m:r>
          <m:t>W</m:t>
        </m:r>
        <m:r>
          <m:rPr>
            <m:sty m:val="p"/>
          </m:rPr>
          <m:t>/</m:t>
        </m:r>
        <m:sSup>
          <m:e>
            <m:r>
              <m:t>m</m:t>
            </m:r>
          </m:e>
          <m:sup>
            <m:r>
              <m:t>2</m:t>
            </m:r>
          </m:sup>
        </m:sSup>
      </m:oMath>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deviations were chosen similarly based on values in</w:t>
      </w:r>
      <w:r>
        <w:t xml:space="preserve"> </w:t>
      </w:r>
      <w:r>
        <w:t xml:space="preserve">Caffrey (2004)</w:t>
      </w:r>
      <w:r>
        <w:t xml:space="preserve"> </w:t>
      </w:r>
      <w:r>
        <w:t xml:space="preserve">using the standard deviation of the reported values. The standard deviation of</w:t>
      </w:r>
      <w:r>
        <w:t xml:space="preserve"> </w:t>
      </w:r>
      <m:oMath>
        <m:r>
          <m:t>R</m:t>
        </m:r>
      </m:oMath>
      <w:r>
        <w:t xml:space="preserve"> </w:t>
      </w:r>
      <w:r>
        <w:t xml:space="preserve">was 170</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and the standard deviation for</w:t>
      </w:r>
      <w:r>
        <w:t xml:space="preserve"> </w:t>
      </w:r>
      <m:oMath>
        <m:r>
          <m:t>a</m:t>
        </m:r>
      </m:oMath>
      <w:r>
        <w:t xml:space="preserve"> </w:t>
      </w:r>
      <w:r>
        <w:t xml:space="preserve">was set proportionally as 2.25</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again assuming</w:t>
      </w:r>
      <w:r>
        <w:t xml:space="preserve"> </w:t>
      </w:r>
      <m:oMath>
        <m:r>
          <m:t>a</m:t>
        </m:r>
        <m:r>
          <m:t>P</m:t>
        </m:r>
        <m:r>
          <m:t>A</m:t>
        </m:r>
        <m:r>
          <m:t>R</m:t>
        </m:r>
      </m:oMath>
      <w:r>
        <w:t xml:space="preserve"> </w:t>
      </w:r>
      <w:r>
        <w:t xml:space="preserve">=</w:t>
      </w:r>
      <w:r>
        <w:t xml:space="preserve"> </w:t>
      </w:r>
      <m:oMath>
        <m:r>
          <m:t>R</m:t>
        </m:r>
      </m:oMath>
      <w:r>
        <w:t xml:space="preserve">. The standard deviation for</w:t>
      </w:r>
      <w:r>
        <w:t xml:space="preserve"> </w:t>
      </w:r>
      <m:oMath>
        <m:r>
          <m:t>b</m:t>
        </m:r>
      </m:oMath>
      <w:r>
        <w:t xml:space="preserve"> </w:t>
      </w:r>
      <w:r>
        <w:t xml:space="preserve">was set as 50% of the mean as an uninformed and reasonable value given that there are no comparable global or national estimates for the range of values.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2.25</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170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0.126</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and proportionally for</w:t>
      </w:r>
      <w:r>
        <w:t xml:space="preserve"> </w:t>
      </w:r>
      <m:oMath>
        <m:r>
          <m:t>a</m:t>
        </m:r>
      </m:oMath>
      <w:r>
        <w:t xml:space="preserve"> </w:t>
      </w:r>
      <w:r>
        <w:t xml:space="preserve">as 2.0 and 14.4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standard deviations to test a range from high precision to completely uninformed values. The mean and standard deviation for the</w:t>
      </w:r>
      <w:r>
        <w:t xml:space="preserve"> </w:t>
      </w:r>
      <m:oMath>
        <m:r>
          <m:t>b</m:t>
        </m:r>
      </m:oMath>
      <w:r>
        <w:t xml:space="preserve"> </w:t>
      </w:r>
      <w:r>
        <w:t xml:space="preserve">parameter were not tested and set as the default values for all analyses given that there is minimal prior knowledge on expectations for this parameter. The default prior distribution is already uninformed and we have no appropriate expectations on methods for varying this parameter. Each unique combination of low and high values for the means and standard deviations of each parameter 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0.21). Conversely, the</w:t>
      </w:r>
      <w:r>
        <w:t xml:space="preserve"> </w:t>
      </w:r>
      <m:oMath>
        <m:r>
          <m:t>a</m:t>
        </m:r>
      </m:oMath>
      <w:r>
        <w:t xml:space="preserve"> </w:t>
      </w:r>
      <w:r>
        <w:t xml:space="preserve">parameter was reproduced the most poorly, with a median value across all optimization periods and priors less than zero (median NSE = -14.76). By optimization period, median NSE values across all parameters decreased slightly as the number of days used for model optimization increased (1 day = -3.04, 7 days = -2.4, 30 days = 0.09). The top three ranked models were identical for the seven and thirty day models and similar for models using the one day optimization period. Median NSE values across parameters for the top model in each optimization period were also similar (1 day = 0.4, 7 days = 0.19, 30 days = 0.75).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(68%).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w:t>
            </w:r>
            <m:oMath>
              <m:r>
                <m:t>P</m:t>
              </m:r>
            </m:oMath>
            <w:r>
              <w:t xml:space="preserve">), the negative of ecosystem respiration (</w:t>
            </w:r>
            <m:oMath>
              <m:r>
                <m:rPr>
                  <m:sty m:val="p"/>
                </m:rPr>
                <m:t>−</m:t>
              </m:r>
              <m:r>
                <m:t>R</m:t>
              </m:r>
            </m:oMath>
            <w:r>
              <w:t xml:space="preserve">), and gas exchange (</w:t>
            </w:r>
            <m:oMath>
              <m:r>
                <m:t>D</m:t>
              </m:r>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4581162" cy="3664929"/>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4581162"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74548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497394" cy="4352104"/>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5943600" cy="3529012"/>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bc25340-cd71-4426-bfc4-2c3f3f15122e"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bc25340-cd71-4426-bfc4-2c3f3f15122e"/>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730f256-13f8-41e8-9082-5ffdf371969c"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730f256-13f8-41e8-9082-5ffdf371969c"/>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97.16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22.18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15.11</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3"/>
    <w:bookmarkStart w:id="155" w:name="references"/>
    <w:p>
      <w:pPr>
        <w:pStyle w:val="Heading2"/>
      </w:pPr>
      <w:r>
        <w:t xml:space="preserve">References</w:t>
      </w:r>
    </w:p>
    <w:bookmarkStart w:id="154"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3">
        <w:r>
          <w:rPr>
            <w:rStyle w:val="Hyperlink"/>
          </w:rPr>
          <w:t xml:space="preserve">10.1016/s0302-3524(80)80065-x</w:t>
        </w:r>
      </w:hyperlink>
    </w:p>
    <w:bookmarkEnd w:id="114"/>
    <w:bookmarkStart w:id="116" w:name="ref-kemp2011"/>
    <w:p>
      <w:pPr>
        <w:pStyle w:val="Bibliography"/>
      </w:pPr>
      <w:r>
        <w:t xml:space="preserve">Kemp, W. M., and J. M. Testa. 2011.</w:t>
      </w:r>
      <w:r>
        <w:t xml:space="preserve"> </w:t>
      </w:r>
      <w:hyperlink r:id="rId115">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6"/>
    <w:bookmarkStart w:id="11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7">
        <w:r>
          <w:rPr>
            <w:rStyle w:val="Hyperlink"/>
          </w:rPr>
          <w:t xml:space="preserve">10.1016/0198-0149(81)90122-9</w:t>
        </w:r>
      </w:hyperlink>
    </w:p>
    <w:bookmarkEnd w:id="118"/>
    <w:bookmarkStart w:id="12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9">
        <w:r>
          <w:rPr>
            <w:rStyle w:val="Hyperlink"/>
          </w:rPr>
          <w:t xml:space="preserve">10.13031/2013.23153</w:t>
        </w:r>
      </w:hyperlink>
    </w:p>
    <w:bookmarkEnd w:id="120"/>
    <w:bookmarkStart w:id="12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1">
        <w:r>
          <w:rPr>
            <w:rStyle w:val="Hyperlink"/>
          </w:rPr>
          <w:t xml:space="preserve">10.1007/s12237-017-0328-9</w:t>
        </w:r>
      </w:hyperlink>
    </w:p>
    <w:bookmarkEnd w:id="122"/>
    <w:bookmarkStart w:id="12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3">
        <w:r>
          <w:rPr>
            <w:rStyle w:val="Hyperlink"/>
          </w:rPr>
          <w:t xml:space="preserve">10.1139/f01-082</w:t>
        </w:r>
      </w:hyperlink>
    </w:p>
    <w:bookmarkEnd w:id="124"/>
    <w:bookmarkStart w:id="12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5"/>
    <w:bookmarkStart w:id="127"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6">
        <w:r>
          <w:rPr>
            <w:rStyle w:val="Hyperlink"/>
          </w:rPr>
          <w:t xml:space="preserve">10.1002/2017gb005790</w:t>
        </w:r>
      </w:hyperlink>
    </w:p>
    <w:bookmarkEnd w:id="127"/>
    <w:bookmarkStart w:id="12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8">
        <w:r>
          <w:rPr>
            <w:rStyle w:val="Hyperlink"/>
          </w:rPr>
          <w:t xml:space="preserve">10.1016/0022-1694(70)90255-6</w:t>
        </w:r>
      </w:hyperlink>
    </w:p>
    <w:bookmarkEnd w:id="129"/>
    <w:bookmarkStart w:id="13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0">
        <w:r>
          <w:rPr>
            <w:rStyle w:val="Hyperlink"/>
          </w:rPr>
          <w:t xml:space="preserve">10.1007/s12237-013-9765-2</w:t>
        </w:r>
      </w:hyperlink>
    </w:p>
    <w:bookmarkEnd w:id="131"/>
    <w:bookmarkStart w:id="13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2"/>
    <w:bookmarkStart w:id="13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3"/>
    <w:bookmarkStart w:id="135" w:name="ref-RCT23"/>
    <w:p>
      <w:pPr>
        <w:pStyle w:val="Bibliography"/>
      </w:pPr>
      <w:r>
        <w:t xml:space="preserve">R Core Team. 2023.</w:t>
      </w:r>
      <w:r>
        <w:t xml:space="preserve"> </w:t>
      </w:r>
      <w:hyperlink r:id="rId134">
        <w:r>
          <w:rPr>
            <w:rStyle w:val="Hyperlink"/>
          </w:rPr>
          <w:t xml:space="preserve">R: A language and environment for statistical computing</w:t>
        </w:r>
      </w:hyperlink>
      <w:r>
        <w:t xml:space="preserve">, R Foundation for Statistical Computing.</w:t>
      </w:r>
    </w:p>
    <w:bookmarkEnd w:id="135"/>
    <w:bookmarkStart w:id="13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6">
        <w:r>
          <w:rPr>
            <w:rStyle w:val="Hyperlink"/>
          </w:rPr>
          <w:t xml:space="preserve">10.1007/bf02782974</w:t>
        </w:r>
      </w:hyperlink>
    </w:p>
    <w:bookmarkEnd w:id="137"/>
    <w:bookmarkStart w:id="139"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8">
        <w:r>
          <w:rPr>
            <w:rStyle w:val="Hyperlink"/>
          </w:rPr>
          <w:t xml:space="preserve">10.4319/lo.2014.59.5.1666</w:t>
        </w:r>
      </w:hyperlink>
    </w:p>
    <w:bookmarkEnd w:id="139"/>
    <w:bookmarkStart w:id="141"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0">
        <w:r>
          <w:rPr>
            <w:rStyle w:val="Hyperlink"/>
          </w:rPr>
          <w:t xml:space="preserve">10.1002/ecs2.1867</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6">
        <w:r>
          <w:rPr>
            <w:rStyle w:val="Hyperlink"/>
          </w:rPr>
          <w:t xml:space="preserve">10.1672/07-190.1</w:t>
        </w:r>
      </w:hyperlink>
    </w:p>
    <w:bookmarkEnd w:id="147"/>
    <w:bookmarkStart w:id="14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8">
        <w:r>
          <w:rPr>
            <w:rStyle w:val="Hyperlink"/>
          </w:rPr>
          <w:t xml:space="preserve">10.4319/lom.2014.12.351</w:t>
        </w:r>
      </w:hyperlink>
    </w:p>
    <w:bookmarkEnd w:id="149"/>
    <w:bookmarkStart w:id="15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0">
        <w:r>
          <w:rPr>
            <w:rStyle w:val="Hyperlink"/>
          </w:rPr>
          <w:t xml:space="preserve">10.1080/iw-6.4.883</w:t>
        </w:r>
      </w:hyperlink>
    </w:p>
    <w:bookmarkEnd w:id="151"/>
    <w:bookmarkStart w:id="15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2">
        <w:r>
          <w:rPr>
            <w:rStyle w:val="Hyperlink"/>
          </w:rPr>
          <w:t xml:space="preserve">10.1038/nature11205</w:t>
        </w:r>
      </w:hyperlink>
    </w:p>
    <w:bookmarkEnd w:id="153"/>
    <w:bookmarkEnd w:id="154"/>
    <w:bookmarkEnd w:id="15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2023-08-15T16:00:59Z</dcterms:created>
  <dcterms:modified xsi:type="dcterms:W3CDTF">2023-08-15T16:00:59Z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