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EBASE</w:t>
      </w:r>
      <w:r>
        <w:t xml:space="preserve"> </w:t>
      </w:r>
      <w:r>
        <w:t xml:space="preserve">manuscript</w:t>
      </w:r>
    </w:p>
    <w:p>
      <w:pPr>
        <w:pStyle w:val="Author"/>
      </w:pPr>
      <w:r>
        <w:t xml:space="preserve">Marcus W Beck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Jill M Arriola</w:t>
      </w:r>
      <w:r>
        <w:rPr>
          <w:vertAlign w:val="superscript"/>
        </w:rPr>
        <w:t xml:space="preserve">2</w:t>
      </w:r>
      <w:r>
        <w:t xml:space="preserve">,</w:t>
      </w:r>
      <w:r>
        <w:t xml:space="preserve"> </w:t>
      </w:r>
      <w:r>
        <w:t xml:space="preserve">Maria Hermann</w:t>
      </w:r>
      <w:r>
        <w:rPr>
          <w:vertAlign w:val="superscript"/>
        </w:rPr>
        <w:t xml:space="preserve">2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Raymond G Najjar</w:t>
      </w:r>
      <w:r>
        <w:rPr>
          <w:vertAlign w:val="superscript"/>
        </w:rPr>
        <w:t xml:space="preserve">2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Tampa Bay Estuary Program, St. Petersburg, Florida 33701 USA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Pennsylvania State University, University Park, Pennsylvania 16802 USA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Marcus W Beck &lt;mbeck@tbep.org&gt;</w:t>
        </w:r>
      </w:hyperlink>
    </w:p>
    <w:bookmarkStart w:id="21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rPr>
          <w:iCs/>
          <w:i/>
        </w:rPr>
        <w:t xml:space="preserve">Key words</w:t>
      </w:r>
      <w:r>
        <w:t xml:space="preserve">:</w:t>
      </w:r>
    </w:p>
    <w:bookmarkEnd w:id="21"/>
    <w:bookmarkStart w:id="22" w:name="introduction"/>
    <w:p>
      <w:pPr>
        <w:pStyle w:val="Heading2"/>
      </w:pPr>
      <w:r>
        <w:t xml:space="preserve">1 Introduction</w:t>
      </w:r>
    </w:p>
    <w:p>
      <w:pPr>
        <w:numPr>
          <w:ilvl w:val="0"/>
          <w:numId w:val="1001"/>
        </w:numPr>
        <w:pStyle w:val="Compact"/>
      </w:pPr>
      <w:r>
        <w:t xml:space="preserve">Overview of metabolism - importance</w:t>
      </w:r>
    </w:p>
    <w:p>
      <w:pPr>
        <w:numPr>
          <w:ilvl w:val="0"/>
          <w:numId w:val="1001"/>
        </w:numPr>
        <w:pStyle w:val="Compact"/>
      </w:pPr>
      <w:r>
        <w:t xml:space="preserve">Existing methods: Odum/WtRegDO, BASEmetab, references in</w:t>
      </w:r>
      <w:r>
        <w:t xml:space="preserve"> </w:t>
      </w:r>
      <w:r>
        <w:t xml:space="preserve">Grace et al. (2015)</w:t>
      </w:r>
      <w:r>
        <w:t xml:space="preserve">, applications to lakes and streams</w:t>
      </w:r>
    </w:p>
    <w:p>
      <w:pPr>
        <w:numPr>
          <w:ilvl w:val="0"/>
          <w:numId w:val="1001"/>
        </w:numPr>
        <w:pStyle w:val="Compact"/>
      </w:pPr>
      <w:r>
        <w:t xml:space="preserve">Applications to estuaries - challenges</w:t>
      </w:r>
    </w:p>
    <w:p>
      <w:pPr>
        <w:numPr>
          <w:ilvl w:val="0"/>
          <w:numId w:val="1001"/>
        </w:numPr>
        <w:pStyle w:val="Compact"/>
      </w:pPr>
      <w:r>
        <w:t xml:space="preserve">Goals and objectives</w:t>
      </w:r>
    </w:p>
    <w:bookmarkEnd w:id="22"/>
    <w:bookmarkStart w:id="23" w:name="materials-and-procedures"/>
    <w:p>
      <w:pPr>
        <w:pStyle w:val="Heading2"/>
      </w:pPr>
      <w:r>
        <w:t xml:space="preserve">2 Materials and Procedures</w:t>
      </w:r>
    </w:p>
    <w:p>
      <w:pPr>
        <w:numPr>
          <w:ilvl w:val="0"/>
          <w:numId w:val="1002"/>
        </w:numPr>
        <w:pStyle w:val="Compact"/>
      </w:pPr>
      <w:r>
        <w:t xml:space="preserve">EBASE theory</w:t>
      </w:r>
    </w:p>
    <w:p>
      <w:pPr>
        <w:numPr>
          <w:ilvl w:val="0"/>
          <w:numId w:val="1002"/>
        </w:numPr>
        <w:pStyle w:val="Compact"/>
      </w:pPr>
      <w:r>
        <w:t xml:space="preserve">EBASE R package</w:t>
      </w:r>
    </w:p>
    <w:bookmarkEnd w:id="23"/>
    <w:bookmarkStart w:id="24" w:name="assessment"/>
    <w:p>
      <w:pPr>
        <w:pStyle w:val="Heading2"/>
      </w:pPr>
      <w:r>
        <w:t xml:space="preserve">3 Assessment</w:t>
      </w:r>
    </w:p>
    <w:p>
      <w:pPr>
        <w:numPr>
          <w:ilvl w:val="0"/>
          <w:numId w:val="1003"/>
        </w:numPr>
        <w:pStyle w:val="Compact"/>
      </w:pPr>
      <w:r>
        <w:t xml:space="preserve">Comparison with Odum and BASEmetab: Fwoxy Appalachicola</w:t>
      </w:r>
    </w:p>
    <w:p>
      <w:pPr>
        <w:numPr>
          <w:ilvl w:val="0"/>
          <w:numId w:val="1003"/>
        </w:numPr>
        <w:pStyle w:val="Compact"/>
      </w:pPr>
      <w:r>
        <w:t xml:space="preserve">Comparison with Odum and BASemetab: Apalachicola</w:t>
      </w:r>
    </w:p>
    <w:p>
      <w:pPr>
        <w:numPr>
          <w:ilvl w:val="0"/>
          <w:numId w:val="1003"/>
        </w:numPr>
        <w:pStyle w:val="Compact"/>
      </w:pPr>
      <w:r>
        <w:t xml:space="preserve">Sensitivity analyses:</w:t>
      </w:r>
    </w:p>
    <w:p>
      <w:pPr>
        <w:numPr>
          <w:ilvl w:val="1"/>
          <w:numId w:val="1004"/>
        </w:numPr>
        <w:pStyle w:val="Compact"/>
      </w:pPr>
      <w:r>
        <w:t xml:space="preserve">optimization length</w:t>
      </w:r>
    </w:p>
    <w:p>
      <w:pPr>
        <w:numPr>
          <w:ilvl w:val="1"/>
          <w:numId w:val="1004"/>
        </w:numPr>
        <w:pStyle w:val="Compact"/>
      </w:pPr>
      <w:r>
        <w:t xml:space="preserve">priors</w:t>
      </w:r>
    </w:p>
    <w:p>
      <w:pPr>
        <w:numPr>
          <w:ilvl w:val="0"/>
          <w:numId w:val="1003"/>
        </w:numPr>
        <w:pStyle w:val="Compact"/>
      </w:pPr>
      <w:r>
        <w:t xml:space="preserve">Application to representative NERR sites</w:t>
      </w:r>
    </w:p>
    <w:bookmarkEnd w:id="24"/>
    <w:bookmarkStart w:id="25" w:name="discussion"/>
    <w:p>
      <w:pPr>
        <w:pStyle w:val="Heading2"/>
      </w:pPr>
      <w:r>
        <w:t xml:space="preserve">4 Discussion</w:t>
      </w:r>
    </w:p>
    <w:bookmarkEnd w:id="25"/>
    <w:bookmarkStart w:id="26" w:name="comments-and-recommendations"/>
    <w:p>
      <w:pPr>
        <w:pStyle w:val="Heading2"/>
      </w:pPr>
      <w:r>
        <w:t xml:space="preserve">5 Comments and Recommendations</w:t>
      </w:r>
    </w:p>
    <w:bookmarkEnd w:id="26"/>
    <w:bookmarkStart w:id="27" w:name="acknowledgments"/>
    <w:p>
      <w:pPr>
        <w:pStyle w:val="Heading2"/>
      </w:pPr>
      <w:r>
        <w:t xml:space="preserve">Acknowledgments</w:t>
      </w:r>
    </w:p>
    <w:bookmarkEnd w:id="27"/>
    <w:bookmarkStart w:id="28" w:name="figures"/>
    <w:p>
      <w:pPr>
        <w:pStyle w:val="Heading2"/>
      </w:pPr>
      <w:r>
        <w:t xml:space="preserve">Figures</w:t>
      </w:r>
    </w:p>
    <w:p>
      <w:pPr>
        <w:pStyle w:val="FirstParagraph"/>
      </w:pPr>
      <w:r>
        <w:t xml:space="preserve">Figure 1: Fwoxy comparisons</w:t>
      </w:r>
    </w:p>
    <w:p>
      <w:pPr>
        <w:pStyle w:val="BodyText"/>
      </w:pPr>
      <w:r>
        <w:t xml:space="preserve">Figure 2: Apalachicola comparisons</w:t>
      </w:r>
    </w:p>
    <w:p>
      <w:pPr>
        <w:pStyle w:val="BodyText"/>
      </w:pPr>
      <w:r>
        <w:t xml:space="preserve">Figure 3: Sensitivity analyses</w:t>
      </w:r>
    </w:p>
    <w:p>
      <w:pPr>
        <w:pStyle w:val="BodyText"/>
      </w:pPr>
      <w:r>
        <w:t xml:space="preserve">Figure 4: NERRS application</w:t>
      </w:r>
    </w:p>
    <w:bookmarkEnd w:id="28"/>
    <w:bookmarkStart w:id="29" w:name="tables"/>
    <w:p>
      <w:pPr>
        <w:pStyle w:val="Heading2"/>
      </w:pPr>
      <w:r>
        <w:t xml:space="preserve">Tables</w:t>
      </w:r>
    </w:p>
    <w:p>
      <w:pPr>
        <w:pStyle w:val="FirstParagraph"/>
      </w:pPr>
      <w:r>
        <w:t xml:space="preserve">Table 1: EBASE parameters and outputs</w:t>
      </w:r>
    </w:p>
    <w:p>
      <w:pPr>
        <w:pStyle w:val="BodyText"/>
      </w:pPr>
      <w:r>
        <w:t xml:space="preserve">Table 2: Summary stats of Fwoxy comparison</w:t>
      </w:r>
    </w:p>
    <w:p>
      <w:pPr>
        <w:pStyle w:val="BodyText"/>
      </w:pPr>
      <w:r>
        <w:t xml:space="preserve">Table 3: Summary stats of Apalachicola comparison</w:t>
      </w:r>
    </w:p>
    <w:p>
      <w:pPr>
        <w:pStyle w:val="BodyText"/>
      </w:pPr>
      <w:r>
        <w:t xml:space="preserve">Table 4: Key parameters form NERRS application</w:t>
      </w:r>
    </w:p>
    <w:bookmarkEnd w:id="29"/>
    <w:bookmarkStart w:id="33" w:name="references"/>
    <w:p>
      <w:pPr>
        <w:pStyle w:val="Heading2"/>
      </w:pPr>
      <w:r>
        <w:t xml:space="preserve">References</w:t>
      </w:r>
    </w:p>
    <w:bookmarkStart w:id="32" w:name="refs"/>
    <w:bookmarkStart w:id="31" w:name="ref-Grace15"/>
    <w:p>
      <w:pPr>
        <w:pStyle w:val="Bibliography"/>
      </w:pPr>
      <w:r>
        <w:t xml:space="preserve">Grace, M. R., D. P. Giling, S. Hladyz, V. Caron, R. M. Thompson, and R. Mac Nally. 2015. Fast processing of diel oxygen curves: Estimating stream metabolism with</w:t>
      </w:r>
      <w:r>
        <w:t xml:space="preserve"> </w:t>
      </w:r>
      <w:r>
        <w:t xml:space="preserve">BAS</w:t>
      </w:r>
      <w:r>
        <w:t xml:space="preserve">e (</w:t>
      </w:r>
      <w:r>
        <w:t xml:space="preserve">BA</w:t>
      </w:r>
      <w:r>
        <w:t xml:space="preserve">yesian</w:t>
      </w:r>
      <w:r>
        <w:t xml:space="preserve"> </w:t>
      </w:r>
      <w:r>
        <w:t xml:space="preserve">S</w:t>
      </w:r>
      <w:r>
        <w:t xml:space="preserve">ingle-station</w:t>
      </w:r>
      <w:r>
        <w:t xml:space="preserve"> </w:t>
      </w:r>
      <w:r>
        <w:t xml:space="preserve">E</w:t>
      </w:r>
      <w:r>
        <w:t xml:space="preserve">stimation). Limnology and Oceanography: Methods</w:t>
      </w:r>
      <w:r>
        <w:t xml:space="preserve"> </w:t>
      </w:r>
      <w:r>
        <w:rPr>
          <w:bCs/>
          <w:b/>
        </w:rPr>
        <w:t xml:space="preserve">13</w:t>
      </w:r>
      <w:r>
        <w:t xml:space="preserve">: 103–114. doi:</w:t>
      </w:r>
      <w:hyperlink r:id="rId30">
        <w:r>
          <w:rPr>
            <w:rStyle w:val="Hyperlink"/>
          </w:rPr>
          <w:t xml:space="preserve">10.1002/lom3.10011</w:t>
        </w:r>
      </w:hyperlink>
    </w:p>
    <w:bookmarkEnd w:id="31"/>
    <w:bookmarkEnd w:id="32"/>
    <w:bookmarkEnd w:id="33"/>
    <w:sectPr w:rsidR="00537D25" w:rsidRPr="00D40009" w:rsidSect="003C73CD">
      <w:footerReference r:id="rId9" w:type="default"/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89626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E02C2" w14:textId="09757D57" w:rsidR="003C73CD" w:rsidRDefault="003C73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0D778D" w14:textId="77777777" w:rsidR="003C73CD" w:rsidRDefault="003C73C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A6F42C1D"/>
    <w:multiLevelType w:val="multilevel"/>
    <w:tmpl w:val="45FC37E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E17F69BA"/>
    <w:multiLevelType w:val="multilevel"/>
    <w:tmpl w:val="0BBEBA2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EA184E0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3">
    <w:nsid w:val="FFFFFF7D"/>
    <w:multiLevelType w:val="singleLevel"/>
    <w:tmpl w:val="D40C8C6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4">
    <w:nsid w:val="FFFFFF7E"/>
    <w:multiLevelType w:val="singleLevel"/>
    <w:tmpl w:val="DDCC6FE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5">
    <w:nsid w:val="FFFFFF7F"/>
    <w:multiLevelType w:val="singleLevel"/>
    <w:tmpl w:val="ACA85E3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6">
    <w:nsid w:val="FFFFFF80"/>
    <w:multiLevelType w:val="singleLevel"/>
    <w:tmpl w:val="E646BB8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BBB8F250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8D46850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F23C9B0A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EB244DD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1700DEAA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21725581"/>
    <w:multiLevelType w:val="hybridMultilevel"/>
    <w:tmpl w:val="DE3A0DD4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7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default="1" w:styleId="Normal" w:type="paragraph">
    <w:name w:val="Normal"/>
    <w:qFormat/>
    <w:rsid w:val="00C80801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D40009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D40009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D40009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D40009"/>
    <w:pPr>
      <w:keepNext/>
      <w:keepLines/>
      <w:spacing w:after="0" w:before="200"/>
      <w:outlineLvl w:val="3"/>
    </w:pPr>
    <w:rPr>
      <w:rFonts w:cstheme="majorBidi" w:eastAsiaTheme="majorEastAsia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D40009"/>
    <w:pPr>
      <w:keepNext/>
      <w:keepLines/>
      <w:spacing w:after="0" w:before="200"/>
      <w:outlineLvl w:val="4"/>
    </w:pPr>
    <w:rPr>
      <w:rFonts w:cstheme="majorBidi" w:eastAsiaTheme="majorEastAsia"/>
      <w:i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D40009"/>
    <w:pPr>
      <w:keepNext/>
      <w:keepLines/>
      <w:spacing w:after="0" w:before="200"/>
      <w:outlineLvl w:val="5"/>
    </w:pPr>
    <w:rPr>
      <w:rFonts w:cstheme="majorBidi" w:eastAsiaTheme="majorEastAsia"/>
      <w:color w:themeColor="text1" w:val="000000"/>
    </w:rPr>
  </w:style>
  <w:style w:styleId="Heading8" w:type="paragraph">
    <w:name w:val="heading 8"/>
    <w:basedOn w:val="Normal"/>
    <w:next w:val="Normal"/>
    <w:link w:val="Heading8Char"/>
    <w:rsid w:val="00C80801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F9205D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F9205D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D40009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7747C2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F9205D"/>
    <w:rPr>
      <w:rFonts w:ascii="Times New Roman" w:hAnsi="Times New Roman"/>
    </w:rPr>
  </w:style>
  <w:style w:styleId="ListContinue" w:type="paragraph">
    <w:name w:val="List Continue"/>
    <w:basedOn w:val="Normal"/>
    <w:semiHidden/>
    <w:unhideWhenUsed/>
    <w:rsid w:val="007747C2"/>
    <w:pPr>
      <w:spacing w:after="120"/>
      <w:ind w:left="360"/>
      <w:contextualSpacing/>
    </w:pPr>
  </w:style>
  <w:style w:styleId="ListParagraph" w:type="paragraph">
    <w:name w:val="List Paragraph"/>
    <w:basedOn w:val="Normal"/>
    <w:rsid w:val="007747C2"/>
    <w:pPr>
      <w:ind w:left="720"/>
      <w:contextualSpacing/>
    </w:pPr>
  </w:style>
  <w:style w:styleId="List" w:type="paragraph">
    <w:name w:val="List"/>
    <w:basedOn w:val="Normal"/>
    <w:semiHidden/>
    <w:unhideWhenUsed/>
    <w:rsid w:val="00BD3235"/>
    <w:pPr>
      <w:ind w:hanging="360" w:left="360"/>
      <w:contextualSpacing/>
    </w:pPr>
  </w:style>
  <w:style w:styleId="List2" w:type="paragraph">
    <w:name w:val="List 2"/>
    <w:basedOn w:val="Normal"/>
    <w:semiHidden/>
    <w:unhideWhenUsed/>
    <w:rsid w:val="00BD3235"/>
    <w:pPr>
      <w:ind w:hanging="360" w:left="720"/>
      <w:contextualSpacing/>
    </w:pPr>
  </w:style>
  <w:style w:styleId="List3" w:type="paragraph">
    <w:name w:val="List 3"/>
    <w:basedOn w:val="Normal"/>
    <w:semiHidden/>
    <w:unhideWhenUsed/>
    <w:rsid w:val="00BD3235"/>
    <w:pPr>
      <w:ind w:hanging="360" w:left="1080"/>
      <w:contextualSpacing/>
    </w:pPr>
  </w:style>
  <w:style w:styleId="List4" w:type="paragraph">
    <w:name w:val="List 4"/>
    <w:basedOn w:val="Normal"/>
    <w:semiHidden/>
    <w:unhideWhenUsed/>
    <w:rsid w:val="00BD3235"/>
    <w:pPr>
      <w:ind w:hanging="360" w:left="1440"/>
      <w:contextualSpacing/>
    </w:pPr>
  </w:style>
  <w:style w:styleId="List5" w:type="paragraph">
    <w:name w:val="List 5"/>
    <w:basedOn w:val="Normal"/>
    <w:semiHidden/>
    <w:unhideWhenUsed/>
    <w:rsid w:val="00BD3235"/>
    <w:pPr>
      <w:ind w:hanging="360" w:left="1800"/>
      <w:contextualSpacing/>
    </w:pPr>
  </w:style>
  <w:style w:styleId="Index1" w:type="paragraph">
    <w:name w:val="index 1"/>
    <w:basedOn w:val="Normal"/>
    <w:next w:val="Normal"/>
    <w:autoRedefine/>
    <w:rsid w:val="00C242C7"/>
    <w:pPr>
      <w:spacing w:after="0"/>
      <w:ind w:hanging="240" w:left="240"/>
    </w:pPr>
  </w:style>
  <w:style w:styleId="ListBullet" w:type="paragraph">
    <w:name w:val="List Bullet"/>
    <w:basedOn w:val="Normal"/>
    <w:semiHidden/>
    <w:unhideWhenUsed/>
    <w:rsid w:val="00C242C7"/>
    <w:pPr>
      <w:numPr>
        <w:numId w:val="3"/>
      </w:numPr>
      <w:contextualSpacing/>
    </w:pPr>
  </w:style>
  <w:style w:styleId="ListBullet2" w:type="paragraph">
    <w:name w:val="List Bullet 2"/>
    <w:basedOn w:val="Normal"/>
    <w:rsid w:val="00C242C7"/>
    <w:pPr>
      <w:numPr>
        <w:numId w:val="4"/>
      </w:numPr>
      <w:contextualSpacing/>
    </w:pPr>
  </w:style>
  <w:style w:styleId="ListBullet3" w:type="paragraph">
    <w:name w:val="List Bullet 3"/>
    <w:basedOn w:val="Normal"/>
    <w:semiHidden/>
    <w:unhideWhenUsed/>
    <w:rsid w:val="00C242C7"/>
    <w:pPr>
      <w:numPr>
        <w:numId w:val="5"/>
      </w:numPr>
      <w:contextualSpacing/>
    </w:pPr>
  </w:style>
  <w:style w:styleId="ListBullet4" w:type="paragraph">
    <w:name w:val="List Bullet 4"/>
    <w:basedOn w:val="Normal"/>
    <w:semiHidden/>
    <w:unhideWhenUsed/>
    <w:rsid w:val="00C242C7"/>
    <w:pPr>
      <w:numPr>
        <w:numId w:val="6"/>
      </w:numPr>
      <w:contextualSpacing/>
    </w:pPr>
  </w:style>
  <w:style w:styleId="ListBullet5" w:type="paragraph">
    <w:name w:val="List Bullet 5"/>
    <w:basedOn w:val="Normal"/>
    <w:rsid w:val="008E7A52"/>
    <w:pPr>
      <w:numPr>
        <w:numId w:val="7"/>
      </w:numPr>
      <w:contextualSpacing/>
    </w:pPr>
  </w:style>
  <w:style w:customStyle="1" w:styleId="Heading8Char" w:type="character">
    <w:name w:val="Heading 8 Char"/>
    <w:basedOn w:val="DefaultParagraphFont"/>
    <w:link w:val="Heading8"/>
    <w:rsid w:val="00C8080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TOC1" w:type="paragraph">
    <w:name w:val="toc 1"/>
    <w:basedOn w:val="Normal"/>
    <w:next w:val="Normal"/>
    <w:autoRedefine/>
    <w:semiHidden/>
    <w:unhideWhenUsed/>
    <w:rsid w:val="00C80801"/>
    <w:pPr>
      <w:spacing w:after="100"/>
    </w:pPr>
  </w:style>
  <w:style w:styleId="TOC2" w:type="paragraph">
    <w:name w:val="toc 2"/>
    <w:basedOn w:val="Normal"/>
    <w:next w:val="Normal"/>
    <w:autoRedefine/>
    <w:semiHidden/>
    <w:unhideWhenUsed/>
    <w:rsid w:val="00C80801"/>
    <w:pPr>
      <w:spacing w:after="100"/>
      <w:ind w:left="240"/>
    </w:pPr>
  </w:style>
  <w:style w:styleId="TOC3" w:type="paragraph">
    <w:name w:val="toc 3"/>
    <w:basedOn w:val="Normal"/>
    <w:next w:val="Normal"/>
    <w:autoRedefine/>
    <w:semiHidden/>
    <w:unhideWhenUsed/>
    <w:rsid w:val="00C80801"/>
    <w:pPr>
      <w:spacing w:after="100"/>
      <w:ind w:left="480"/>
    </w:pPr>
  </w:style>
  <w:style w:styleId="Header" w:type="paragraph">
    <w:name w:val="header"/>
    <w:basedOn w:val="Normal"/>
    <w:link w:val="HeaderChar"/>
    <w:unhideWhenUsed/>
    <w:rsid w:val="003C73CD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C73CD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3C73CD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3C73CD"/>
    <w:rPr>
      <w:rFonts w:ascii="Times New Roman" w:hAnsi="Times New Roman"/>
    </w:rPr>
  </w:style>
  <w:style w:styleId="LineNumber" w:type="character">
    <w:name w:val="line number"/>
    <w:basedOn w:val="DefaultParagraphFont"/>
    <w:semiHidden/>
    <w:unhideWhenUsed/>
    <w:rsid w:val="003C7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hyperlink" Id="rId30" Target="https://doi.org/10.1002/lom3.10011" TargetMode="External" /><Relationship Type="http://schemas.openxmlformats.org/officeDocument/2006/relationships/hyperlink" Id="rId20" Target="mailto:mbeck@tbep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doi.org/10.1002/lom3.10011" TargetMode="External" /><Relationship Type="http://schemas.openxmlformats.org/officeDocument/2006/relationships/hyperlink" Id="rId20" Target="mailto:mbeck@tbep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EBASE manuscript</dc:title>
  <dc:creator>Marcus W Beck1,✉, Jill M Arriola2, Maria Hermann2, and Raymond G Najjar2</dc:creator>
  <cp:keywords/>
  <dcterms:created xsi:type="dcterms:W3CDTF">2022-10-18T21:22:33Z</dcterms:created>
  <dcterms:modified xsi:type="dcterms:W3CDTF">2022-10-18T21:22:33Z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refs.bib</vt:lpwstr>
  </property>
  <property fmtid="{D5CDD505-2E9C-101B-9397-08002B2CF9AE}" pid="5" name="by-author">
    <vt:lpwstr/>
  </property>
  <property fmtid="{D5CDD505-2E9C-101B-9397-08002B2CF9AE}" pid="6" name="csl">
    <vt:lpwstr>limnology-and-oceanography.csl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