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9.png" ContentType="image/png"/>
  <Override PartName="/word/media/rId57.png" ContentType="image/png"/>
  <Override PartName="/word/media/rId49.png" ContentType="image/png"/>
  <Override PartName="/word/media/rId41.png" ContentType="image/png"/>
  <Override PartName="/word/media/rId53.png" ContentType="image/png"/>
  <Override PartName="/word/media/rId45.png" ContentType="image/png"/>
  <Override PartName="/word/media/rId61.png" ContentType="image/png"/>
  <Override PartName="/word/media/rId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Continuous monitoring data for dissolved oxygen have been used to estimate the contribution of gross primary production and ecosystem respiration to net ecosystem metabolism. Most models for estimating metabolic processes make several assumptions on how biological and physical factors affect the expression of metabolism in dissolved oxygen data, which can lead to poorly constrained errors that influence the interpretation of results. In estuaries, these methods can inform our understanding of spatial and temporal patterns in trophic state, yet very few models have been developed that address challenges of estimating metabolism in these dynamic systems. This paper describes the development, assessment, and interpretation of results from a new approach for estimating metabolic rates in estuaries, the Estuarine BAyesian Single-station Estimation (EBASE) method. EBASE provides several advantages over existing models by 1) using a linear relationship between irradiance and production, 2) removing the temperature-dependency of respiration, and 3) applying a wind-based gas exchange formula for open water systems. Moreover, the approach uses a Bayesian framework where critical model parameters are fit as a function of the data and informed using a set of prior distributions. We demonstrate that EBASE can reproduce known metabolic parameters from a synthetic time series created with continuous monitoring data from the Apalachicola estuarine reserve and provide a quantitative assessment of how the prior distributions affect the model results. The approach is also bench-marked with more conventional methods for estimating metabolism, with critical differences attributed to formulation of the metabolic mass-balance equations and the underlying statistical framework (i.e., Bayesian vs simple integration). The EBASE approach is available using open 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p>
      <w:pPr>
        <w:pStyle w:val="BodyText"/>
      </w:pPr>
      <w:r>
        <w:rPr>
          <w:iCs/>
          <w:i/>
        </w:rPr>
        <w:t xml:space="preserve">Key words</w:t>
      </w:r>
      <w:r>
        <w:t xml:space="preserve">:</w:t>
      </w:r>
    </w:p>
    <w:bookmarkEnd w:id="21"/>
    <w:bookmarkStart w:id="22" w:name="introduction"/>
    <w:p>
      <w:pPr>
        <w:pStyle w:val="Heading2"/>
      </w:pPr>
      <w:r>
        <w:t xml:space="preserve">1 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(11.7</w:t>
      </w:r>
      <w:r>
        <w:t xml:space="preserve"> </w:t>
      </w:r>
      <m:oMath>
        <m:r>
          <m:rPr>
            <m:sty m:val="p"/>
          </m:rPr>
          <m:t>±</m:t>
        </m:r>
      </m:oMath>
      <w:r>
        <w:t xml:space="preserve"> </w:t>
      </w:r>
      <w:r>
        <w:t xml:space="preserve">3.0 Tg C yr</w:t>
      </w:r>
      <m:oMath>
        <m:sSup>
          <m:e>
            <m:r>
              <m:t>​</m:t>
            </m:r>
          </m:e>
          <m:sup>
            <m:r>
              <m:rPr>
                <m:sty m:val="p"/>
              </m:rPr>
              <m:t>−</m:t>
            </m:r>
            <m:r>
              <m:t>1</m:t>
            </m:r>
          </m:sup>
        </m:sSup>
      </m:oMath>
      <w:r>
        <w:t xml:space="preserve">) and heterotrophic respiration (13.2</w:t>
      </w:r>
      <w:r>
        <w:t xml:space="preserve"> </w:t>
      </w:r>
      <m:oMath>
        <m:r>
          <m:rPr>
            <m:sty m:val="p"/>
          </m:rPr>
          <m:t>±</m:t>
        </m:r>
      </m:oMath>
      <w:r>
        <w:t xml:space="preserve"> </w:t>
      </w:r>
      <w:r>
        <w:t xml:space="preserve">3.1 Tg C yr</w:t>
      </w:r>
      <m:oMath>
        <m:sSup>
          <m:e>
            <m:r>
              <m:t>​</m:t>
            </m:r>
          </m:e>
          <m:sup>
            <m:r>
              <m:rPr>
                <m:sty m:val="p"/>
              </m:rPr>
              <m:t>–</m:t>
            </m:r>
            <m:r>
              <m:t>1</m:t>
            </m:r>
          </m:sup>
        </m:sSup>
      </m:oMath>
      <w:r>
        <w:t xml:space="preserve">) far exceed inputs from upland sources (5.6</w:t>
      </w:r>
      <w:r>
        <w:t xml:space="preserve"> </w:t>
      </w:r>
      <m:oMath>
        <m:r>
          <m:rPr>
            <m:sty m:val="p"/>
          </m:rPr>
          <m:t>±</m:t>
        </m:r>
      </m:oMath>
      <w:r>
        <w:t xml:space="preserve"> </w:t>
      </w:r>
      <w:r>
        <w:t xml:space="preserve">1.2 Tg C yr</w:t>
      </w:r>
      <m:oMath>
        <m:sSup>
          <m:e>
            <m:r>
              <m:t>​</m:t>
            </m:r>
          </m:e>
          <m:sup>
            <m:r>
              <m:rPr>
                <m:sty m:val="p"/>
              </m:rPr>
              <m:t>−</m:t>
            </m:r>
            <m:r>
              <m:t>1</m:t>
            </m:r>
          </m:sup>
        </m:sSup>
      </m:oMath>
      <w:r>
        <w:t xml:space="preserve">) and outputs to the atmosphere (4.2</w:t>
      </w:r>
      <w:r>
        <w:t xml:space="preserve"> </w:t>
      </w:r>
      <m:oMath>
        <m:r>
          <m:rPr>
            <m:sty m:val="p"/>
          </m:rPr>
          <m:t>±</m:t>
        </m:r>
      </m:oMath>
      <w:r>
        <w:t xml:space="preserve"> </w:t>
      </w:r>
      <w:r>
        <w:t xml:space="preserve">1.7 Tg C yr</w:t>
      </w:r>
      <m:oMath>
        <m:sSup>
          <m:e>
            <m:r>
              <m:t>​</m:t>
            </m:r>
          </m:e>
          <m:sup>
            <m:r>
              <m:rPr>
                <m:sty m:val="p"/>
              </m:rPr>
              <m:t>–</m:t>
            </m:r>
            <m:r>
              <m:t>1</m:t>
            </m:r>
          </m:sup>
        </m:sSup>
      </m:oMath>
      <w:r>
        <w:t xml:space="preserve">) and ocean (2.9</w:t>
      </w:r>
      <w:r>
        <w:t xml:space="preserve"> </w:t>
      </w:r>
      <m:oMath>
        <m:r>
          <m:rPr>
            <m:sty m:val="p"/>
          </m:rPr>
          <m:t>±</m:t>
        </m:r>
      </m:oMath>
      <w:r>
        <w:t xml:space="preserve"> </w:t>
      </w:r>
      <w:r>
        <w:t xml:space="preserve">2.3 Tg C yr</w:t>
      </w:r>
      <m:oMath>
        <m:sSup>
          <m:e>
            <m:r>
              <m:t>​</m:t>
            </m:r>
          </m:e>
          <m:sup>
            <m:r>
              <m:rPr>
                <m:sty m:val="p"/>
              </m:rPr>
              <m:t>–</m:t>
            </m:r>
            <m:r>
              <m:t>1</m:t>
            </m:r>
          </m:sup>
        </m:sSup>
      </m:oMath>
      <w:r>
        <w:t xml:space="preserve">). As such, small changes in either net primary production or heterotrophic respiration can have a large impact on the difference between the two, net ecosystem metabolism (NEM, also referred to as net ecosystem production and net community production), which ultimately governs the form and quantity of estuarine materials that are lost to the atmosphere, the sediments, and the ocean.</w:t>
      </w:r>
    </w:p>
    <w:p>
      <w:pPr>
        <w:pStyle w:val="BodyText"/>
      </w:pPr>
      <w:r>
        <w:t xml:space="preserve">Methods for estimating metabolic rates in aquatic environments are numerous . Kemp and Testa (2011) and Staehr et al. (2012) summarized the main approaches for quantifying ecosystem metabolism in aquatic systems (including incubations, the open-water method, ecosystem budgets, oxygen isotopes, and inert gases).</w:t>
      </w:r>
    </w:p>
    <w:p>
      <w:pPr>
        <w:pStyle w:val="BodyText"/>
      </w:pPr>
      <w:r>
        <w:t xml:space="preserve">Complementing the incubation-based methods are open-water methods (Odum, 1956), which exploit the diel cycle of dissolved oxygen and allow the simultaneous determination of whole-system gross primary production (GPP, equals net primary production + autotrophic respiration), ecosystem respiration (ER, equals heterotrophic + autotrophic respiration), and NEP (equals GPP – ER). A global synthesis of warm-season, open-water metabolism studies (Hoellein et al., 2013) was based on a total of 47 estimates, almost all of which were derived from a single study of U.S. estuaries (Caffrey, 2004); a similar synthesis by Yvon-Durocher et al. (2012) was exclusively based on Caffrey (2004). As such, a unified model to explain the large variability of metabolic rates within and across estuaries is clearly lacking as a critical tool for understanding metabolic processes. Such a model should be informed by the available data at a given location and have the ability to incorporate prior information on key parameters if available. Bayesian techniques have not been fully leveraged in estuarine applications despite their potential to address the above needs. A potentially useful application developed for streams is the BAyesian Single-station Estimation method.</w:t>
      </w:r>
    </w:p>
    <w:p>
      <w:pPr>
        <w:pStyle w:val="BodyText"/>
      </w:pPr>
      <w:r>
        <w:t xml:space="preserve">Application of open-water techniques for estimating metabolism is especially problematic based on the assumptions and poor error constraints of existing methods that rely on continuous measurements of dissolved oxygen. Fundamental to these challenges is the high temporal and spatial variability noted in global syntheses of primary production and respiration. Cloern et al. (2014) found that annual phytoplankton primary production can vary 10-fold within an estuary and up to 5-fold from year-to-year. Hopkinson and Smith (2005) focused on cross-system variations and found benthic and pelagic respiration rates varying by more than factors of 30 and 40, respectively, ranges that are broadly consistent with wholesystem respiration rates based on the open-water method (Hoellein et al., 2013).</w:t>
      </w:r>
    </w:p>
    <w:p>
      <w:pPr>
        <w:pStyle w:val="BodyText"/>
      </w:pPr>
      <w:r>
        <w:t xml:space="preserve">The goal of this paper is to describe the development and application of a new data assimilation method for simultaneously determining gross primary production (P), ecosystem respiration (R), net ecosystem metabolism (NEM), and the gas exchange (D)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EBASE is compared to metabolic estimates using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3" w:name="materials-and-procedures"/>
    <w:p>
      <w:pPr>
        <w:pStyle w:val="Heading2"/>
      </w:pPr>
      <w:r>
        <w:t xml:space="preserve">2 Materials and Procedures</w:t>
      </w:r>
    </w:p>
    <w:p>
      <w:pPr>
        <w:pStyle w:val="FirstParagraph"/>
      </w:pPr>
      <w:r>
        <w:t xml:space="preserve">The Estuarine BAyesian Single station Estimation (EBASE) method provides a simple approach to quantify metabolic parameters from continuous dissolved oxygen time series. The EBASE mass balance equation is: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a</m:t>
          </m:r>
          <m:r>
            <m:t>P</m:t>
          </m:r>
          <m:r>
            <m:t>A</m:t>
          </m:r>
          <m:r>
            <m:t>R</m:t>
          </m:r>
          <m:r>
            <m:rPr>
              <m:sty m:val="p"/>
            </m:rPr>
            <m:t>−</m:t>
          </m:r>
          <m:r>
            <m:t>r</m:t>
          </m:r>
          <m:r>
            <m:rPr>
              <m:sty m:val="p"/>
            </m:rPr>
            <m:t>−</m:t>
          </m:r>
          <m:d>
            <m:dPr>
              <m:begChr m:val="["/>
              <m:endChr m:val="]"/>
              <m:sepChr m:val=""/>
              <m:grow/>
            </m:dPr>
            <m:e>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1</m:t>
              </m:r>
            </m:e>
          </m:d>
        </m:oMath>
      </m:oMathPara>
      <w:bookmarkEnd w:id="23"/>
    </w:p>
    <w:p>
      <w:pPr>
        <w:pStyle w:val="FirstParagraph"/>
      </w:pPr>
      <w:r>
        <w:t xml:space="preserve">where the terms on the right side of the equation are gross primary production (P or</w:t>
      </w:r>
      <w:r>
        <w:t xml:space="preserve"> </w:t>
      </w:r>
      <m:oMath>
        <m:r>
          <m:t>a</m:t>
        </m:r>
        <m:r>
          <m:t>P</m:t>
        </m:r>
        <m:r>
          <m:t>A</m:t>
        </m:r>
        <m:r>
          <m:t>R</m:t>
        </m:r>
      </m:oMath>
      <w:r>
        <w:t xml:space="preserve">), ecosystem respiration (R), and gas exchange (D, remainder), respectively, modeled as a function of the change in dissolved oxygen (</w:t>
      </w:r>
      <m:oMath>
        <m:r>
          <m:t>d</m:t>
        </m:r>
        <m:r>
          <m:t>C</m:t>
        </m:r>
      </m:oMath>
      <w:r>
        <w:t xml:space="preserve">) per unit time (</w:t>
      </w:r>
      <m:oMath>
        <m:r>
          <m:t>d</m:t>
        </m:r>
        <m:r>
          <m:t>t</m:t>
        </m:r>
      </m:oMath>
      <w:r>
        <w:t xml:space="preserve">) of the input data. Production is modeled linearly as a function of surface irradiance (</w:t>
      </w:r>
      <m:oMath>
        <m:r>
          <m:t>P</m:t>
        </m:r>
        <m:r>
          <m:t>A</m:t>
        </m:r>
        <m:r>
          <m:t>R</m:t>
        </m:r>
      </m:oMath>
      <w:r>
        <w:t xml:space="preserve">, Watts m</w:t>
      </w:r>
      <m:oMath>
        <m:sSup>
          <m:e>
            <m:r>
              <m:t>​</m:t>
            </m:r>
          </m:e>
          <m:sup>
            <m:r>
              <m:rPr>
                <m:sty m:val="p"/>
              </m:rPr>
              <m:t>−</m:t>
            </m:r>
            <m:r>
              <m:t>2</m:t>
            </m:r>
          </m:sup>
        </m:sSup>
      </m:oMath>
      <w:r>
        <w:t xml:space="preserve">) and</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Respiration is modeled with the single parameter</w:t>
      </w:r>
      <w:r>
        <w:t xml:space="preserve"> </w:t>
      </w:r>
      <m:oMath>
        <m:r>
          <m:t>r</m:t>
        </m:r>
      </m:oMath>
      <w:r>
        <w:t xml:space="preserve"> </w:t>
      </w:r>
      <w:r>
        <w:t xml:space="preserve">(</w:t>
      </w:r>
      <m:oMath>
        <m:r>
          <m:rPr>
            <m:nor/>
            <m:sty m:val="p"/>
          </m:rPr>
          <m:t>mmol</m:t>
        </m:r>
        <m:r>
          <m:rPr>
            <m:sty m:val="p"/>
          </m:rPr>
          <m:t>/</m:t>
        </m:r>
        <m:sSup>
          <m:e>
            <m:r>
              <m:rPr>
                <m:nor/>
                <m:sty m:val="p"/>
              </m:rPr>
              <m:t>m</m:t>
            </m:r>
          </m:e>
          <m:sup>
            <m:r>
              <m:t>3</m:t>
            </m:r>
          </m:sup>
        </m:sSup>
        <m:r>
          <m:rPr>
            <m:sty m:val="p"/>
          </m:rPr>
          <m:t>/</m:t>
        </m:r>
        <m:r>
          <m:rPr>
            <m:nor/>
            <m:sty m:val="p"/>
          </m:rPr>
          <m:t>d</m:t>
        </m:r>
      </m:oMath>
      <w:r>
        <w:t xml:space="preserve">). Gas exchange is modeled using the formulation in</w:t>
      </w:r>
      <w:r>
        <w:t xml:space="preserve"> </w:t>
      </w:r>
      <w:r>
        <w:t xml:space="preserve">Wanninkhof (2014)</w:t>
      </w:r>
      <w:r>
        <w:t xml:space="preserve"> </w:t>
      </w:r>
      <w:r>
        <w:t xml:space="preserve">as a wind-based parameterization for the gas transfer velocity</w:t>
      </w:r>
      <w:r>
        <w:t xml:space="preserve"> </w:t>
      </w:r>
      <w:r>
        <w:t xml:space="preserve">(Ho et al. 2016)</w:t>
      </w:r>
      <w:r>
        <w:t xml:space="preserve"> </w:t>
      </w:r>
      <w:r>
        <w:t xml:space="preserve">multiplied by the oxygen concentration gradient as the difference between the concentration measured in the surface water layer,</w:t>
      </w:r>
      <w:r>
        <w:t xml:space="preserve"> </w:t>
      </w:r>
      <m:oMath>
        <m:r>
          <m:t>C</m:t>
        </m:r>
      </m:oMath>
      <w:r>
        <w:t xml:space="preserve"> </w:t>
      </w:r>
      <w:r>
        <w:t xml:space="preserve">(mmol m</w:t>
      </w:r>
      <m:oMath>
        <m:sSup>
          <m:e>
            <m:r>
              <m:t>​</m:t>
            </m:r>
          </m:e>
          <m:sup>
            <m:r>
              <m:rPr>
                <m:sty m:val="p"/>
              </m:rPr>
              <m:t>−</m:t>
            </m:r>
            <m:r>
              <m:t>3</m:t>
            </m:r>
          </m:sup>
        </m:sSup>
      </m:oMath>
      <w:r>
        <w:t xml:space="preserve">), and the saturation (or equilibrium) concentration,</w:t>
      </w:r>
      <w:r>
        <w:t xml:space="preserve"> </w:t>
      </w:r>
      <m:oMath>
        <m:sSub>
          <m:e>
            <m:r>
              <m:t>C</m:t>
            </m:r>
          </m:e>
          <m:sub>
            <m:r>
              <m:t>S</m:t>
            </m:r>
            <m:r>
              <m:t>a</m:t>
            </m:r>
            <m:r>
              <m:t>t</m:t>
            </m:r>
          </m:sub>
        </m:sSub>
      </m:oMath>
      <w:r>
        <w:t xml:space="preserve"> </w:t>
      </w:r>
      <w:r>
        <w:t xml:space="preserve">(mmol m</w:t>
      </w:r>
      <m:oMath>
        <m:sSup>
          <m:e>
            <m:r>
              <m:t>​</m:t>
            </m:r>
          </m:e>
          <m:sup>
            <m:r>
              <m:rPr>
                <m:sty m:val="p"/>
              </m:rPr>
              <m:t>−</m:t>
            </m:r>
            <m:r>
              <m:t>3</m:t>
            </m:r>
          </m:sup>
        </m:sSup>
      </m:oMath>
      <w:r>
        <w:t xml:space="preserve">), calculated from salinity (psu) and temperature (</w:t>
      </w:r>
      <m:oMath>
        <m:sSup>
          <m:e>
            <m:r>
              <m:t>​</m:t>
            </m:r>
          </m:e>
          <m:sup>
            <m:r>
              <m:rPr>
                <m:sty m:val="p"/>
              </m:rPr>
              <m:t>∘</m:t>
            </m:r>
          </m:sup>
        </m:sSup>
      </m:oMath>
      <w:r>
        <w:t xml:space="preserve">C)</w:t>
      </w:r>
      <w:r>
        <w:t xml:space="preserve"> </w:t>
      </w:r>
      <w:r>
        <w:t xml:space="preserve">(Millero and Poisson 1981; García and Gordon 1992)</w:t>
      </w:r>
      <w:r>
        <w:t xml:space="preserve">. The gas transfer velocity is modeled using wind speed squared at 10 meters above the water (</w:t>
      </w:r>
      <m:oMath>
        <m:sSubSup>
          <m:e>
            <m:r>
              <m:t>U</m:t>
            </m:r>
          </m:e>
          <m:sub>
            <m:r>
              <m:t>10</m:t>
            </m:r>
          </m:sub>
          <m:sup>
            <m:r>
              <m:t>2</m:t>
            </m:r>
          </m:sup>
        </m:sSubSup>
      </m:oMath>
      <w:r>
        <w:t xml:space="preserve">, m</w:t>
      </w:r>
      <m:oMath>
        <m:sSup>
          <m:e>
            <m:r>
              <m:t>​</m:t>
            </m:r>
          </m:e>
          <m:sup>
            <m:r>
              <m:t>2</m:t>
            </m:r>
          </m:sup>
        </m:sSup>
      </m:oMath>
      <w:r>
        <w:t xml:space="preserve"> </w:t>
      </w:r>
      <w:r>
        <w:t xml:space="preserve">s</w:t>
      </w:r>
      <m:oMath>
        <m:sSup>
          <m:e>
            <m:r>
              <m:t>​</m:t>
            </m:r>
          </m:e>
          <m:sup>
            <m:r>
              <m:rPr>
                <m:sty m:val="p"/>
              </m:rPr>
              <m:t>−</m:t>
            </m:r>
            <m:r>
              <m:t>2</m:t>
            </m:r>
          </m:sup>
        </m:sSup>
      </m:oMath>
      <w:r>
        <w:t xml:space="preserve">), water column depth (</w:t>
      </w:r>
      <m:oMath>
        <m:r>
          <m:t>H</m:t>
        </m:r>
      </m:oMath>
      <w:r>
        <w:t xml:space="preserve"> </w:t>
      </w:r>
      <w:r>
        <w:t xml:space="preserve">in meters, as a fixed parameter or time series from a pressure sensor), and the Schmidt number (</w:t>
      </w:r>
      <m:oMath>
        <m:r>
          <m:t>S</m:t>
        </m:r>
        <m:r>
          <m:t>c</m:t>
        </m:r>
      </m:oMath>
      <w:r>
        <w:t xml:space="preserve">) defined as the ratio of the kinematic viscosity of water to the molecular diffusivity of the gas for oxygen</w:t>
      </w:r>
      <w:r>
        <w:t xml:space="preserve"> </w:t>
      </w:r>
      <w:r>
        <w:t xml:space="preserve">(from water temperature and salinity using the polynomial fit in Wanninkhof 2014)</w:t>
      </w:r>
      <w:r>
        <w:t xml:space="preserve">. The</w:t>
      </w:r>
      <w:r>
        <w:t xml:space="preserve"> </w:t>
      </w:r>
      <m:oMath>
        <m:r>
          <m:t>b</m:t>
        </m:r>
      </m:oMath>
      <w:r>
        <w:t xml:space="preserve"> </w:t>
      </w:r>
      <w:r>
        <w:t xml:space="preserve">parameter is estimated from the data and has units of</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includes time series of dissolved oxygen, water temperature, salinity, PAR, wind speed, and water column depth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w:t>
      </w:r>
    </w:p>
    <w:p>
      <w:pPr>
        <w:pStyle w:val="BodyText"/>
      </w:pPr>
      <w:r>
        <w:t xml:space="preserve">The EBASE approach was based on several modifications to BAyesian Single-station Estimation (BASE) the mass balance equation described in</w:t>
      </w:r>
      <w:r>
        <w:t xml:space="preserve"> </w:t>
      </w:r>
      <w:r>
        <w:t xml:space="preserve">Grace et al. (2015)</w:t>
      </w:r>
      <w:r>
        <w:t xml:space="preserve">:</w:t>
      </w:r>
    </w:p>
    <w:p>
      <w:pPr>
        <w:pStyle w:val="BodyText"/>
      </w:pPr>
      <w:bookmarkStart w:id="24" w:name="eq-base"/>
      <m:oMathPara>
        <m:oMathParaPr>
          <m:jc m:val="center"/>
        </m:oMathParaPr>
        <m:oMath>
          <m:f>
            <m:fPr>
              <m:type m:val="bar"/>
            </m:fPr>
            <m:num>
              <m:r>
                <m:t>d</m:t>
              </m:r>
              <m:r>
                <m:t>C</m:t>
              </m:r>
            </m:num>
            <m:den>
              <m:r>
                <m:t>d</m:t>
              </m:r>
              <m:r>
                <m:t>t</m:t>
              </m:r>
            </m:den>
          </m:f>
          <m:r>
            <m:rPr>
              <m:sty m:val="p"/>
            </m:rPr>
            <m:t>=</m:t>
          </m:r>
          <m:r>
            <m:t>a</m:t>
          </m:r>
          <m:r>
            <m:t>P</m:t>
          </m:r>
          <m:r>
            <m:t>A</m:t>
          </m:r>
          <m:sSup>
            <m:e>
              <m:r>
                <m:t>R</m:t>
              </m:r>
            </m:e>
            <m:sup>
              <m:r>
                <m:t>p</m:t>
              </m:r>
            </m:sup>
          </m:sSup>
          <m:r>
            <m:rPr>
              <m:sty m:val="p"/>
            </m:rPr>
            <m:t>−</m:t>
          </m:r>
          <m:r>
            <m:t>r</m:t>
          </m:r>
          <m:sSup>
            <m:e>
              <m:r>
                <m:t>Θ</m:t>
              </m:r>
            </m:e>
            <m:sup>
              <m:r>
                <m:t>T</m:t>
              </m:r>
              <m:r>
                <m:rPr>
                  <m:sty m:val="p"/>
                </m:rPr>
                <m:t>−</m:t>
              </m:r>
              <m:acc>
                <m:accPr>
                  <m:chr m:val="‾"/>
                </m:accPr>
                <m:e>
                  <m:r>
                    <m:t>T</m:t>
                  </m:r>
                </m:e>
              </m:acc>
            </m:sup>
          </m:sSup>
          <m:r>
            <m:rPr>
              <m:sty m:val="p"/>
            </m:rPr>
            <m:t>+</m:t>
          </m:r>
          <m:d>
            <m:dPr>
              <m:begChr m:val="["/>
              <m:endChr m:val="]"/>
              <m:sepChr m:val=""/>
              <m:grow/>
            </m:dPr>
            <m:e>
              <m:r>
                <m:t>K</m:t>
              </m:r>
              <m:r>
                <m:rPr>
                  <m:sty m:val="p"/>
                </m:rPr>
                <m:t>⋅</m:t>
              </m:r>
              <m:sSup>
                <m:e>
                  <m:r>
                    <m:t>1.0241</m:t>
                  </m:r>
                </m:e>
                <m:sup>
                  <m:r>
                    <m:t>T</m:t>
                  </m:r>
                  <m:r>
                    <m:rPr>
                      <m:sty m:val="p"/>
                    </m:rPr>
                    <m:t>−</m:t>
                  </m:r>
                  <m:acc>
                    <m:accPr>
                      <m:chr m:val="‾"/>
                    </m:accPr>
                    <m:e>
                      <m:r>
                        <m:t>T</m:t>
                      </m:r>
                    </m:e>
                  </m:acc>
                </m:sup>
              </m:sSup>
              <m:d>
                <m:dPr>
                  <m:begChr m:val="("/>
                  <m:endChr m:val=")"/>
                  <m:sepChr m:val=""/>
                  <m:grow/>
                </m:dPr>
                <m:e>
                  <m:sSub>
                    <m:e>
                      <m:r>
                        <m:t>C</m:t>
                      </m:r>
                    </m:e>
                    <m:sub>
                      <m:r>
                        <m:t>s</m:t>
                      </m:r>
                      <m:r>
                        <m:t>a</m:t>
                      </m:r>
                      <m:r>
                        <m:t>t</m:t>
                      </m:r>
                    </m:sub>
                  </m:sSub>
                  <m:r>
                    <m:rPr>
                      <m:sty m:val="p"/>
                    </m:rPr>
                    <m:t>−</m:t>
                  </m:r>
                  <m:r>
                    <m:t>C</m:t>
                  </m:r>
                </m:e>
              </m:d>
            </m:e>
          </m:d>
          <m:r>
            <m:t>  </m:t>
          </m:r>
          <m:d>
            <m:dPr>
              <m:begChr m:val="("/>
              <m:endChr m:val=")"/>
              <m:sepChr m:val=""/>
              <m:grow/>
            </m:dPr>
            <m:e>
              <m:r>
                <m:t>2</m:t>
              </m:r>
            </m:e>
          </m:d>
        </m:oMath>
      </m:oMathPara>
      <w:bookmarkEnd w:id="24"/>
    </w:p>
    <w:bookmarkStart w:id="27" w:name="sec-basemodif"/>
    <w:p>
      <w:pPr>
        <w:pStyle w:val="Heading3"/>
      </w:pPr>
      <w:r>
        <w:t xml:space="preserve">2.1 Changes to BASE</w:t>
      </w:r>
    </w:p>
    <w:p>
      <w:pPr>
        <w:pStyle w:val="FirstParagraph"/>
      </w:pPr>
      <w:r>
        <w:t xml:space="preserve">A common theory behind most gas exchange parameterizations for metabolism estimates is that the transfer of gases of relatively low solubility, like oxygen, is proportional to the concentration gradient in a thin film of water at the air–water interface. It is also assumed that the water at the top of the film is saturated with respect to the atmosphere, so that the concentration difference across the thin film can be approximated as the difference between oxygen concentration measured in the surface water layer,</w:t>
      </w:r>
      <w:r>
        <w:t xml:space="preserve"> </w:t>
      </w:r>
      <m:oMath>
        <m:r>
          <m:t>C</m:t>
        </m:r>
      </m:oMath>
      <w:r>
        <w:t xml:space="preserve">, and the saturation (or equilibrium) concentration</w:t>
      </w:r>
      <w:r>
        <w:t xml:space="preserve"> </w:t>
      </w:r>
      <m:oMath>
        <m:sSub>
          <m:e>
            <m:r>
              <m:t>C</m:t>
            </m:r>
          </m:e>
          <m:sub>
            <m:r>
              <m:t>S</m:t>
            </m:r>
            <m:r>
              <m:t>a</m:t>
            </m:r>
            <m:r>
              <m:t>t</m:t>
            </m:r>
          </m:sub>
        </m:sSub>
      </m:oMath>
      <w:r>
        <w:t xml:space="preserve">, which is usually calculated as a function of water temperature and salinity (the negative sign is needed because positive flux is set to be from water to air):</w:t>
      </w:r>
    </w:p>
    <w:p>
      <w:pPr>
        <w:pStyle w:val="BodyText"/>
      </w:pPr>
      <w:bookmarkStart w:id="25" w:name="eq-gasex"/>
      <m:oMathPara>
        <m:oMathParaPr>
          <m:jc m:val="center"/>
        </m:oMathParaPr>
        <m:oMath>
          <m:r>
            <m:t>D</m:t>
          </m:r>
          <m:r>
            <m:rPr>
              <m:sty m:val="p"/>
            </m:rPr>
            <m:t>=</m:t>
          </m:r>
          <m:r>
            <m:rPr>
              <m:sty m:val="p"/>
            </m:rPr>
            <m:t>−</m:t>
          </m:r>
          <m:sSub>
            <m:e>
              <m:r>
                <m:t>k</m:t>
              </m:r>
            </m:e>
            <m:sub>
              <m:r>
                <m:t>w</m:t>
              </m:r>
            </m:sub>
          </m:sSub>
          <m:d>
            <m:dPr>
              <m:begChr m:val="("/>
              <m:endChr m:val=")"/>
              <m:sepChr m:val=""/>
              <m:grow/>
            </m:dPr>
            <m:e>
              <m:sSub>
                <m:e>
                  <m:r>
                    <m:t>C</m:t>
                  </m:r>
                </m:e>
                <m:sub>
                  <m:r>
                    <m:t>s</m:t>
                  </m:r>
                  <m:r>
                    <m:t>a</m:t>
                  </m:r>
                  <m:r>
                    <m:t>t</m:t>
                  </m:r>
                </m:sub>
              </m:sSub>
              <m:r>
                <m:rPr>
                  <m:sty m:val="p"/>
                </m:rPr>
                <m:t>−</m:t>
              </m:r>
              <m:r>
                <m:t>C</m:t>
              </m:r>
            </m:e>
          </m:d>
          <m:r>
            <m:rPr>
              <m:sty m:val="p"/>
            </m:rPr>
            <m:t>.</m:t>
          </m:r>
          <m:r>
            <m:t>  </m:t>
          </m:r>
          <m:d>
            <m:dPr>
              <m:begChr m:val="("/>
              <m:endChr m:val=")"/>
              <m:sepChr m:val=""/>
              <m:grow/>
            </m:dPr>
            <m:e>
              <m:r>
                <m:t>3</m:t>
              </m:r>
            </m:e>
          </m:d>
        </m:oMath>
      </m:oMathPara>
      <w:bookmarkEnd w:id="25"/>
    </w:p>
    <w:p>
      <w:pPr>
        <w:pStyle w:val="FirstParagraph"/>
      </w:pPr>
      <w:r>
        <w:t xml:space="preserve">The gas transfer velocity,</w:t>
      </w:r>
      <w:r>
        <w:t xml:space="preserve"> </w:t>
      </w:r>
      <m:oMath>
        <m:sSub>
          <m:e>
            <m:r>
              <m:t>k</m:t>
            </m:r>
          </m:e>
          <m:sub>
            <m:r>
              <m:t>w</m:t>
            </m:r>
          </m:sub>
        </m:sSub>
      </m:oMath>
      <w:r>
        <w:t xml:space="preserve">, has dimensions of length over time and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e.g., wind speed, current velocity, and water depth</w:t>
      </w:r>
      <w:r>
        <w:t xml:space="preserve"> </w:t>
      </w:r>
      <w:r>
        <w:t xml:space="preserve">(Ho et al. 2016)</w:t>
      </w:r>
      <w:r>
        <w:t xml:space="preserve">.</w:t>
      </w:r>
      <w:r>
        <w:t xml:space="preserve"> </w:t>
      </w:r>
      <m:oMath>
        <m:sSub>
          <m:e>
            <m:r>
              <m:t>k</m:t>
            </m:r>
          </m:e>
          <m:sub>
            <m:r>
              <m:t>w</m:t>
            </m:r>
          </m:sub>
        </m:sSub>
      </m:oMath>
      <w:r>
        <w:t xml:space="preserve"> </w:t>
      </w:r>
      <w:r>
        <w:t xml:space="preserve">also increases with temperature because the film of water at the air-sea interface becomes more thin as the random motion of gas and water molecules increases at higher temperatures and transfer of molecules across the film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6"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4</m:t>
              </m:r>
            </m:e>
          </m:d>
        </m:oMath>
      </m:oMathPara>
      <w:bookmarkEnd w:id="26"/>
    </w:p>
    <w:p>
      <w:pPr>
        <w:pStyle w:val="FirstParagraph"/>
      </w:pPr>
      <w:r>
        <w:t xml:space="preserve">where</w:t>
      </w:r>
      <w:r>
        <w:t xml:space="preserve"> </w:t>
      </w:r>
      <m:oMath>
        <m:acc>
          <m:accPr>
            <m:chr m:val="‾"/>
          </m:accPr>
          <m:e>
            <m:r>
              <m:t>T</m:t>
            </m:r>
          </m:e>
        </m:acc>
      </m:oMath>
      <w:r>
        <w:t xml:space="preserve"> </w:t>
      </w:r>
      <w:r>
        <w:t xml:space="preserve">is the average water temperature over each 24-hour period in the oxygen time series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4</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the wind-based parameterization for gas exchange was used for EBASE</w:t>
      </w:r>
      <w:r>
        <w:t xml:space="preserve"> </w:t>
      </w:r>
      <w:r>
        <w:t xml:space="preserve">(Wanninkhof 2014)</w:t>
      </w:r>
      <w:r>
        <w:t xml:space="preserve">. Additionally,</w:t>
      </w:r>
      <w:r>
        <w:t xml:space="preserve"> </w:t>
      </w:r>
      <m:oMath>
        <m:sSub>
          <m:e>
            <m:r>
              <m:t>C</m:t>
            </m:r>
          </m:e>
          <m:sub>
            <m:r>
              <m:t>s</m:t>
            </m:r>
            <m:r>
              <m:t>a</m:t>
            </m:r>
            <m:r>
              <m:t>t</m:t>
            </m:r>
          </m:sub>
        </m:sSub>
      </m:oMath>
      <w:r>
        <w:t xml:space="preserve"> </w:t>
      </w:r>
      <w:r>
        <w:t xml:space="preserve">was calculated using only temperature and salinity, removing the need for barometric pressure used in BASE.</w:t>
      </w:r>
    </w:p>
    <w:p>
      <w:pPr>
        <w:pStyle w:val="BodyText"/>
      </w:pPr>
      <w:r>
        <w:t xml:space="preserve">The additional modifications to</w:t>
      </w:r>
      <w:r>
        <w:t xml:space="preserve"> </w:t>
      </w:r>
      <w:hyperlink w:anchor="eq-base">
        <w:r>
          <w:rPr>
            <w:rStyle w:val="Hyperlink"/>
          </w:rPr>
          <w:t xml:space="preserve">Equation 2</w:t>
        </w:r>
      </w:hyperlink>
      <w:r>
        <w:t xml:space="preserve"> </w:t>
      </w:r>
      <w:r>
        <w:t xml:space="preserve">for EBASE were removing the</w:t>
      </w:r>
      <w:r>
        <w:t xml:space="preserve"> </w:t>
      </w:r>
      <m:oMath>
        <m:r>
          <m:t>p</m:t>
        </m:r>
      </m:oMath>
      <w:r>
        <w:t xml:space="preserve"> </w:t>
      </w:r>
      <w:r>
        <w:t xml:space="preserve">and</w:t>
      </w:r>
      <w:r>
        <w:t xml:space="preserve"> </w:t>
      </w:r>
      <m:oMath>
        <m:r>
          <m:t>Θ</m:t>
        </m:r>
      </m:oMath>
      <w:r>
        <w:t xml:space="preserve"> </w:t>
      </w:r>
      <w:r>
        <w:t xml:space="preserve">parameters from the production (P) and respiration (R) components, respectively. The BASE method provides options to estimate both</w:t>
      </w:r>
      <w:r>
        <w:t xml:space="preserve"> </w:t>
      </w:r>
      <m:oMath>
        <m:r>
          <m:t>Θ</m:t>
        </m:r>
      </m:oMath>
      <w:r>
        <w:t xml:space="preserve"> </w:t>
      </w:r>
      <w:r>
        <w:t xml:space="preserve">and</w:t>
      </w:r>
      <w:r>
        <w:t xml:space="preserve"> </w:t>
      </w:r>
      <m:oMath>
        <m:r>
          <m:t>p</m:t>
        </m:r>
      </m:oMath>
      <w:r>
        <w:t xml:space="preserve"> </w:t>
      </w:r>
      <w:r>
        <w:t xml:space="preserve">from the data or to set as fixed values defined in the model file (</w:t>
      </w:r>
      <m:oMath>
        <m:r>
          <m:t>Θ</m:t>
        </m:r>
        <m:r>
          <m:rPr>
            <m:sty m:val="p"/>
          </m:rPr>
          <m:t>=</m:t>
        </m:r>
        <m:r>
          <m:t>1.07177</m:t>
        </m:r>
      </m:oMath>
      <w:r>
        <w:t xml:space="preserve">,</w:t>
      </w:r>
      <w:r>
        <w:t xml:space="preserve"> </w:t>
      </w:r>
      <m:oMath>
        <m:r>
          <m:t>p</m:t>
        </m:r>
        <m:r>
          <m:rPr>
            <m:sty m:val="p"/>
          </m:rPr>
          <m:t>=</m:t>
        </m:r>
        <m:r>
          <m:t>1</m:t>
        </m:r>
      </m:oMath>
      <w:r>
        <w:t xml:space="preserve">). For EBASE, the temperature dependency of respiration is removed by setting</w:t>
      </w:r>
      <w:r>
        <w:t xml:space="preserve"> </w:t>
      </w:r>
      <m:oMath>
        <m:sSup>
          <m:e>
            <m:r>
              <m:t>Θ</m:t>
            </m:r>
          </m:e>
          <m:sup>
            <m:d>
              <m:dPr>
                <m:begChr m:val="("/>
                <m:endChr m:val=")"/>
                <m:sepChr m:val=""/>
                <m:grow/>
              </m:dPr>
              <m:e>
                <m:r>
                  <m:t>T</m:t>
                </m:r>
                <m:r>
                  <m:rPr>
                    <m:sty m:val="p"/>
                  </m:rPr>
                  <m:t>−</m:t>
                </m:r>
                <m:acc>
                  <m:accPr>
                    <m:chr m:val="‾"/>
                  </m:accPr>
                  <m:e>
                    <m:r>
                      <m:t>T</m:t>
                    </m:r>
                  </m:e>
                </m:acc>
              </m:e>
            </m:d>
          </m:sup>
        </m:sSup>
      </m:oMath>
      <w:r>
        <w:t xml:space="preserve"> </w:t>
      </w:r>
      <w:r>
        <w:t xml:space="preserve">= 1 and it is assumed that respiration is constant as in other methods</w:t>
      </w:r>
      <w:r>
        <w:t xml:space="preserve"> </w:t>
      </w:r>
      <w:r>
        <w:t xml:space="preserve">(Odum 1956; Murrell et al. 2018)</w:t>
      </w:r>
      <w:r>
        <w:t xml:space="preserve">. The</w:t>
      </w:r>
      <w:r>
        <w:t xml:space="preserve"> </w:t>
      </w:r>
      <m:oMath>
        <m:r>
          <m:t>p</m:t>
        </m:r>
      </m:oMath>
      <w:r>
        <w:t xml:space="preserve"> </w:t>
      </w:r>
      <w:r>
        <w:t xml:space="preserve">parameter, which is dimensionless, is also set to 1 as in</w:t>
      </w:r>
      <w:r>
        <w:t xml:space="preserve"> </w:t>
      </w:r>
      <w:r>
        <w:t xml:space="preserve">Holtgrieve et al. (2010)</w:t>
      </w:r>
      <w:r>
        <w:t xml:space="preserve">, such that a linear relationship of production to</w:t>
      </w:r>
      <w:r>
        <w:t xml:space="preserve"> </w:t>
      </w:r>
      <m:oMath>
        <m:r>
          <m:t>P</m:t>
        </m:r>
        <m:r>
          <m:t>A</m:t>
        </m:r>
        <m:r>
          <m:t>R</m:t>
        </m:r>
      </m:oMath>
      <w:r>
        <w:t xml:space="preserve"> </w:t>
      </w:r>
      <w:r>
        <w:t xml:space="preserve">was used. This removes the exponential dependence of production with increasing</w:t>
      </w:r>
      <w:r>
        <w:t xml:space="preserve"> </w:t>
      </w:r>
      <m:oMath>
        <m:r>
          <m:t>P</m:t>
        </m:r>
        <m:r>
          <m:t>A</m:t>
        </m:r>
        <m:r>
          <m:t>R</m:t>
        </m:r>
      </m:oMath>
      <w:r>
        <w:t xml:space="preserve">. Removing these components also improved model stability by creating more reasonable estimates for the other parameters.</w:t>
      </w:r>
    </w:p>
    <w:bookmarkEnd w:id="27"/>
    <w:bookmarkStart w:id="32" w:name="sec-ebasemod"/>
    <w:p>
      <w:pPr>
        <w:pStyle w:val="Heading3"/>
      </w:pPr>
      <w:r>
        <w:t xml:space="preserve">2.2 EBASE model estimation</w:t>
      </w:r>
    </w:p>
    <w:p>
      <w:pPr>
        <w:pStyle w:val="FirstParagraph"/>
      </w:pPr>
      <w:r>
        <w:t xml:space="preserve">The remaining three parameters</w:t>
      </w:r>
      <w:r>
        <w:t xml:space="preserve"> </w:t>
      </w:r>
      <m:oMath>
        <m:r>
          <m:t>a</m:t>
        </m:r>
      </m:oMath>
      <w:r>
        <w:t xml:space="preserve"> </w:t>
      </w:r>
      <w:r>
        <w:t xml:space="preserve">(light efficiency,</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w:t>
      </w:r>
      <w:r>
        <w:t xml:space="preserve"> </w:t>
      </w:r>
      <m:oMath>
        <m:r>
          <m:t>r</m:t>
        </m:r>
      </m:oMath>
      <w:r>
        <w:t xml:space="preserve"> </w:t>
      </w:r>
      <w:r>
        <w:t xml:space="preserve">(respiration,</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and</w:t>
      </w:r>
      <w:r>
        <w:t xml:space="preserve"> </w:t>
      </w:r>
      <m:oMath>
        <m:r>
          <m:t>b</m:t>
        </m:r>
      </m:oMath>
      <w:r>
        <w:t xml:space="preserve"> </w:t>
      </w:r>
      <w:r>
        <w:t xml:space="preserve">(</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are estimated by likelihood given the observed data and prior distributions for the parameters. The JAGS software</w:t>
      </w:r>
      <w:r>
        <w:t xml:space="preserve"> </w:t>
      </w:r>
      <w:r>
        <w:t xml:space="preserve">(as for BASE, Plummer et al. 2003)</w:t>
      </w:r>
      <w:r>
        <w:t xml:space="preserve"> </w:t>
      </w:r>
      <w:r>
        <w:t xml:space="preserve">is used with the EBASE R package</w:t>
      </w:r>
      <w:r>
        <w:t xml:space="preserve"> </w:t>
      </w:r>
      <w:r>
        <w:t xml:space="preserve">(described below, Beck et al. 2023; R Core Team 2023)</w:t>
      </w:r>
      <w:r>
        <w:t xml:space="preserve"> </w:t>
      </w:r>
      <w:r>
        <w:t xml:space="preserve">to estimate the unknown parameters using Markov Chain Monte Carlo (MCMC) simulations in a Bayesian framework. At each time step, the change in oxygen concentration between time steps is calculated from the equation using model inputs and parameter guesses based on the prior distributions, and then a finite difference approximation is used to estimate modeled oxygen concentration. Estimations proceed using a forward in time integration where the dissolved oxygen at each time step is informed by parameter estimates from the preceding time steps. The estimated dissolved oxygen concentration is also returned, which can be compared to the observed values as one measure of model performance. All parameter inputs and outputs for EBASE are shown in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tbl-ebaseiotab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Areal rates for</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m:oMath>
        <m:r>
          <m:rPr>
            <m:nor/>
            <m:sty m:val="p"/>
          </m:rPr>
          <m:t>mmol</m:t>
        </m:r>
        <m:r>
          <m:rPr>
            <m:sty m:val="p"/>
          </m:rPr>
          <m:t>/</m:t>
        </m:r>
        <m:sSup>
          <m:e>
            <m:r>
              <m:rPr>
                <m:nor/>
                <m:sty m:val="p"/>
              </m:rPr>
              <m:t>m</m:t>
            </m:r>
          </m:e>
          <m:sup>
            <m:r>
              <m:t>2</m:t>
            </m:r>
          </m:sup>
        </m:sSup>
        <m:r>
          <m:rPr>
            <m:sty m:val="p"/>
          </m:rPr>
          <m:t>/</m:t>
        </m:r>
        <m:r>
          <m:rPr>
            <m:nor/>
            <m:sty m:val="p"/>
          </m:rPr>
          <m:t>d</m:t>
        </m:r>
      </m:oMath>
      <w:r>
        <w:t xml:space="preserve">) are returned for comparability of estimates across locations where water column depth may vary.</w:t>
      </w:r>
    </w:p>
    <w:p>
      <w:pPr>
        <w:pStyle w:val="BodyText"/>
      </w:pPr>
      <w:r>
        <w:t xml:space="preserve">The metabolism estimates and their parameters returned by the Bayesian routine implemented in JAGS are affected by the prior distributions assigned to each. As for the BASE model,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(Wanninkhof 2014; Grace et al. 2015)</w:t>
      </w:r>
      <w:r>
        <w:t xml:space="preserve"> </w:t>
      </w:r>
      <w:r>
        <w:t xml:space="preserve">and standard deviations that were sufficiently large to allow the Bayesian routine to search an unconstrained parameter space. The default priors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w:t>
      </w:r>
    </w:p>
    <w:p>
      <w:pPr>
        <w:pStyle w:val="BodyText"/>
      </w:pPr>
      <w:bookmarkStart w:id="28" w:name="eq-aprior"/>
      <m:oMathPara>
        <m:oMathParaPr>
          <m:jc m:val="center"/>
        </m:oMathParaPr>
        <m:oMath>
          <m:r>
            <m:t>a</m:t>
          </m:r>
          <m:r>
            <m:rPr>
              <m:sty m:val="p"/>
            </m:rPr>
            <m:t>∼</m:t>
          </m:r>
          <m:r>
            <m:t>N</m:t>
          </m:r>
          <m:d>
            <m:dPr>
              <m:begChr m:val="("/>
              <m:endChr m:val=")"/>
              <m:sepChr m:val=""/>
              <m:grow/>
            </m:dPr>
            <m:e>
              <m:r>
                <m:t>0.2</m:t>
              </m:r>
              <m:r>
                <m:rPr>
                  <m:sty m:val="p"/>
                </m:rPr>
                <m:t>,</m:t>
              </m:r>
              <m:r>
                <m:t>1</m:t>
              </m:r>
            </m:e>
          </m:d>
          <m:r>
            <m:t>T</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5</m:t>
              </m:r>
            </m:e>
          </m:d>
        </m:oMath>
      </m:oMathPara>
      <w:bookmarkEnd w:id="28"/>
    </w:p>
    <w:p>
      <w:pPr>
        <w:pStyle w:val="FirstParagraph"/>
      </w:pPr>
      <w:bookmarkStart w:id="29" w:name="eq-rprior"/>
      <m:oMathPara>
        <m:oMathParaPr>
          <m:jc m:val="center"/>
        </m:oMathParaPr>
        <m:oMath>
          <m:r>
            <m:t>r</m:t>
          </m:r>
          <m:r>
            <m:rPr>
              <m:sty m:val="p"/>
            </m:rPr>
            <m:t>∼</m:t>
          </m:r>
          <m:r>
            <m:t>N</m:t>
          </m:r>
          <m:d>
            <m:dPr>
              <m:begChr m:val="("/>
              <m:endChr m:val=")"/>
              <m:sepChr m:val=""/>
              <m:grow/>
            </m:dPr>
            <m:e>
              <m:r>
                <m:t>20</m:t>
              </m:r>
              <m:r>
                <m:rPr>
                  <m:sty m:val="p"/>
                </m:rPr>
                <m:t>,</m:t>
              </m:r>
              <m:r>
                <m:t>50</m:t>
              </m:r>
            </m:e>
          </m:d>
          <m:r>
            <m:t>T</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3</m:t>
              </m:r>
            </m:sup>
          </m:sSup>
          <m:r>
            <m:rPr>
              <m:sty m:val="p"/>
            </m:rPr>
            <m:t>/</m:t>
          </m:r>
          <m:r>
            <m:rPr>
              <m:nor/>
              <m:sty m:val="p"/>
            </m:rPr>
            <m:t>d</m:t>
          </m:r>
          <m:r>
            <m:t>  </m:t>
          </m:r>
          <m:d>
            <m:dPr>
              <m:begChr m:val="("/>
              <m:endChr m:val=")"/>
              <m:sepChr m:val=""/>
              <m:grow/>
            </m:dPr>
            <m:e>
              <m:r>
                <m:t>6</m:t>
              </m:r>
            </m:e>
          </m:d>
        </m:oMath>
      </m:oMathPara>
      <w:bookmarkEnd w:id="29"/>
    </w:p>
    <w:p>
      <w:pPr>
        <w:pStyle w:val="FirstParagraph"/>
      </w:pPr>
      <w:bookmarkStart w:id="30" w:name="eq-bprior"/>
      <m:oMathPara>
        <m:oMathParaPr>
          <m:jc m:val="center"/>
        </m:oMathParaPr>
        <m:oMath>
          <m:r>
            <m:t>b</m:t>
          </m:r>
          <m:r>
            <m:rPr>
              <m:sty m:val="p"/>
            </m:rPr>
            <m:t>∼</m:t>
          </m:r>
          <m:r>
            <m:t>N</m:t>
          </m:r>
          <m:d>
            <m:dPr>
              <m:begChr m:val="("/>
              <m:endChr m:val=")"/>
              <m:sepChr m:val=""/>
              <m:grow/>
            </m:dPr>
            <m:e>
              <m:r>
                <m:t>0.251</m:t>
              </m:r>
              <m:r>
                <m:rPr>
                  <m:sty m:val="p"/>
                </m:rPr>
                <m:t>,</m:t>
              </m:r>
              <m:r>
                <m:t>0.1</m:t>
              </m:r>
            </m:e>
          </m:d>
          <m:r>
            <m:t>T</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7</m:t>
              </m:r>
            </m:e>
          </m:d>
        </m:oMath>
      </m:oMathPara>
      <w:bookmarkEnd w:id="30"/>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T</m:t>
        </m:r>
        <m:d>
          <m:dPr>
            <m:begChr m:val="("/>
            <m:endChr m:val=")"/>
            <m:sepChr m:val=""/>
            <m:grow/>
          </m:dPr>
          <m:e>
            <m:r>
              <m:t>γ</m:t>
            </m:r>
            <m:r>
              <m:rPr>
                <m:sty m:val="p"/>
              </m:rPr>
              <m:t>,</m:t>
            </m:r>
            <m:r>
              <m:t>δ</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T</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 (~twice the default mean). Initial development of EBASE showed that using an undefined upper limit of</w:t>
      </w:r>
      <w:r>
        <w:t xml:space="preserve"> </w:t>
      </w:r>
      <m:oMath>
        <m:r>
          <m:t>b</m:t>
        </m:r>
      </m:oMath>
      <w:r>
        <w:t xml:space="preserve"> </w:t>
      </w:r>
      <w:r>
        <w:t xml:space="preserve">led to unstable and unreasonable parameter estimates. Examples of the prior distributions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are shown in</w:t>
      </w:r>
      <w:r>
        <w:t xml:space="preserve"> </w:t>
      </w:r>
      <w:hyperlink w:anchor="fig-priorplot">
        <w:r>
          <w:rPr>
            <w:rStyle w:val="Hyperlink"/>
          </w:rPr>
          <w:t xml:space="preserve">Figure 1</w:t>
        </w:r>
      </w:hyperlink>
      <w:r>
        <w:t xml:space="preserve">.</w:t>
      </w:r>
    </w:p>
    <w:p>
      <w:pPr>
        <w:pStyle w:val="BodyText"/>
      </w:pPr>
      <w:r>
        <w:t xml:space="preserve">For ease of application, an R package was developed to implement the EBASE methods described above</w:t>
      </w:r>
      <w:r>
        <w:t xml:space="preserve"> </w:t>
      </w:r>
      <w:r>
        <w:t xml:space="preserve">(Beck et al. 2023)</w:t>
      </w:r>
      <w:r>
        <w:t xml:space="preserve">. A detailed web page (</w:t>
      </w:r>
      <w:hyperlink r:id="rId31">
        <w:r>
          <w:rPr>
            <w:rStyle w:val="Hyperlink"/>
          </w:rPr>
          <w:t xml:space="preserve">https://fawda123.github.io/EBASE/</w:t>
        </w:r>
      </w:hyperlink>
      <w:r>
        <w:t xml:space="preserve">) describes the required data inputs for estimating the metabolic parameters using the core R functions that pass inputs to the JAGS software.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Users can also specify alternative prior distributions from those in 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w:t>
      </w:r>
      <w:r>
        <w:t xml:space="preserve">for each parameter. Functions are available for viewing model results, including a plot of the modeled dissolved oxygen with the observed, a time series plot of the primary metabolic estimates (P, R, and D, as areal rates with units</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An additional option allows the user to specify the model optimization period, where the time period can vary from a minimum of one day to the maximum of the entire length of the time series. This differs from the BASE approach where the optimization period is set at one day. Sensitivity of the EBASE method to different optimization periods is described in</w:t>
      </w:r>
      <w:r>
        <w:t xml:space="preserve"> </w:t>
      </w:r>
      <w:hyperlink w:anchor="sec-cmpmod">
        <w:r>
          <w:rPr>
            <w:rStyle w:val="Hyperlink"/>
          </w:rPr>
          <w:t xml:space="preserve">Section 3.1</w:t>
        </w:r>
      </w:hyperlink>
      <w:r>
        <w:t xml:space="preserve">. All results provided herein were generated using the EBASE R package.</w:t>
      </w:r>
    </w:p>
    <w:bookmarkEnd w:id="32"/>
    <w:bookmarkEnd w:id="33"/>
    <w:bookmarkStart w:id="37" w:name="assessment"/>
    <w:p>
      <w:pPr>
        <w:pStyle w:val="Heading2"/>
      </w:pPr>
      <w:r>
        <w:t xml:space="preserve">3 Assessment</w:t>
      </w:r>
    </w:p>
    <w:bookmarkStart w:id="35" w:name="sec-cmpmod"/>
    <w:p>
      <w:pPr>
        <w:pStyle w:val="Heading3"/>
      </w:pPr>
      <w:r>
        <w:t xml:space="preserve">3.1 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with actual data as inputs. These assessments evaluated if 1) EBASE estimates similar values for the known parameters in the synthetic time series, and 2) how the estimated values change with different model configurations. The synthetic time series used inputs from one year of continuous data from Apalachicola Bay, Florida. The input data were observations from the year 2021 at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included 15-minute observations of water temperature and salinity. Continuous meteorological observations from the nearby East Bay station (29.7909</w:t>
      </w:r>
      <m:oMath>
        <m:sSup>
          <m:e>
            <m:r>
              <m:t>​</m:t>
            </m:r>
          </m:e>
          <m:sup>
            <m:r>
              <m:rPr>
                <m:sty m:val="p"/>
              </m:rPr>
              <m:t>∘</m:t>
            </m:r>
          </m:sup>
        </m:sSup>
      </m:oMath>
      <w:r>
        <w:t xml:space="preserve"> </w:t>
      </w:r>
      <w:r>
        <w:t xml:space="preserve">N, –84.8834</w:t>
      </w:r>
      <m:oMath>
        <m:sSup>
          <m:e>
            <m:r>
              <m:t>​</m:t>
            </m:r>
          </m:e>
          <m:sup>
            <m:r>
              <m:rPr>
                <m:sty m:val="p"/>
              </m:rPr>
              <m:t>∘</m:t>
            </m:r>
          </m:sup>
        </m:sSup>
      </m:oMath>
      <w:r>
        <w:t xml:space="preserve"> </w:t>
      </w:r>
      <w:r>
        <w:t xml:space="preserve">W, ~10km north of Cat Point) were combined with the water quality data at the same time step and included air temperature, wind speed, and PAR. Missing observations in the water quality and meteorological data were filled using autoregressive modelling of the actual parameters versus time to create a complete dataset from January 1st to December 31st. A synthetic oxygen time series was then generated using the inputs from Apalachicola Bay (</w:t>
      </w:r>
      <w:hyperlink w:anchor="fig-synapa">
        <w:r>
          <w:rPr>
            <w:rStyle w:val="Hyperlink"/>
          </w:rPr>
          <w:t xml:space="preserve">Figure 2</w:t>
        </w:r>
      </w:hyperlink>
      <w:r>
        <w:t xml:space="preserve">a) and</w:t>
      </w:r>
      <w:r>
        <w:t xml:space="preserve"> </w:t>
      </w:r>
      <w:hyperlink w:anchor="eq-ebase">
        <w:r>
          <w:rPr>
            <w:rStyle w:val="Hyperlink"/>
          </w:rPr>
          <w:t xml:space="preserve">Equation 1</w:t>
        </w:r>
      </w:hyperlink>
      <w:r>
        <w:t xml:space="preserve"> </w:t>
      </w:r>
      <w:r>
        <w:t xml:space="preserve">as a forward calculating model with user-defined values for</w:t>
      </w:r>
      <w:r>
        <w:t xml:space="preserve"> </w:t>
      </w:r>
      <m:oMath>
        <m:r>
          <m:t>a</m:t>
        </m:r>
      </m:oMath>
      <w:r>
        <w:t xml:space="preserve">,</w:t>
      </w:r>
      <w:r>
        <w:t xml:space="preserve"> </w:t>
      </w:r>
      <m:oMath>
        <m:r>
          <m:t>r</m:t>
        </m:r>
      </m:oMath>
      <w:r>
        <w:t xml:space="preserve">, and</w:t>
      </w:r>
      <w:r>
        <w:t xml:space="preserve"> </w:t>
      </w:r>
      <m:oMath>
        <m:r>
          <m:t>b</m:t>
        </m:r>
      </m:oMath>
      <w:r>
        <w:t xml:space="preserve">. All metabolic rates for production, respiration, and gas exchange (</w:t>
      </w:r>
      <w:hyperlink w:anchor="fig-synapa">
        <w:r>
          <w:rPr>
            <w:rStyle w:val="Hyperlink"/>
          </w:rPr>
          <w:t xml:space="preserve">Figure 2</w:t>
        </w:r>
      </w:hyperlink>
      <w:r>
        <w:t xml:space="preserve">b and c) were also estimated with the synthetic time series. The only parameter that could not be created as a continuous time series was</w:t>
      </w:r>
      <w:r>
        <w:t xml:space="preserve"> </w:t>
      </w:r>
      <m:oMath>
        <m:r>
          <m:t>b</m:t>
        </m:r>
      </m:oMath>
      <w:r>
        <w:t xml:space="preserve">, which was set to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Accordingly, the synthetic dissolved oxygen time series and the observed water quality and meteorological data were used with EBASE to determine if reasonable estimates for the known parameters and metabolic rates were recovered.</w:t>
      </w:r>
    </w:p>
    <w:p>
      <w:pPr>
        <w:pStyle w:val="BodyText"/>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one, seven,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)(Equations</w:t>
      </w:r>
      <w:r>
        <w:t xml:space="preserve"> </w:t>
      </w:r>
      <w:hyperlink w:anchor="eq-aprior">
        <w:r>
          <w:rPr>
            <w:rStyle w:val="Hyperlink"/>
          </w:rPr>
          <w:t xml:space="preserve">5</w:t>
        </w:r>
      </w:hyperlink>
      <w:r>
        <w:t xml:space="preserve">,</w:t>
      </w:r>
      <w:r>
        <w:t xml:space="preserve"> </w:t>
      </w:r>
      <w:hyperlink w:anchor="eq-rprior">
        <w:r>
          <w:rPr>
            <w:rStyle w:val="Hyperlink"/>
          </w:rPr>
          <w:t xml:space="preserve">6</w:t>
        </w:r>
      </w:hyperlink>
      <w:r>
        <w:t xml:space="preserve">, and</w:t>
      </w:r>
      <w:r>
        <w:t xml:space="preserve"> </w:t>
      </w:r>
      <w:hyperlink w:anchor="eq-bprior">
        <w:r>
          <w:rPr>
            <w:rStyle w:val="Hyperlink"/>
          </w:rPr>
          <w:t xml:space="preserve">7</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priors. For each parameter, low and high values for the means and standard deviations were assessed as changes approximately equal to two orders of magnitude of the means and standard deviations of the known parameters of the synthetic time series. The only exception was the</w:t>
      </w:r>
      <w:r>
        <w:t xml:space="preserve"> </w:t>
      </w:r>
      <m:oMath>
        <m:r>
          <m:t>b</m:t>
        </m:r>
      </m:oMath>
      <w:r>
        <w:t xml:space="preserve"> </w:t>
      </w:r>
      <w:r>
        <w:t xml:space="preserve">parameter where the low values created priors with a distribution close to zero and the high values were equivalent to a uniform prior distribution in the range of 0 to 0.502 (justification noted in</w:t>
      </w:r>
      <w:r>
        <w:t xml:space="preserve"> </w:t>
      </w:r>
      <w:hyperlink w:anchor="sec-ebasemod">
        <w:r>
          <w:rPr>
            <w:rStyle w:val="Hyperlink"/>
          </w:rPr>
          <w:t xml:space="preserve">Section 2.2</w:t>
        </w:r>
      </w:hyperlink>
      <w:r>
        <w:t xml:space="preserve">). Each unique combination of low and high values for the means and standard deviations of each parameter were evaluated, creating 2</w:t>
      </w:r>
      <m:oMath>
        <m:sSup>
          <m:e>
            <m:r>
              <m:t>​</m:t>
            </m:r>
          </m:e>
          <m:sup>
            <m:r>
              <m:t>6</m:t>
            </m:r>
          </m:sup>
        </m:sSup>
      </m:oMath>
      <w:r>
        <w:t xml:space="preserve"> </w:t>
      </w:r>
      <w:r>
        <w:t xml:space="preserve">= 64 different combinations of prior distributions that were used with the synthetic time series in EBASE.</w:t>
      </w:r>
    </w:p>
    <w:p>
      <w:pPr>
        <w:pStyle w:val="BodyText"/>
      </w:pPr>
      <w:r>
        <w:t xml:space="preserve">The optimization period used for a time series determines how much data are used to estimate the three EBASE parameters (</w:t>
      </w:r>
      <m:oMath>
        <m:r>
          <m:t>a</m:t>
        </m:r>
      </m:oMath>
      <w:r>
        <w:t xml:space="preserve">,</w:t>
      </w:r>
      <w:r>
        <w:t xml:space="preserve"> </w:t>
      </w:r>
      <m:oMath>
        <m:r>
          <m:t>r</m:t>
        </m:r>
      </m:oMath>
      <w:r>
        <w:t xml:space="preserve">, and</w:t>
      </w:r>
      <w:r>
        <w:t xml:space="preserve"> </w:t>
      </w:r>
      <m:oMath>
        <m:r>
          <m:t>b</m:t>
        </m:r>
      </m:oMath>
      <w:r>
        <w:t xml:space="preserve">). Unlike BASE, the EBASE software allows flexibility in the period of time used for optimization, with a minimum being one day and a maximum being the length of the time series. For a chosen optimization period, single estimates for</w:t>
      </w:r>
      <w:r>
        <w:t xml:space="preserve"> </w:t>
      </w:r>
      <m:oMath>
        <m:r>
          <m:t>a</m:t>
        </m:r>
      </m:oMath>
      <w:r>
        <w:t xml:space="preserve">,</w:t>
      </w:r>
      <w:r>
        <w:t xml:space="preserve"> </w:t>
      </w:r>
      <m:oMath>
        <m:r>
          <m:t>r</m:t>
        </m:r>
      </m:oMath>
      <w:r>
        <w:t xml:space="preserve"> </w:t>
      </w:r>
      <w:r>
        <w:t xml:space="preserve">and</w:t>
      </w:r>
      <w:r>
        <w:t xml:space="preserve"> </w:t>
      </w:r>
      <m:oMath>
        <m:r>
          <m:t>b</m:t>
        </m:r>
      </m:oMath>
      <w:r>
        <w:t xml:space="preserve"> </w:t>
      </w:r>
      <w:r>
        <w:t xml:space="preserve">are returned by the model. A short period of optimization (e.g., one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variation occurs at time scales less than the optimization period. Results from optimization periods of one, seven, and thirty days were compared for the synthetic one-year time series. Each optimization period was also evaluated for every unique combination of prior distributions, totaling 192 (64 times the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3</w:t>
        </w:r>
      </w:hyperlink>
      <w:r>
        <w:t xml:space="preserve"> </w:t>
      </w:r>
      <w:r>
        <w:t xml:space="preserve">shows a summary of the comparisons of the synthetic data with EBASE for each unique combination of prior distributions and the three optimization periods of one, seven, and thirty days. The results are shown using Nash-Sutcliffe Efficiency (NSE) values</w:t>
      </w:r>
      <w:r>
        <w:t xml:space="preserve"> </w:t>
      </w:r>
      <w:r>
        <w:t xml:space="preserve">(Nash and Sutcliffe 1970; Moriasi et al. 2007)</w:t>
      </w:r>
      <w:r>
        <w:t xml:space="preserve">:</w:t>
      </w:r>
    </w:p>
    <w:p>
      <w:pPr>
        <w:pStyle w:val="BodyText"/>
      </w:pPr>
      <w:bookmarkStart w:id="34" w:name="eq-nse"/>
      <m:oMathPara>
        <m:oMathParaPr>
          <m:jc m:val="center"/>
        </m:oMathParaPr>
        <m:oMath>
          <m:r>
            <m:t>N</m:t>
          </m:r>
          <m:r>
            <m:t>S</m:t>
          </m:r>
          <m:r>
            <m:t>E</m:t>
          </m:r>
          <m:r>
            <m:rPr>
              <m:sty m:val="p"/>
            </m:rPr>
            <m:t>=</m:t>
          </m:r>
          <m:r>
            <m:t>1</m:t>
          </m:r>
          <m:r>
            <m:rPr>
              <m:sty m:val="p"/>
            </m:rPr>
            <m:t>−</m:t>
          </m:r>
          <m:f>
            <m:fPr>
              <m:type m:val="bar"/>
            </m:fPr>
            <m:num>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0"/>
                  <m:supHide m:val="0"/>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8</m:t>
              </m:r>
            </m:e>
          </m:d>
        </m:oMath>
      </m:oMathPara>
      <w:bookmarkEnd w:id="34"/>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metabolic parameter, each unique combination of priors, and each optimization period.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one day,</w:t>
      </w:r>
      <w:r>
        <w:t xml:space="preserve"> </w:t>
      </w:r>
      <m:oMath>
        <m:r>
          <m:t>n</m:t>
        </m:r>
        <m:r>
          <m:rPr>
            <m:sty m:val="p"/>
          </m:rPr>
          <m:t>≈</m:t>
        </m:r>
        <m:r>
          <m:t>52</m:t>
        </m:r>
      </m:oMath>
      <w:r>
        <w:t xml:space="preserve"> </w:t>
      </w:r>
      <w:r>
        <w:t xml:space="preserve">for seven days, and</w:t>
      </w:r>
      <w:r>
        <w:t xml:space="preserve"> </w:t>
      </w:r>
      <m:oMath>
        <m:r>
          <m:t>n</m:t>
        </m:r>
        <m:r>
          <m:rPr>
            <m:sty m:val="p"/>
          </m:rPr>
          <m:t>≈</m:t>
        </m:r>
        <m:r>
          <m:t>12</m:t>
        </m:r>
      </m:oMath>
      <w:r>
        <w:t xml:space="preserve"> </w:t>
      </w:r>
      <w:r>
        <w:t xml:space="preserve">for 30 days. All metabolic estimates were averaged within the number of days for each optimization period prior to calculating NSE values, if appropriate.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3</w:t>
        </w:r>
      </w:hyperlink>
      <w:r>
        <w:t xml:space="preserve"> </w:t>
      </w:r>
      <w:r>
        <w:t xml:space="preserve">following the patterns of the NSE values. Overall, most models regardless of optimization period or priors were able to reproduce the dissolved oxygen time series. The only models where the NSE values were less than zero for dissolved oxygen were those where</w:t>
      </w:r>
      <w:r>
        <w:t xml:space="preserve"> </w:t>
      </w:r>
      <m:oMath>
        <m:r>
          <m:t>σ</m:t>
        </m:r>
      </m:oMath>
      <w:r>
        <w:t xml:space="preserve"> </w:t>
      </w:r>
      <w:r>
        <w:t xml:space="preserve">of the</w:t>
      </w:r>
      <w:r>
        <w:t xml:space="preserve"> </w:t>
      </w:r>
      <m:oMath>
        <m:r>
          <m:t>r</m:t>
        </m:r>
      </m:oMath>
      <w:r>
        <w:t xml:space="preserve"> </w:t>
      </w:r>
      <w:r>
        <w:t xml:space="preserve">parameter was low. However, substantial variation in NSE values was observed among all other parameters. Not considering dissolved oxygen, gas exchange (</w:t>
      </w:r>
      <m:oMath>
        <m:r>
          <m:t>D</m:t>
        </m:r>
      </m:oMath>
      <w:r>
        <w:t xml:space="preserve">) was estimated with the highest NSE, with a median value across all optimization periods and priors slightly larger than zero (median NSE = 0.03). Conversely, the</w:t>
      </w:r>
      <w:r>
        <w:t xml:space="preserve"> </w:t>
      </w:r>
      <m:oMath>
        <m:r>
          <m:t>a</m:t>
        </m:r>
      </m:oMath>
      <w:r>
        <w:t xml:space="preserve"> </w:t>
      </w:r>
      <w:r>
        <w:t xml:space="preserve">parameter was reproduced the most poorly, with a median value across all optimization periods and priors less than zero (median NSE = -5.75). By optimization period, median NSE values across all parameters decreased slightly as the number of days used for model optimization increased (1 day = -2.17, 7 days = -3.01, 30 days = -3.28). The top three ranked models were identical for the seven and thirty day models and similar for models using the one day optimization period. Median NSE values across parameters for the top model in each optimization period were also similar (1 day = 0.76, 7 days = 0.55, 30 days = 0.77). For the seven day and thirty day optimization periods, the NSE values for all parameters were greater than zero for the top models, where two of the parameters in the top model for the one day optimization period has NSE &lt; 0. Most parameters regardless of optimization period or priors had NSE &lt; 0 (74%). As such, the prior combinations that produced the highest NSE values across all parameters were those where the</w:t>
      </w:r>
      <w:r>
        <w:t xml:space="preserve"> </w:t>
      </w:r>
      <m:oMath>
        <m:r>
          <m:t>σ</m:t>
        </m:r>
      </m:oMath>
      <w:r>
        <w:t xml:space="preserve"> </w:t>
      </w:r>
      <w:r>
        <w:t xml:space="preserve">values were high for each prior distribution, regardless of the values for</w:t>
      </w:r>
      <w:r>
        <w:t xml:space="preserve"> </w:t>
      </w:r>
      <m:oMath>
        <m:r>
          <m:t>μ</m:t>
        </m:r>
      </m:oMath>
      <w:r>
        <w:t xml:space="preserve">, i.e., those with sufficient flexibility to search a larger parameter space regardless of</w:t>
      </w:r>
      <w:r>
        <w:t xml:space="preserve"> </w:t>
      </w:r>
      <m:oMath>
        <m:r>
          <m:t>μ</m:t>
        </m:r>
      </m:oMath>
      <w:r>
        <w:t xml:space="preserve"> </w:t>
      </w:r>
      <w:r>
        <w:t xml:space="preserve">produced metabolic parameter estimates most similar to the known values from the synthetic time series.</w:t>
      </w:r>
    </w:p>
    <w:p>
      <w:pPr>
        <w:pStyle w:val="BodyText"/>
      </w:pPr>
      <w:hyperlink w:anchor="fig-priorsumcomp">
        <w:r>
          <w:rPr>
            <w:rStyle w:val="Hyperlink"/>
          </w:rPr>
          <w:t xml:space="preserve">Figure 4</w:t>
        </w:r>
      </w:hyperlink>
      <w:r>
        <w:t xml:space="preserve"> </w:t>
      </w:r>
      <w:r>
        <w:t xml:space="preserve">provides an alternative summary of how the prior distributions influenced the ability of EBASE to reproduce the synthetic parameters. Median NSE values across all models, parameters, and each optimization period for the different subsets of the prior combinations are shown relative to the grand median NSE value across all comparisons. For example, the bottom left panel with the x-axis value for the</w:t>
      </w:r>
      <w:r>
        <w:t xml:space="preserve"> </w:t>
      </w:r>
      <m:oMath>
        <m:r>
          <m:t>a</m:t>
        </m:r>
      </m:oMath>
      <w:r>
        <w:t xml:space="preserve"> </w:t>
      </w:r>
      <w:r>
        <w:t xml:space="preserve">parameter shows the difference in the median NSE values for all models using a one-day optimization period where the</w:t>
      </w:r>
      <w:r>
        <w:t xml:space="preserve"> </w:t>
      </w:r>
      <m:oMath>
        <m:r>
          <m:t>σ</m:t>
        </m:r>
      </m:oMath>
      <w:r>
        <w:t xml:space="preserve"> </w:t>
      </w:r>
      <w:r>
        <w:t xml:space="preserve">value for the</w:t>
      </w:r>
      <w:r>
        <w:t xml:space="preserve"> </w:t>
      </w:r>
      <m:oMath>
        <m:r>
          <m:t>a</m:t>
        </m:r>
      </m:oMath>
      <w:r>
        <w:t xml:space="preserve"> </w:t>
      </w:r>
      <w:r>
        <w:t xml:space="preserve">prior distribution was low or high. The size of the points indicate the inter-quartile range of NSE values for each subset. As such, each set of points denoted by the x-axis parameters in each panel include median NSE values for all models by optimization period, but subset by the low/high</w:t>
      </w:r>
      <w:r>
        <w:t xml:space="preserve"> </w:t>
      </w:r>
      <m:oMath>
        <m:r>
          <m:t>μ</m:t>
        </m:r>
      </m:oMath>
      <w:r>
        <w:t xml:space="preserve"> </w:t>
      </w:r>
      <w:r>
        <w:t xml:space="preserve">or</w:t>
      </w:r>
      <w:r>
        <w:t xml:space="preserve"> </w:t>
      </w:r>
      <m:oMath>
        <m:r>
          <m:t>σ</m:t>
        </m:r>
      </m:oMath>
      <w:r>
        <w:t xml:space="preserve"> </w:t>
      </w:r>
      <w:r>
        <w:t xml:space="preserve">values for each parameter. Positive values indicate relative performance greater than the overall median NSE values and negative values indicate relative performance worse than the overall median. Dissolved oxygen was generally modeled with high accuracy for all priors and it was excluded to not skew the assessment. The patterns suggest that EBASE results are more sensitive to changes in the</w:t>
      </w:r>
      <w:r>
        <w:t xml:space="preserve"> </w:t>
      </w:r>
      <m:oMath>
        <m:r>
          <m:t>σ</m:t>
        </m:r>
      </m:oMath>
      <w:r>
        <w:t xml:space="preserve"> </w:t>
      </w:r>
      <w:r>
        <w:t xml:space="preserve">parameter as shown by the larger spread in the median results compared to those for</w:t>
      </w:r>
      <w:r>
        <w:t xml:space="preserve"> </w:t>
      </w:r>
      <m:oMath>
        <m:r>
          <m:t>μ</m:t>
        </m:r>
      </m:oMath>
      <w:r>
        <w:t xml:space="preserve">. This result is especially true for the priors of the</w:t>
      </w:r>
      <w:r>
        <w:t xml:space="preserve"> </w:t>
      </w:r>
      <m:oMath>
        <m:r>
          <m:t>a</m:t>
        </m:r>
      </m:oMath>
      <w:r>
        <w:t xml:space="preserve"> </w:t>
      </w:r>
      <w:r>
        <w:t xml:space="preserve">and</w:t>
      </w:r>
      <w:r>
        <w:t xml:space="preserve"> </w:t>
      </w:r>
      <m:oMath>
        <m:r>
          <m:t>r</m:t>
        </m:r>
      </m:oMath>
      <w:r>
        <w:t xml:space="preserve"> </w:t>
      </w:r>
      <w:r>
        <w:t xml:space="preserve">parameters. Conversely, model results are less sensitive to low or high values for</w:t>
      </w:r>
      <w:r>
        <w:t xml:space="preserve"> </w:t>
      </w:r>
      <m:oMath>
        <m:r>
          <m:t>μ</m:t>
        </m:r>
      </m:oMath>
      <w:r>
        <w:t xml:space="preserve"> </w:t>
      </w:r>
      <w:r>
        <w:t xml:space="preserve">as the spread between median NSE values is less than those for</w:t>
      </w:r>
      <w:r>
        <w:t xml:space="preserve"> </w:t>
      </w:r>
      <m:oMath>
        <m:r>
          <m:t>σ</m:t>
        </m:r>
      </m:oMath>
      <w:r>
        <w:t xml:space="preserve">. This suggests that EBASE model sensitivity is most influenced by</w:t>
      </w:r>
      <w:r>
        <w:t xml:space="preserve"> </w:t>
      </w:r>
      <m:oMath>
        <m:r>
          <m:t>σ</m:t>
        </m:r>
      </m:oMath>
      <w:r>
        <w:t xml:space="preserve"> </w:t>
      </w:r>
      <w:r>
        <w:t xml:space="preserve">of the prior distributions, i.e., larger values produce more accurate and less variable estimates regardless of</w:t>
      </w:r>
      <w:r>
        <w:t xml:space="preserve"> </w:t>
      </w:r>
      <m:oMath>
        <m:r>
          <m:t>μ</m:t>
        </m:r>
      </m:oMath>
      <w:r>
        <w:t xml:space="preserve">. Patterns by optimization period were not apparent.</w:t>
      </w:r>
    </w:p>
    <w:p>
      <w:pPr>
        <w:pStyle w:val="BodyText"/>
      </w:pPr>
      <w:r>
        <w:t xml:space="preserve">The actual model results for the best and worst performing combinations of prior distributions for the one day, seven day, and thirty day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comparability). The best performing models were those with the highest median NSE values across all parameter estimates in</w:t>
      </w:r>
      <w:r>
        <w:t xml:space="preserve"> </w:t>
      </w:r>
      <w:hyperlink w:anchor="fig-priorcomp">
        <w:r>
          <w:rPr>
            <w:rStyle w:val="Hyperlink"/>
          </w:rPr>
          <w:t xml:space="preserve">Figure 3</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parameter estimates were similar to the synthetic time series, although more variation in the EBASE results were of course observed with the one day optimization period. However, the</w:t>
      </w:r>
      <w:r>
        <w:t xml:space="preserve"> </w:t>
      </w:r>
      <m:oMath>
        <m:r>
          <m:t>b</m:t>
        </m:r>
      </m:oMath>
      <w:r>
        <w:t xml:space="preserve"> </w:t>
      </w:r>
      <w:r>
        <w:t xml:space="preserve">parameter was estimated with high variability for the one and seven day optimization periods (</w:t>
      </w:r>
      <w:hyperlink w:anchor="fig-optex">
        <w:r>
          <w:rPr>
            <w:rStyle w:val="Hyperlink"/>
          </w:rPr>
          <w:t xml:space="preserve">Figure 5</w:t>
        </w:r>
      </w:hyperlink>
      <w:r>
        <w:t xml:space="preserve"> </w:t>
      </w:r>
      <w:r>
        <w:t xml:space="preserve">a, c, bottom row) and with a large positive bias for the 30 day optimization period (</w:t>
      </w:r>
      <w:hyperlink w:anchor="fig-optex">
        <w:r>
          <w:rPr>
            <w:rStyle w:val="Hyperlink"/>
          </w:rPr>
          <w:t xml:space="preserve">Figure 5</w:t>
        </w:r>
      </w:hyperlink>
      <w:r>
        <w:t xml:space="preserve"> </w:t>
      </w:r>
      <w:r>
        <w:t xml:space="preserve">e, bottom row). These results were not unexpected because it was impossible to evaluate NSE estimates using a fixed value in the synthetic results and the accuracy was not considered in identifying the best performing model. Finally, the worst performing model for each optimization period (</w:t>
      </w:r>
      <w:hyperlink w:anchor="fig-optex">
        <w:r>
          <w:rPr>
            <w:rStyle w:val="Hyperlink"/>
          </w:rPr>
          <w:t xml:space="preserve">Figure 5</w:t>
        </w:r>
      </w:hyperlink>
      <w:r>
        <w:t xml:space="preserve"> </w:t>
      </w:r>
      <w:r>
        <w:t xml:space="preserve">b, d, f) demonstrates the negative NSE values that were obtained (i.e., EBASE values much lower or higher than the synthetic values). The worst performing models were caused by constraining EBASE to a small parameter space using low or high values for</w:t>
      </w:r>
      <w:r>
        <w:t xml:space="preserve"> </w:t>
      </w:r>
      <m:oMath>
        <m:r>
          <m:t>μ</m:t>
        </m:r>
      </m:oMath>
      <w:r>
        <w:t xml:space="preserve"> </w:t>
      </w:r>
      <w:r>
        <w:t xml:space="preserve">combined with low values for</w:t>
      </w:r>
      <w:r>
        <w:t xml:space="preserve"> </w:t>
      </w:r>
      <m:oMath>
        <m:r>
          <m:t>σ</m:t>
        </m:r>
      </m:oMath>
      <w:r>
        <w:t xml:space="preserve">.</w:t>
      </w:r>
    </w:p>
    <w:p>
      <w:pPr>
        <w:pStyle w:val="BodyText"/>
      </w:pPr>
      <w:r>
        <w:t xml:space="preserve">As a final evaluation of EBASE to return known metabolic parameters, a new time series was created that added estimated effects of instrument and tidal noise to the synthetic time series. The objective of the analysis is to develop an expectation of how metabolic estimates may change using in situ data with noise that may substantially mask a biological signal in dissolved oxygen measurements. The instrument and tidal noise were estimated using a weighted regression analysis</w:t>
      </w:r>
      <w:r>
        <w:t xml:space="preserve"> </w:t>
      </w:r>
      <w:r>
        <w:t xml:space="preserve">(Beck et al. 2015; Beck 2021)</w:t>
      </w:r>
      <w:r>
        <w:t xml:space="preserve"> </w:t>
      </w:r>
      <w:r>
        <w:t xml:space="preserve">on actual observed dissolved oxygen time series for Apalachicola Bay using data from 2021. This approach models dissolved oxygen as a function of time, salinity, and season using a moving window approach with weights of the independent variables appropriate for each time period within the windows. The results of this analysis return a predicted and detided dissolved oxygen time series. The instrument noise was estimated as the difference between the observed and predicted time series and the tidal noise was estimated as the difference between the predicted and detided time series. Both the instrument and tidal noise were added to the same synthetic time series above (</w:t>
      </w:r>
      <w:hyperlink w:anchor="fig-synapanos">
        <w:r>
          <w:rPr>
            <w:rStyle w:val="Hyperlink"/>
          </w:rPr>
          <w:t xml:space="preserve">Figure 6</w:t>
        </w:r>
      </w:hyperlink>
      <w:r>
        <w:t xml:space="preserve">). EBASE was then used with unconstrained priors (large</w:t>
      </w:r>
      <w:r>
        <w:t xml:space="preserve"> </w:t>
      </w:r>
      <m:oMath>
        <m:r>
          <m:t>σ</m:t>
        </m:r>
      </m:oMath>
      <w:r>
        <w:t xml:space="preserve">) on the synthetic time series with noise, then compared with results from the original synthetic time series.</w:t>
      </w:r>
    </w:p>
    <w:p>
      <w:pPr>
        <w:pStyle w:val="BodyText"/>
      </w:pPr>
      <w:hyperlink w:anchor="fig-synapanoscmp">
        <w:r>
          <w:rPr>
            <w:rStyle w:val="Hyperlink"/>
          </w:rPr>
          <w:t xml:space="preserve">Figure 7</w:t>
        </w:r>
      </w:hyperlink>
      <w:r>
        <w:t xml:space="preserve"> </w:t>
      </w:r>
      <w:r>
        <w:t xml:space="preserve">shows the comparison of the EBASE results for the synthetic time series with instrument and tidal noise to those from the original synthetic time series. Results for both time series produced similar dissolved oxygen estimates (top-left panel,</w:t>
      </w:r>
      <w:r>
        <w:t xml:space="preserve"> </w:t>
      </w:r>
      <w:hyperlink w:anchor="fig-synapanoscmp">
        <w:r>
          <w:rPr>
            <w:rStyle w:val="Hyperlink"/>
          </w:rPr>
          <w:t xml:space="preserve">Figure 7</w:t>
        </w:r>
      </w:hyperlink>
      <w:r>
        <w:t xml:space="preserve">), although notable differences were observed in the remaining parameters. In particular, gross primary production (P) and ecosystem respiration (R) were generally higher and more variable for results from the noisy time series, with differences in the former attributed to higher estimates in the</w:t>
      </w:r>
      <w:r>
        <w:t xml:space="preserve"> </w:t>
      </w:r>
      <m:oMath>
        <m:r>
          <m:t>a</m:t>
        </m:r>
      </m:oMath>
      <w:r>
        <w:t xml:space="preserve"> </w:t>
      </w:r>
      <w:r>
        <w:t xml:space="preserve">parameter. As for the previous results, the</w:t>
      </w:r>
      <w:r>
        <w:t xml:space="preserve"> </w:t>
      </w:r>
      <m:oMath>
        <m:r>
          <m:t>b</m:t>
        </m:r>
      </m:oMath>
      <w:r>
        <w:t xml:space="preserve"> </w:t>
      </w:r>
      <w:r>
        <w:t xml:space="preserve">parameter was estimated with low precision for both input time series, although results were centered around the true value of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Gas exchange (D) was similar between the input time series, suggesting lack of precision in the</w:t>
      </w:r>
      <w:r>
        <w:t xml:space="preserve"> </w:t>
      </w:r>
      <m:oMath>
        <m:r>
          <m:t>b</m:t>
        </m:r>
      </m:oMath>
      <w:r>
        <w:t xml:space="preserve"> </w:t>
      </w:r>
      <w:r>
        <w:t xml:space="preserve">parameter regardless of noise had a minimal influence.</w:t>
      </w:r>
    </w:p>
    <w:bookmarkEnd w:id="35"/>
    <w:bookmarkStart w:id="36" w:name="X2cfd02a390bdd6385ba26b1997caf190dc3e2eb"/>
    <w:p>
      <w:pPr>
        <w:pStyle w:val="Heading3"/>
      </w:pPr>
      <w:r>
        <w:t xml:space="preserve">3.2 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2021)</w:t>
      </w:r>
      <w:r>
        <w:t xml:space="preserve">. An additional and fundamental difference between EBASE and the Odum method is that the former is likelihood based with metabolic rates estimated by fitting the model to the data, whereas the latter is strictly arithmetic based primarily on integration of the diel dissolved oxygen curve. Thus, potentially different results are expected between the approaches based on differences in formulation of the mass balance equations for metabolism, as well as alternative statistical approaches to estimating the parameters. Each comparison also evaluated differences in the metabolic estimates using the observed dissolved oxygen time series and a detided time series using weighted regression</w:t>
      </w:r>
      <w:r>
        <w:t xml:space="preserve"> </w:t>
      </w:r>
      <w:r>
        <w:t xml:space="preserve">(Beck et al. 2015; Beck 2021)</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were uninformed using the same large</w:t>
      </w:r>
      <w:r>
        <w:t xml:space="preserve"> </w:t>
      </w:r>
      <m:oMath>
        <m:r>
          <m:t>σ</m:t>
        </m:r>
      </m:oMath>
      <w:r>
        <w:t xml:space="preserve"> </w:t>
      </w:r>
      <w:r>
        <w:t xml:space="preserve">values from</w:t>
      </w:r>
      <w:r>
        <w:t xml:space="preserve"> </w:t>
      </w:r>
      <w:hyperlink w:anchor="sec-cmpmod">
        <w:r>
          <w:rPr>
            <w:rStyle w:val="Hyperlink"/>
          </w:rPr>
          <w:t xml:space="preserve">Section 3.1</w:t>
        </w:r>
      </w:hyperlink>
      <w:r>
        <w:t xml:space="preserve"> </w:t>
      </w:r>
      <w:r>
        <w:t xml:space="preserve">and moderate</w:t>
      </w:r>
      <w:r>
        <w:t xml:space="preserve"> </w:t>
      </w:r>
      <m:oMath>
        <m:r>
          <m:t>μ</m:t>
        </m:r>
      </m:oMath>
      <w:r>
        <w:t xml:space="preserve"> </w:t>
      </w:r>
      <w:r>
        <w:t xml:space="preserve">values (</w:t>
      </w:r>
      <m:oMath>
        <m:r>
          <m:t>μ</m:t>
        </m:r>
      </m:oMath>
      <w:r>
        <w:t xml:space="preserve"> </w:t>
      </w:r>
      <w:r>
        <w:t xml:space="preserve">= 0.2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w:t>
      </w:r>
      <w:r>
        <w:t xml:space="preserve">for</w:t>
      </w:r>
      <w:r>
        <w:t xml:space="preserve"> </w:t>
      </w:r>
      <m:oMath>
        <m:r>
          <m:t>a</m:t>
        </m:r>
      </m:oMath>
      <w:r>
        <w:t xml:space="preserve">,</w:t>
      </w:r>
      <w:r>
        <w:t xml:space="preserve"> </w:t>
      </w:r>
      <m:oMath>
        <m:r>
          <m:t>μ</m:t>
        </m:r>
      </m:oMath>
      <w:r>
        <w:t xml:space="preserve"> </w:t>
      </w:r>
      <w:r>
        <w:t xml:space="preserve">= 20</w:t>
      </w:r>
      <w:r>
        <w:t xml:space="preserve"> </w:t>
      </w:r>
      <m:oMath>
        <m:r>
          <m:rPr>
            <m:nor/>
            <m:sty m:val="p"/>
          </m:rPr>
          <m:t>mmol</m:t>
        </m:r>
        <m:r>
          <m:rPr>
            <m:sty m:val="p"/>
          </m:rPr>
          <m:t>/</m:t>
        </m:r>
        <m:sSup>
          <m:e>
            <m:r>
              <m:rPr>
                <m:nor/>
                <m:sty m:val="p"/>
              </m:rPr>
              <m:t>m</m:t>
            </m:r>
          </m:e>
          <m:sup>
            <m:r>
              <m:t>3</m:t>
            </m:r>
          </m:sup>
        </m:sSup>
        <m:r>
          <m:rPr>
            <m:sty m:val="p"/>
          </m:rPr>
          <m:t>/</m:t>
        </m:r>
        <m:r>
          <m:rPr>
            <m:nor/>
            <m:sty m:val="p"/>
          </m:rPr>
          <m:t>d</m:t>
        </m:r>
      </m:oMath>
      <w:r>
        <w:t xml:space="preserve"> </w:t>
      </w:r>
      <w:r>
        <w:t xml:space="preserve">for</w:t>
      </w:r>
      <w:r>
        <w:t xml:space="preserve"> </w:t>
      </w:r>
      <m:oMath>
        <m:r>
          <m:t>r</m:t>
        </m:r>
      </m:oMath>
      <w:r>
        <w:t xml:space="preserve">,</w:t>
      </w:r>
      <w:r>
        <w:t xml:space="preserve"> </w:t>
      </w:r>
      <m:oMath>
        <m:r>
          <m:t>μ</m:t>
        </m:r>
      </m:oMath>
      <w:r>
        <w:t xml:space="preserve"> </w:t>
      </w:r>
      <w:r>
        <w:t xml:space="preserv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for</w:t>
      </w:r>
      <w:r>
        <w:t xml:space="preserve"> </w:t>
      </w:r>
      <m:oMath>
        <m:r>
          <m:t>b</m:t>
        </m:r>
      </m:oMath>
      <w:r>
        <w:t xml:space="preserve">). A one day model optimization period was used for EBASE for comparability with the Odum method.</w:t>
      </w:r>
    </w:p>
    <w:p>
      <w:pPr>
        <w:pStyle w:val="BodyText"/>
      </w:pPr>
      <w:r>
        <w:t xml:space="preserve">The common set of metabolic parameters returned by the EBASE and Odum methods are net ecosystem metabolism (NEM), gross primary production (P), ecosystem respiration (R), and gas exchange (D). Pairwise comparisons of the daily estimates returned by each method were evaluated using simple summary statistics, including Pearson correlation coefficients (</w:t>
      </w:r>
      <m:oMath>
        <m:r>
          <m:t>ρ</m:t>
        </m:r>
      </m:oMath>
      <w:r>
        <w:t xml:space="preserve">) and root mean square errors (RMSE) of the linear regression fit comparing the same metabolic parameter between methods. Results were assessed separately for estimates using the observed or detided dissolved oxygen time series.</w:t>
      </w:r>
    </w:p>
    <w:p>
      <w:pPr>
        <w:pStyle w:val="BodyText"/>
      </w:pP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for the metabolic results based on the detided dissolved oxygen time series. The only exception for the correlation estimates was gas exchange (D), which had a slightly weaker correlation using the detided results.</w:t>
      </w:r>
      <w:r>
        <w:t xml:space="preserve"> </w:t>
      </w:r>
      <w:hyperlink w:anchor="fig-apacmpfig">
        <w:r>
          <w:rPr>
            <w:rStyle w:val="Hyperlink"/>
          </w:rPr>
          <w:t xml:space="preserve">Figure 8</w:t>
        </w:r>
      </w:hyperlink>
      <w:r>
        <w:t xml:space="preserve"> </w:t>
      </w:r>
      <w:r>
        <w:t xml:space="preserve">shows that the Odum results for gas exchange were more variable for the same values returned as no or small gas exchange for the EBASE method based on the detided dissolved oxygen. The RMSE values of each regression comparing the metabolic estimates between methods were generally lower in the detided results, excluding D which was higher with the detided dissolved oxygen relative to the observed.</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 Table</w:t>
      </w:r>
      <w: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tbl-apacmptab \h </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RMSE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6"/>
    <w:bookmarkEnd w:id="37"/>
    <w:bookmarkStart w:id="38" w:name="discussion"/>
    <w:p>
      <w:pPr>
        <w:pStyle w:val="Heading2"/>
      </w:pPr>
      <w:r>
        <w:t xml:space="preserve">4 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by 1) using a Bayesian framework that estimates the best fit of the model to the data with posterior probabilities describing the likelihood of the fit, and 2) modifying the underlying mass-balance model for dissolved oxygen with several components more appropriate for estuarine settings. First, the Bayesian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an exception was the ability of the model to estimate stable values for the</w:t>
      </w:r>
      <w:r>
        <w:t xml:space="preserve"> </w:t>
      </w:r>
      <m:oMath>
        <m:r>
          <m:t>b</m:t>
        </m:r>
      </m:oMath>
      <w:r>
        <w:t xml:space="preserve"> </w:t>
      </w:r>
      <w:r>
        <w:t xml:space="preserve">parameter, although the resulting estimate of gas exchange (D) was similar to the known values. This result could be explained by the dominance of the relative processes that manifest signals in the dissolved oxygen time series. That is, estuarine dissolved oxygen at Apalachicola Bay may be dominated by production and respiration, and less so from gas exchange, such that the available data provided insufficient information for EBASE to estimate</w:t>
      </w:r>
      <w:r>
        <w:t xml:space="preserve"> </w:t>
      </w:r>
      <m:oMath>
        <m:r>
          <m:t>b</m:t>
        </m:r>
      </m:oMath>
      <w:r>
        <w:t xml:space="preserve">. This result aligns with others that have suggested gas exchange may be a relatively small component of the metabolic signal in shallow estuaries</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larger contributions of gas exchange expressed by dissolved oxygen.</w:t>
      </w:r>
    </w:p>
    <w:p>
      <w:pPr>
        <w:pStyle w:val="BodyText"/>
      </w:pPr>
      <w:r>
        <w:t xml:space="preserve">The second advantage of EBASE that makes the model more appropriate for estuarine settings included several modification to the underlying mass-balance equation for dissolved oxygen (</w:t>
      </w:r>
      <w:hyperlink w:anchor="eq-ebase">
        <w:r>
          <w:rPr>
            <w:rStyle w:val="Hyperlink"/>
          </w:rPr>
          <w:t xml:space="preserve">Equation 1</w:t>
        </w:r>
      </w:hyperlink>
      <w:r>
        <w:t xml:space="preserve">). As described in</w:t>
      </w:r>
      <w:r>
        <w:t xml:space="preserve"> </w:t>
      </w:r>
      <w:hyperlink w:anchor="sec-basemodif">
        <w:r>
          <w:rPr>
            <w:rStyle w:val="Hyperlink"/>
          </w:rPr>
          <w:t xml:space="preserve">Section 2.1</w:t>
        </w:r>
      </w:hyperlink>
      <w:r>
        <w:t xml:space="preserve">, EBASE is an estuarine adaptation of BASE (</w:t>
      </w:r>
      <w:hyperlink w:anchor="eq-base">
        <w:r>
          <w:rPr>
            <w:rStyle w:val="Hyperlink"/>
          </w:rPr>
          <w:t xml:space="preserve">Equation 2</w:t>
        </w:r>
      </w:hyperlink>
      <w:r>
        <w:t xml:space="preserve">) that was developed for stream applications and many assumptions of the underlying model of the latter were inappropriate for the former. Specifically, EBASE was modified to address three primary concerns of using BASE in an estuarine setting. First, the estimation of gross primary production as a function of PAR assumed a linear relationship such that the increase of production per unit increase of PAR was consistent for any level of the latter. The BASE model includes an exponential parameter,</w:t>
      </w:r>
      <w:r>
        <w:t xml:space="preserve"> </w:t>
      </w:r>
      <m:oMath>
        <m:r>
          <m:t>p</m:t>
        </m:r>
      </m:oMath>
      <w:r>
        <w:t xml:space="preserve">, that defines a non-linear relationship between P and PAR (although it should be noted that BASE provides an option to set</w:t>
      </w:r>
      <w:r>
        <w:t xml:space="preserve"> </w:t>
      </w:r>
      <m:oMath>
        <m:r>
          <m:t>p</m:t>
        </m:r>
        <m:r>
          <m:rPr>
            <m:sty m:val="p"/>
          </m:rPr>
          <m:t>=</m:t>
        </m:r>
        <m:r>
          <m:t>1</m:t>
        </m:r>
      </m:oMath>
      <w:r>
        <w:t xml:space="preserve">).</w:t>
      </w:r>
      <w:r>
        <w:t xml:space="preserve"> </w:t>
      </w:r>
      <w:r>
        <w:t xml:space="preserve">Holtgrieve et al. (2010)</w:t>
      </w:r>
      <w:r>
        <w:t xml:space="preserve"> </w:t>
      </w:r>
      <w:r>
        <w:t xml:space="preserve">describes a simple linear photosynthesis-irradiance curve as appropriate for systems that are never light-saturated and this assumption likely holds true for estuaries that are commonly more turbid than open-ocean or freshwater locations. Second, EBASE removed the temperature-dependency of respiration and assumed that respiration did not change with water temperature, consistent with applications of the Odum method to other shallow estuaries</w:t>
      </w:r>
      <w:r>
        <w:t xml:space="preserve"> </w:t>
      </w:r>
      <w:r>
        <w:t xml:space="preserve">(Beck et al. 2015; Murrell et al. 2018)</w:t>
      </w:r>
      <w:r>
        <w:t xml:space="preserve">. This modification addresses recent work that suggests respiration in streams may be reduced during the night with lower temperatures as the respiration of labile autochthonous organic matter may contribute to changes in the dissolved oxygen time series</w:t>
      </w:r>
      <w:r>
        <w:t xml:space="preserve"> </w:t>
      </w:r>
      <w:r>
        <w:t xml:space="preserve">(Sadro et al. 2014; Schindler et al. 2017)</w:t>
      </w:r>
      <w:r>
        <w:t xml:space="preserve">. There is currently no justification for this assumption in estuaries. Finally, the gas exchange in EBASE used the parameterization in</w:t>
      </w:r>
      <w:r>
        <w:t xml:space="preserve"> </w:t>
      </w:r>
      <w:r>
        <w:t xml:space="preserve">Wanninkhof (2014)</w:t>
      </w:r>
      <w:r>
        <w:t xml:space="preserve"> </w:t>
      </w:r>
      <w:r>
        <w:t xml:space="preserve">that is primarily wind-based and developed for the open-ocean, which is clearly more appropriate than the prior formulation in BASE that includes a temperature and depth dependency for streams. Overall, these changes also reduce the required inputs and many monitoring locations nationwide include the requisite data for applying EBASE (i.e., dissolved oxygen, water temperature, salinity, PAR, and wind speed).</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over-estimates of metabolic rates with more variation than those without tidal influence. Our assessment of the synthetic time series with noise and use of the detided dissolved oyxgen time series from the observed data at Apalachicola Bay to estimate metabolism both demonstrated this bias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larger and more variable estimates are returned. A potential future approach for developing EBASE could be an explicit formulation of tidal advection in the model using a synoptic tidal height time series in the Bayesian framework. This has the advantage of both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EBASE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lengths, whereas the BASE method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wind patterns that can affect gas exchange as quantified by the</w:t>
      </w:r>
      <w:r>
        <w:t xml:space="preserve"> </w:t>
      </w:r>
      <m:oMath>
        <m:r>
          <m:t>b</m:t>
        </m:r>
      </m:oMath>
      <w:r>
        <w:t xml:space="preserve"> </w:t>
      </w:r>
      <w:r>
        <w:t xml:space="preserve">parameter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suggests that results were similar for the 7 and 30 day optimization period. As such, using one week of data for each optimization period is likely appropriate for this location. Using one day is not recommended given the issues stated above (i.e., unstable results), whereas an optimization period longer than a month may miss important events in the time series that can affect the metabolic estimates.</w:t>
      </w:r>
    </w:p>
    <w:p>
      <w:pPr>
        <w:pStyle w:val="BodyText"/>
      </w:pPr>
      <w:r>
        <w:t xml:space="preserve">The EBASE R package can also accommodate missing observations in the input data. This allows the estimation of metabolic rates for time series that cover relatively long periods of time (e.g., more than year), when data gaps are likely to occur for several reasons (e.g., equipment malfunction, routine maintenance, etc.). The R package accommodates data gaps using linear interpolation for any required parameter used by EBASE. This allows the Bayesian routine to provide continuous estimates across the time series. The results are then post-processed such that any metabolic estimates that exceed a threshold for interpolated observations are removed from the output. The analyst can determine the appropriate length of time to use for excluding results based on interpolated values.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setes because an analyst does not need to manually screen data that include missing values.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the</w:t>
      </w:r>
      <w:r>
        <w:t xml:space="preserve"> </w:t>
      </w:r>
      <m:oMath>
        <m:r>
          <m:t>b</m:t>
        </m:r>
      </m:oMath>
      <w:r>
        <w:t xml:space="preserve"> </w:t>
      </w:r>
      <w:r>
        <w:t xml:space="preserve">parameter was still relatively unstable and unconstrained priors may not provide useful estimates in estuarine settings outside of the location evaluated herein. This may require further constraining the priors, although doing so may produce biased results in the absence of additional data to justify a constraint. Alternative metabolic models could be used for informing priors, such as using the Odum method to inform the prior for the reareation coefficient,</w:t>
      </w:r>
      <w:r>
        <w:t xml:space="preserve"> </w:t>
      </w:r>
      <m:oMath>
        <m:r>
          <m:t>K</m:t>
        </m:r>
      </m:oMath>
      <w:r>
        <w:t xml:space="preserve">, for the BASE method. Initial application of BASE to estuarine data demonstrated that unstable and unrealistic metabolic rates were returned with uninformed priors unless the</w:t>
      </w:r>
      <w:r>
        <w:t xml:space="preserve"> </w:t>
      </w:r>
      <m:oMath>
        <m:r>
          <m:t>K</m:t>
        </m:r>
      </m:oMath>
      <w:r>
        <w:t xml:space="preserve"> </w:t>
      </w:r>
      <w:r>
        <w:t xml:space="preserve">parameter was constrained. A similar approach could be applied to create more accurate estimates from EBASE depending on location.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38"/>
    <w:bookmarkStart w:id="39" w:name="comments-and-recommendations"/>
    <w:p>
      <w:pPr>
        <w:pStyle w:val="Heading2"/>
      </w:pPr>
      <w:r>
        <w:t xml:space="preserve">5 Comments and Recommendations</w:t>
      </w:r>
    </w:p>
    <w:p>
      <w:pPr>
        <w:pStyle w:val="FirstParagraph"/>
      </w:pPr>
      <w:r>
        <w:t xml:space="preserve">The development of EBASE represents a new approach for estimating metabolic rates in estuarine settings that leverages existing methods by adapting theoretical components of the underlying mass-balance model using a Bayesian framework. Our results have demonstrated that unknown metabolic parameters can be estimated with reasonable certainty using uninformed prior distributions and EBASE could be a valuable approach to improve the understanding of critical ecosystem processes as the method can be readily applied to other settings. A notable limitation of EBASE was an inability to preciseily recover the</w:t>
      </w:r>
      <w:r>
        <w:t xml:space="preserve"> </w:t>
      </w:r>
      <m:oMath>
        <m:r>
          <m:t>b</m:t>
        </m:r>
      </m:oMath>
      <w:r>
        <w:t xml:space="preserve"> </w:t>
      </w:r>
      <w:r>
        <w:t xml:space="preserve">parameter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with the same metabolic history. Further development of EBASE to accommodate a tidal signal, or exploring alternative methods for detiding dissolved oxygen data, represent promising avenues of future research to more accurately quantify metabolic parameters in estuarines. Regardless,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39"/>
    <w:bookmarkStart w:id="40" w:name="acknowledgments"/>
    <w:p>
      <w:pPr>
        <w:pStyle w:val="Heading2"/>
      </w:pPr>
      <w:r>
        <w:t xml:space="preserve">Acknowledgments</w:t>
      </w:r>
    </w:p>
    <w:p>
      <w:r>
        <w:br w:type="page"/>
      </w:r>
    </w:p>
    <w:bookmarkEnd w:id="40"/>
    <w:bookmarkStart w:id="73"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44" w:name="fig-priorplot"/>
          <w:p>
            <w:pPr>
              <w:pStyle w:val="Figure"/>
              <w:jc w:val="center"/>
            </w:pPr>
            <w:r>
              <w:drawing>
                <wp:inline>
                  <wp:extent cx="5943600" cy="2228850"/>
                  <wp:effectExtent b="0" l="0" r="0" t="0"/>
                  <wp:docPr descr="" title="" id="42" name="Picture"/>
                  <a:graphic>
                    <a:graphicData uri="http://schemas.openxmlformats.org/drawingml/2006/picture">
                      <pic:pic>
                        <pic:nvPicPr>
                          <pic:cNvPr descr="figs/priorplot.png" id="43" name="Picture"/>
                          <pic:cNvPicPr>
                            <a:picLocks noChangeArrowheads="1" noChangeAspect="1"/>
                          </pic:cNvPicPr>
                        </pic:nvPicPr>
                        <pic:blipFill>
                          <a:blip r:embed="rId41"/>
                          <a:stretch>
                            <a:fillRect/>
                          </a:stretch>
                        </pic:blipFill>
                        <pic:spPr bwMode="auto">
                          <a:xfrm>
                            <a:off x="0" y="0"/>
                            <a:ext cx="5943600" cy="22288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p>
          <w:bookmarkEnd w:id="44"/>
        </w:tc>
      </w:tr>
    </w:tbl>
    <w:p>
      <w:r>
        <w:br w:type="page"/>
      </w:r>
    </w:p>
    <w:tbl>
      <w:tblPr>
        <w:tblStyle w:val="Table"/>
        <w:tblW w:type="pct" w:w="5000"/>
        <w:tblLook w:firstRow="0" w:lastRow="0" w:firstColumn="0" w:lastColumn="0" w:noHBand="0" w:noVBand="0" w:val="0000"/>
      </w:tblPr>
      <w:tblGrid>
        <w:gridCol w:w="7920"/>
      </w:tblGrid>
      <w:tr>
        <w:tc>
          <w:tcPr/>
          <w:bookmarkStart w:id="48" w:name="fig-synapa"/>
          <w:p>
            <w:pPr>
              <w:pStyle w:val="Figure"/>
              <w:jc w:val="center"/>
            </w:pPr>
            <w:r>
              <w:drawing>
                <wp:inline>
                  <wp:extent cx="5943600" cy="5943600"/>
                  <wp:effectExtent b="0" l="0" r="0" t="0"/>
                  <wp:docPr descr="" title="" id="46" name="Picture"/>
                  <a:graphic>
                    <a:graphicData uri="http://schemas.openxmlformats.org/drawingml/2006/picture">
                      <pic:pic>
                        <pic:nvPicPr>
                          <pic:cNvPr descr="figs/synapa.png" id="47"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input to EBASE was the (a) dissolved oxygen time series, with results compared to the (b) synthetic</w:t>
            </w:r>
            <w:r>
              <w:t xml:space="preserve"> </w:t>
            </w:r>
            <m:oMath>
              <m:r>
                <m:t>a</m:t>
              </m:r>
            </m:oMath>
            <w:r>
              <w:t xml:space="preserve"> </w:t>
            </w:r>
            <w:r>
              <w:t xml:space="preserve">parameter and (c) synthetic metabolic estimates for gross primary production (P), ecosystem respiration (R), and gas exchange (D). The</w:t>
            </w:r>
            <w:r>
              <w:t xml:space="preserve"> </w:t>
            </w:r>
            <m:oMath>
              <m:r>
                <m:t>a</m:t>
              </m:r>
            </m:oMath>
            <w:r>
              <w:t xml:space="preserve"> </w:t>
            </w:r>
            <w:r>
              <w:t xml:space="preserve">parameter is shown as an areal value for comparison with the metabolic results. The</w:t>
            </w:r>
            <w:r>
              <w:t xml:space="preserve"> </w:t>
            </w:r>
            <m:oMath>
              <m:r>
                <m:t>b</m:t>
              </m:r>
            </m:oMath>
            <w:r>
              <w:t xml:space="preserve"> </w:t>
            </w:r>
            <w:r>
              <w:t xml:space="preserve">parameter is also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and is not shown.</w:t>
            </w:r>
          </w:p>
          <w:bookmarkEnd w:id="48"/>
        </w:tc>
      </w:tr>
    </w:tbl>
    <w:p>
      <w:r>
        <w:br w:type="page"/>
      </w:r>
    </w:p>
    <w:tbl>
      <w:tblPr>
        <w:tblStyle w:val="Table"/>
        <w:tblW w:type="pct" w:w="5000"/>
        <w:tblLook w:firstRow="0" w:lastRow="0" w:firstColumn="0" w:lastColumn="0" w:noHBand="0" w:noVBand="0" w:val="0000"/>
      </w:tblPr>
      <w:tblGrid>
        <w:gridCol w:w="7920"/>
      </w:tblGrid>
      <w:tr>
        <w:tc>
          <w:tcPr/>
          <w:bookmarkStart w:id="52" w:name="fig-priorcomp"/>
          <w:p>
            <w:pPr>
              <w:pStyle w:val="Figure"/>
              <w:jc w:val="center"/>
            </w:pPr>
            <w:r>
              <w:drawing>
                <wp:inline>
                  <wp:extent cx="5497394" cy="5497394"/>
                  <wp:effectExtent b="0" l="0" r="0" t="0"/>
                  <wp:docPr descr="" title="" id="50" name="Picture"/>
                  <a:graphic>
                    <a:graphicData uri="http://schemas.openxmlformats.org/drawingml/2006/picture">
                      <pic:pic>
                        <pic:nvPicPr>
                          <pic:cNvPr descr="figs/priorcomp.png" id="51" name="Picture"/>
                          <pic:cNvPicPr>
                            <a:picLocks noChangeArrowheads="1" noChangeAspect="1"/>
                          </pic:cNvPicPr>
                        </pic:nvPicPr>
                        <pic:blipFill>
                          <a:blip r:embed="rId49"/>
                          <a:stretch>
                            <a:fillRect/>
                          </a:stretch>
                        </pic:blipFill>
                        <pic:spPr bwMode="auto">
                          <a:xfrm>
                            <a:off x="0" y="0"/>
                            <a:ext cx="5497394" cy="54973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to a synthetic time series created with known metabolic parameters.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one day, seven days, or thirty days. The metabolic results for dissolved oxygen (DO), gross primary production (P), ecosystem respiration (R), gas exchange (D), and the</w:t>
            </w:r>
            <w:r>
              <w:t xml:space="preserve"> </w:t>
            </w:r>
            <m:oMath>
              <m:r>
                <m:t>a</m:t>
              </m:r>
            </m:oMath>
            <w:r>
              <w:t xml:space="preserve"> </w:t>
            </w:r>
            <w:r>
              <w:t xml:space="preserve">parameter are evaluated based on Nash-Sutcliffe Efficiency (NSE) values between the EBASE results and synthetic values. NSE values from zero to one (green) indicate EBASE has recovered the synthetic parameters with values closer to 1 being a better approximation, whereas negative values indicate poor recovery. The color scale for NSE is also exponentially transformed to minimize the influence of large negative values on the visual display. The</w:t>
            </w:r>
            <w:r>
              <w:t xml:space="preserve"> </w:t>
            </w:r>
            <m:oMath>
              <m:r>
                <m:t>b</m:t>
              </m:r>
            </m:oMath>
            <w:r>
              <w:t xml:space="preserve"> </w:t>
            </w:r>
            <w:r>
              <w:t xml:space="preserve">parameter is a fixed constant and was not evaluated. Rankings of each combination as the median NSE value across all parameters in a row are shown on the right, with the top three as black/bold and bottom three as black/italic.</w:t>
            </w:r>
          </w:p>
          <w:bookmarkEnd w:id="52"/>
        </w:tc>
      </w:tr>
    </w:tbl>
    <w:p>
      <w:r>
        <w:br w:type="page"/>
      </w:r>
    </w:p>
    <w:tbl>
      <w:tblPr>
        <w:tblStyle w:val="Table"/>
        <w:tblW w:type="pct" w:w="5000"/>
        <w:tblLook w:firstRow="0" w:lastRow="0" w:firstColumn="0" w:lastColumn="0" w:noHBand="0" w:noVBand="0" w:val="0000"/>
      </w:tblPr>
      <w:tblGrid>
        <w:gridCol w:w="7920"/>
      </w:tblGrid>
      <w:tr>
        <w:tc>
          <w:tcPr/>
          <w:bookmarkStart w:id="56" w:name="fig-priorsumcomp"/>
          <w:p>
            <w:pPr>
              <w:pStyle w:val="Figure"/>
              <w:jc w:val="center"/>
            </w:pPr>
            <w:r>
              <w:drawing>
                <wp:inline>
                  <wp:extent cx="5497394" cy="4581162"/>
                  <wp:effectExtent b="0" l="0" r="0" t="0"/>
                  <wp:docPr descr="" title="" id="54" name="Picture"/>
                  <a:graphic>
                    <a:graphicData uri="http://schemas.openxmlformats.org/drawingml/2006/picture">
                      <pic:pic>
                        <pic:nvPicPr>
                          <pic:cNvPr descr="figs/priorsumcomp.png" id="55" name="Picture"/>
                          <pic:cNvPicPr>
                            <a:picLocks noChangeArrowheads="1" noChangeAspect="1"/>
                          </pic:cNvPicPr>
                        </pic:nvPicPr>
                        <pic:blipFill>
                          <a:blip r:embed="rId53"/>
                          <a:stretch>
                            <a:fillRect/>
                          </a:stretch>
                        </pic:blipFill>
                        <pic:spPr bwMode="auto">
                          <a:xfrm>
                            <a:off x="0" y="0"/>
                            <a:ext cx="5497394" cy="458116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Summaries of median Nash-Sutcliffe Efficiency (NSE) values across all parameters for the comparisons of EBASE and synthetic model outputs separated by different combinations of prior values. Summaries are shown relative to the difference from the grand median across all comparisons. Each result on the x-axis represents the median values for which the combination prior applies, e.g., all results from</w:t>
            </w:r>
            <w:r>
              <w:t xml:space="preserve"> </w:t>
            </w:r>
            <w:hyperlink w:anchor="fig-priorcomp">
              <w:r>
                <w:rPr>
                  <w:rStyle w:val="Hyperlink"/>
                </w:rPr>
                <w:t xml:space="preserve">Figure 3</w:t>
              </w:r>
            </w:hyperlink>
            <w:r>
              <w:t xml:space="preserve"> </w:t>
            </w:r>
            <w:r>
              <w:t xml:space="preserve">where</w:t>
            </w:r>
            <w:r>
              <w:t xml:space="preserve"> </w:t>
            </w:r>
            <m:oMath>
              <m:r>
                <m:t>μ</m:t>
              </m:r>
            </m:oMath>
            <w:r>
              <w:t xml:space="preserve"> </w:t>
            </w:r>
            <w:r>
              <w:t xml:space="preserve">is high or low for the</w:t>
            </w:r>
            <w:r>
              <w:t xml:space="preserve"> </w:t>
            </w:r>
            <m:oMath>
              <m:r>
                <m:t>a</m:t>
              </m:r>
            </m:oMath>
            <w:r>
              <w:t xml:space="preserve"> </w:t>
            </w:r>
            <w:r>
              <w:t xml:space="preserve">parameter using a one day optimization period. Point size represents the inter-quartile range of median NSE values for each result.</w:t>
            </w:r>
          </w:p>
          <w:bookmarkEnd w:id="56"/>
        </w:tc>
      </w:tr>
    </w:tbl>
    <w:p>
      <w:r>
        <w:br w:type="page"/>
      </w:r>
    </w:p>
    <w:tbl>
      <w:tblPr>
        <w:tblStyle w:val="Table"/>
        <w:tblW w:type="pct" w:w="5000"/>
        <w:tblLook w:firstRow="0" w:lastRow="0" w:firstColumn="0" w:lastColumn="0" w:noHBand="0" w:noVBand="0" w:val="0000"/>
      </w:tblPr>
      <w:tblGrid>
        <w:gridCol w:w="7920"/>
      </w:tblGrid>
      <w:tr>
        <w:tc>
          <w:tcPr/>
          <w:bookmarkStart w:id="60" w:name="fig-optex"/>
          <w:p>
            <w:pPr>
              <w:pStyle w:val="Figure"/>
              <w:jc w:val="center"/>
            </w:pPr>
            <w:r>
              <w:drawing>
                <wp:inline>
                  <wp:extent cx="5943600" cy="5745480"/>
                  <wp:effectExtent b="0" l="0" r="0" t="0"/>
                  <wp:docPr descr="" title="" id="58" name="Picture"/>
                  <a:graphic>
                    <a:graphicData uri="http://schemas.openxmlformats.org/drawingml/2006/picture">
                      <pic:pic>
                        <pic:nvPicPr>
                          <pic:cNvPr descr="figs/optex.png" id="59" name="Picture"/>
                          <pic:cNvPicPr>
                            <a:picLocks noChangeArrowheads="1" noChangeAspect="1"/>
                          </pic:cNvPicPr>
                        </pic:nvPicPr>
                        <pic:blipFill>
                          <a:blip r:embed="rId57"/>
                          <a:stretch>
                            <a:fillRect/>
                          </a:stretch>
                        </pic:blipFill>
                        <pic:spPr bwMode="auto">
                          <a:xfrm>
                            <a:off x="0" y="0"/>
                            <a:ext cx="5943600" cy="57454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one day (a, b), seven day (c, d), and thirty day (e, f) optimization periods are based on the EBASE results with prior distributions that produced the highest and lowest median Nash-Sutcliffe Efficenciy values across all parameter estimates (</w:t>
            </w:r>
            <w:hyperlink w:anchor="fig-priorcomp">
              <w:r>
                <w:rPr>
                  <w:rStyle w:val="Hyperlink"/>
                </w:rPr>
                <w:t xml:space="preserve">Figure 3</w:t>
              </w:r>
            </w:hyperlink>
            <w:r>
              <w:t xml:space="preserve">). The results are averaged at the time step of the model optimization period. The</w:t>
            </w:r>
            <w:r>
              <w:t xml:space="preserve"> </w:t>
            </w:r>
            <m:oMath>
              <m:r>
                <m:t>b</m:t>
              </m:r>
            </m:oMath>
            <w:r>
              <w:t xml:space="preserve"> </w:t>
            </w:r>
            <w:r>
              <w:t xml:space="preserve">parameter is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w:t>
            </w:r>
          </w:p>
          <w:bookmarkEnd w:id="60"/>
        </w:tc>
      </w:tr>
    </w:tbl>
    <w:p>
      <w:r>
        <w:br w:type="page"/>
      </w:r>
    </w:p>
    <w:tbl>
      <w:tblPr>
        <w:tblStyle w:val="Table"/>
        <w:tblW w:type="pct" w:w="5000"/>
        <w:tblLook w:firstRow="0" w:lastRow="0" w:firstColumn="0" w:lastColumn="0" w:noHBand="0" w:noVBand="0" w:val="0000"/>
      </w:tblPr>
      <w:tblGrid>
        <w:gridCol w:w="7920"/>
      </w:tblGrid>
      <w:tr>
        <w:tc>
          <w:tcPr/>
          <w:bookmarkStart w:id="64" w:name="fig-synapanos"/>
          <w:p>
            <w:pPr>
              <w:pStyle w:val="Figure"/>
              <w:jc w:val="center"/>
            </w:pPr>
            <w:r>
              <w:drawing>
                <wp:inline>
                  <wp:extent cx="5943600" cy="4457700"/>
                  <wp:effectExtent b="0" l="0" r="0" t="0"/>
                  <wp:docPr descr="" title="" id="62" name="Picture"/>
                  <a:graphic>
                    <a:graphicData uri="http://schemas.openxmlformats.org/drawingml/2006/picture">
                      <pic:pic>
                        <pic:nvPicPr>
                          <pic:cNvPr descr="figs/synapanos.png" id="63" name="Picture"/>
                          <pic:cNvPicPr>
                            <a:picLocks noChangeArrowheads="1" noChangeAspect="1"/>
                          </pic:cNvPicPr>
                        </pic:nvPicPr>
                        <pic:blipFill>
                          <a:blip r:embed="rId61"/>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and the synthetic time series with noise for evaluating the ability of EBASE to recover known metabolic parameters. The original synthetic time series and the same time series with instrument and tidal noise is shown in (a) and the estimated instrument and tidal noise is shown in (b).</w:t>
            </w:r>
          </w:p>
          <w:bookmarkEnd w:id="64"/>
        </w:tc>
      </w:tr>
    </w:tbl>
    <w:p>
      <w:r>
        <w:br w:type="page"/>
      </w:r>
    </w:p>
    <w:tbl>
      <w:tblPr>
        <w:tblStyle w:val="Table"/>
        <w:tblW w:type="pct" w:w="5000"/>
        <w:tblLook w:firstRow="0" w:lastRow="0" w:firstColumn="0" w:lastColumn="0" w:noHBand="0" w:noVBand="0" w:val="0000"/>
      </w:tblPr>
      <w:tblGrid>
        <w:gridCol w:w="7920"/>
      </w:tblGrid>
      <w:tr>
        <w:tc>
          <w:tcPr/>
          <w:bookmarkStart w:id="68" w:name="fig-synapanoscmp"/>
          <w:p>
            <w:pPr>
              <w:pStyle w:val="Figure"/>
              <w:jc w:val="center"/>
            </w:pPr>
            <w:r>
              <w:drawing>
                <wp:inline>
                  <wp:extent cx="5497394" cy="4352104"/>
                  <wp:effectExtent b="0" l="0" r="0" t="0"/>
                  <wp:docPr descr="" title="" id="66" name="Picture"/>
                  <a:graphic>
                    <a:graphicData uri="http://schemas.openxmlformats.org/drawingml/2006/picture">
                      <pic:pic>
                        <pic:nvPicPr>
                          <pic:cNvPr descr="figs/synapanoscmp.png" id="67" name="Picture"/>
                          <pic:cNvPicPr>
                            <a:picLocks noChangeArrowheads="1" noChangeAspect="1"/>
                          </pic:cNvPicPr>
                        </pic:nvPicPr>
                        <pic:blipFill>
                          <a:blip r:embed="rId65"/>
                          <a:stretch>
                            <a:fillRect/>
                          </a:stretch>
                        </pic:blipFill>
                        <pic:spPr bwMode="auto">
                          <a:xfrm>
                            <a:off x="0" y="0"/>
                            <a:ext cx="5497394" cy="43521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modelled dissolved oxygen and metabolic parameters from EBASE for a synthetic time series and a synthetic time series with instrument and tidal noise. Black lines show the 1:1 comparison and the red lines show the linear regression fit. See</w:t>
            </w:r>
            <w:r>
              <w:t xml:space="preserve"> </w:t>
            </w:r>
            <w:hyperlink w:anchor="fig-synapanos">
              <w:r>
                <w:rPr>
                  <w:rStyle w:val="Hyperlink"/>
                </w:rPr>
                <w:t xml:space="preserve">Figure 6</w:t>
              </w:r>
            </w:hyperlink>
            <w:r>
              <w:t xml:space="preserve"> </w:t>
            </w:r>
            <w:r>
              <w:t xml:space="preserve">for an example of the dissolved oxygen for both input time series.</w:t>
            </w:r>
          </w:p>
          <w:bookmarkEnd w:id="68"/>
        </w:tc>
      </w:tr>
    </w:tbl>
    <w:p>
      <w:r>
        <w:br w:type="page"/>
      </w:r>
    </w:p>
    <w:tbl>
      <w:tblPr>
        <w:tblStyle w:val="Table"/>
        <w:tblW w:type="pct" w:w="5000"/>
        <w:tblLook w:firstRow="0" w:lastRow="0" w:firstColumn="0" w:lastColumn="0" w:noHBand="0" w:noVBand="0" w:val="0000"/>
      </w:tblPr>
      <w:tblGrid>
        <w:gridCol w:w="7920"/>
      </w:tblGrid>
      <w:tr>
        <w:tc>
          <w:tcPr/>
          <w:bookmarkStart w:id="72" w:name="fig-apacmpfig"/>
          <w:p>
            <w:pPr>
              <w:pStyle w:val="Figure"/>
              <w:jc w:val="center"/>
            </w:pPr>
            <w:r>
              <w:drawing>
                <wp:inline>
                  <wp:extent cx="5943600" cy="3529012"/>
                  <wp:effectExtent b="0" l="0" r="0" t="0"/>
                  <wp:docPr descr="" title="" id="70" name="Picture"/>
                  <a:graphic>
                    <a:graphicData uri="http://schemas.openxmlformats.org/drawingml/2006/picture">
                      <pic:pic>
                        <pic:nvPicPr>
                          <pic:cNvPr descr="figs/apacmpfig.png" id="71" name="Picture"/>
                          <pic:cNvPicPr>
                            <a:picLocks noChangeArrowheads="1" noChangeAspect="1"/>
                          </pic:cNvPicPr>
                        </pic:nvPicPr>
                        <pic:blipFill>
                          <a:blip r:embed="rId69"/>
                          <a:stretch>
                            <a:fillRect/>
                          </a:stretch>
                        </pic:blipFill>
                        <pic:spPr bwMode="auto">
                          <a:xfrm>
                            <a:off x="0" y="0"/>
                            <a:ext cx="5943600" cy="352901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net ecosystem metabolism (NEM), gross primary production (P), ecosystem respiration (R), and gas exchange (D) are compared using the (a) observed and (b) detided dissolved oxygen time series as input to each model. All values are areal as mmol O</w:t>
            </w:r>
            <m:oMath>
              <m:sSub>
                <m:e>
                  <m:r>
                    <m:t>​</m:t>
                  </m:r>
                </m:e>
                <m:sub>
                  <m:r>
                    <m:t>2</m:t>
                  </m:r>
                </m:sub>
              </m:sSub>
            </m:oMath>
            <w:r>
              <w:t xml:space="preserve"> </w:t>
            </w:r>
            <w:r>
              <w:t xml:space="preserve">m</w:t>
            </w:r>
            <m:oMath>
              <m:sSup>
                <m:e>
                  <m:r>
                    <m:t>​</m:t>
                  </m:r>
                </m:e>
                <m:sup>
                  <m:r>
                    <m:t>2</m:t>
                  </m:r>
                </m:sup>
              </m:sSup>
            </m:oMath>
            <w:r>
              <w:t xml:space="preserve"> </w:t>
            </w:r>
            <w:r>
              <w:t xml:space="preserve">d</w:t>
            </w:r>
            <m:oMath>
              <m:sSup>
                <m:e>
                  <m:r>
                    <m:t>​</m:t>
                  </m:r>
                </m:e>
                <m:sup>
                  <m:r>
                    <m:rPr>
                      <m:sty m:val="p"/>
                    </m:rPr>
                    <m:t>−</m:t>
                  </m:r>
                  <m:r>
                    <m:t>1</m:t>
                  </m:r>
                </m:sup>
              </m:sSup>
            </m:oMath>
            <w:r>
              <w:t xml:space="preserve">. Black lines show the 1:1 comparison and the red lines show the linear regression fit.</w:t>
            </w:r>
          </w:p>
          <w:bookmarkEnd w:id="72"/>
        </w:tc>
      </w:tr>
    </w:tbl>
    <w:p>
      <w:r>
        <w:br w:type="page"/>
      </w:r>
    </w:p>
    <w:bookmarkEnd w:id="73"/>
    <w:bookmarkStart w:id="74" w:name="tables"/>
    <w:p>
      <w:pPr>
        <w:pStyle w:val="Heading2"/>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ff0eed9d-8987-4d41-8509-ba291552c57e" w:name="tbl-ebaseio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ff0eed9d-8987-4d41-8509-ba291552c57e"/>
      <w:r>
        <w:rPr>
          <w:rFonts/>
          <w:b w:val="true"/>
        </w:rPr>
        <w:t xml:space="preserve">: </w:t>
      </w:r>
      <w:r>
        <w:t xml:space="preserve">EBASE model parameters showing the required input, parameters derived from the model input, and model output.  The model notation for production, respiration, and gas exchange shows both the simple parameter name and the full model component used to estimate the parameter.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20"/>
        <w:gridCol w:w="2880"/>
        <w:gridCol w:w="2880"/>
        <w:gridCol w:w="28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Type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Description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Model notation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Units</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mg </m:t>
              </m:r>
              <m:sSup>
                <m:e>
                  <m:r>
                    <m:rPr>
                      <m:nor/>
                    </m:rPr>
                    <m:t>L</m:t>
                  </m:r>
                </m:e>
                <m:sup>
                  <m:r>
                    <m:t>−1</m:t>
                  </m:r>
                </m:sup>
              </m:sSup>
            </m:oMath>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temperature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sty m:val="p"/>
                </m:rPr>
                <m:t>°</m:t>
              </m:r>
              <m:r>
                <m:rPr>
                  <m:nor/>
                </m:rPr>
                <m:t>C</m:t>
              </m:r>
            </m:oMath>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psu</m:t>
              </m:r>
            </m:oMath>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Total photosynthetically active radiation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Watts </m:t>
              </m:r>
              <m:sSup>
                <m:e>
                  <m:r>
                    <m:rPr>
                      <m:nor/>
                    </m:rPr>
                    <m:t>m</m:t>
                  </m:r>
                </m:e>
                <m:sup>
                  <m:r>
                    <m:t>−2</m:t>
                  </m:r>
                </m:sup>
              </m:sSup>
            </m:oMath>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 </m:t>
              </m:r>
              <m:sSup>
                <m:e>
                  <m:r>
                    <m:rPr>
                      <m:nor/>
                    </m:rPr>
                    <m:t>s</m:t>
                  </m:r>
                </m:e>
                <m:sup>
                  <m:r>
                    <m:t>−1</m:t>
                  </m:r>
                </m:sup>
              </m:sSup>
            </m:oMath>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Water column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H</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t>
              </m:r>
            </m:oMath>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Input-derived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Wind speed at 10 meter height,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Sup>
                <m:e>
                  <m:r>
                    <m:t>U</m:t>
                  </m:r>
                </m:e>
                <m:sub>
                  <m:r>
                    <m:t>10</m:t>
                  </m:r>
                </m:sub>
                <m:sup>
                  <m:r>
                    <m:t>2</m:t>
                  </m:r>
                </m:sup>
              </m:sSubSup>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p>
                <m:e>
                  <m:r>
                    <m:rPr>
                      <m:nor/>
                    </m:rPr>
                    <m:t>m</m:t>
                  </m:r>
                </m:e>
                <m:sup>
                  <m:r>
                    <m:t>2</m:t>
                  </m:r>
                </m:sup>
              </m:sSup>
              <m:r>
                <m:rPr>
                  <m:nor/>
                </m:rPr>
                <m:t> </m:t>
              </m:r>
              <m:sSup>
                <m:e>
                  <m:r>
                    <m:rPr>
                      <m:nor/>
                    </m:rPr>
                    <m:t>s</m:t>
                  </m:r>
                </m:e>
                <m:sup>
                  <m:r>
                    <m:t>−2</m:t>
                  </m:r>
                </m:sup>
              </m:sSup>
            </m:oMath>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Schmidt number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S</m:t>
                  </m:r>
                </m:e>
                <m:sub>
                  <m:r>
                    <m:t>c</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unitless</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at saturation (from water temperature and salinity)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sat</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−3</m:t>
                  </m:r>
                </m:sup>
              </m:sSup>
            </m:oMath>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Output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Dissolved oxygen (modelled)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sSub>
                <m:e>
                  <m:r>
                    <m:t>C</m:t>
                  </m:r>
                </m:e>
                <m:sub>
                  <m:r>
                    <m:t>mod</m:t>
                  </m:r>
                </m:sub>
              </m:sSub>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−3</m:t>
                  </m:r>
                </m:sup>
              </m:sSup>
            </m:oMath>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Production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P,</m:t>
              </m:r>
              <m:r>
                <m:rPr>
                  <m:nor/>
                </m:rPr>
                <m:t> </m:t>
              </m:r>
              <m:r>
                <m:t>aPAR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Respiration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R,</m:t>
              </m:r>
              <m:r>
                <m:rPr>
                  <m:nor/>
                </m:rPr>
                <m:t> </m:t>
              </m:r>
              <m:r>
                <m:t>r</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Gas exchange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D,</m:t>
              </m:r>
              <m:r>
                <m:rPr>
                  <m:nor/>
                </m:rPr>
                <m:t> </m:t>
              </m:r>
              <m:f>
                <m:fPr>
                  <m:type m:val="bar"/>
                </m:fPr>
                <m:num>
                  <m:r>
                    <m:t>1</m:t>
                  </m:r>
                </m:num>
                <m:den>
                  <m:r>
                    <m:t>H</m:t>
                  </m:r>
                </m:den>
              </m:f>
              <m:r>
                <m:t>[−b</m:t>
              </m:r>
              <m:sSubSup>
                <m:e>
                  <m:r>
                    <m:t>U</m:t>
                  </m:r>
                </m:e>
                <m:sub>
                  <m:r>
                    <m:t>10</m:t>
                  </m:r>
                </m:sub>
                <m:sup>
                  <m:r>
                    <m:t>2</m:t>
                  </m:r>
                </m:sup>
              </m:sSubSup>
              <m:sSup>
                <m:e>
                  <m:r>
                    <m:t>(</m:t>
                  </m:r>
                  <m:f>
                    <m:fPr>
                      <m:type m:val="bar"/>
                    </m:fPr>
                    <m:num>
                      <m:sSub>
                        <m:e>
                          <m:r>
                            <m:t>s</m:t>
                          </m:r>
                        </m:e>
                        <m:sub>
                          <m:r>
                            <m:t>c</m:t>
                          </m:r>
                        </m:sub>
                      </m:sSub>
                    </m:num>
                    <m:den>
                      <m:r>
                        <m:t>600</m:t>
                      </m:r>
                    </m:den>
                  </m:f>
                  <m:r>
                    <m:t>)</m:t>
                  </m:r>
                </m:e>
                <m:sup>
                  <m:r>
                    <m:t>−0.5</m:t>
                  </m:r>
                </m:sup>
              </m:sSup>
              <m:r>
                <m:t>(</m:t>
              </m:r>
              <m:sSub>
                <m:e>
                  <m:r>
                    <m:t>C</m:t>
                  </m:r>
                </m:e>
                <m:sub>
                  <m:r>
                    <m:t>Sat</m:t>
                  </m:r>
                </m:sub>
              </m:sSub>
              <m:r>
                <m:t>−</m:t>
              </m:r>
              <m:sSub>
                <m:e>
                  <m:r>
                    <m:t>C</m:t>
                  </m:r>
                </m:e>
                <m:sub>
                  <m:r>
                    <m:t>d</m:t>
                  </m:r>
                </m:sub>
              </m:sSub>
              <m:r>
                <m:t>)</m:t>
              </m:r>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mmol </m:t>
              </m:r>
              <m:sSup>
                <m:e>
                  <m:r>
                    <m:rPr>
                      <m:nor/>
                    </m:rPr>
                    <m:t>m</m:t>
                  </m:r>
                </m:e>
                <m:sup>
                  <m:r>
                    <m:t>−2</m:t>
                  </m:r>
                </m:sup>
              </m:sSup>
              <m:r>
                <m:rPr>
                  <m:nor/>
                </m:rPr>
                <m:t> </m:t>
              </m:r>
              <m:sSup>
                <m:e>
                  <m:r>
                    <m:rPr>
                      <m:nor/>
                    </m:rPr>
                    <m:t>d</m:t>
                  </m:r>
                </m:e>
                <m:sup>
                  <m:r>
                    <m:t>−1</m:t>
                  </m:r>
                </m:sup>
              </m:sSup>
              <m:r>
                <m:t>,</m:t>
              </m:r>
              <m:r>
                <m:rPr>
                  <m:nor/>
                </m:rPr>
                <m:t> mmol </m:t>
              </m:r>
              <m:sSup>
                <m:e>
                  <m:r>
                    <m:rPr>
                      <m:nor/>
                    </m:rPr>
                    <m:t>m</m:t>
                  </m:r>
                </m:e>
                <m:sup>
                  <m:r>
                    <m:t>−3</m:t>
                  </m:r>
                </m:sup>
              </m:sSup>
              <m:r>
                <m:rPr>
                  <m:nor/>
                </m:rPr>
                <m:t> </m:t>
              </m:r>
              <m:sSup>
                <m:e>
                  <m:r>
                    <m:rPr>
                      <m:nor/>
                    </m:rPr>
                    <m:t>d</m:t>
                  </m:r>
                </m:e>
                <m:sup>
                  <m:r>
                    <m:t>−1</m:t>
                  </m:r>
                </m:sup>
              </m:sSup>
            </m:oMath>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Light efficiency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a</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m:t>
              </m:r>
              <m:r>
                <m:rPr>
                  <m:nor/>
                </m:rPr>
                <m:t>mmol </m:t>
              </m:r>
              <m:sSup>
                <m:e>
                  <m:r>
                    <m:rPr>
                      <m:nor/>
                    </m:rPr>
                    <m:t>m</m:t>
                  </m:r>
                </m:e>
                <m:sup>
                  <m:r>
                    <m:t>−3</m:t>
                  </m:r>
                </m:sup>
              </m:sSup>
              <m:r>
                <m:rPr>
                  <m:nor/>
                </m:rPr>
                <m:t> </m:t>
              </m:r>
              <m:sSup>
                <m:e>
                  <m:r>
                    <m:rPr>
                      <m:nor/>
                    </m:rPr>
                    <m:t>d</m:t>
                  </m:r>
                </m:e>
                <m:sup>
                  <m:r>
                    <m:t>−1</m:t>
                  </m:r>
                </m:sup>
              </m:sSup>
              <m:r>
                <m:t>)</m:t>
              </m:r>
              <m:r>
                <m:rPr>
                  <m:sty m:val="p"/>
                </m:rPr>
                <m:t>/</m:t>
              </m:r>
              <m:r>
                <m:t>(</m:t>
              </m:r>
              <m:r>
                <m:rPr>
                  <m:nor/>
                </m:rPr>
                <m:t>Watts </m:t>
              </m:r>
              <m:sSup>
                <m:e>
                  <m:r>
                    <m:rPr>
                      <m:nor/>
                    </m:rPr>
                    <m:t>m</m:t>
                  </m:r>
                </m:e>
                <m:sup>
                  <m:r>
                    <m:t>−2</m:t>
                  </m:r>
                </m:sup>
              </m:sSup>
              <m:r>
                <m:t>)</m:t>
              </m:r>
            </m:oMath>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b</m:t>
              </m:r>
            </m:oMath>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m:t>
              </m:r>
              <m:r>
                <m:rPr>
                  <m:nor/>
                </m:rPr>
                <m:t>cm </m:t>
              </m:r>
              <m:sSup>
                <m:e>
                  <m:r>
                    <m:rPr>
                      <m:nor/>
                    </m:rPr>
                    <m:t>hr</m:t>
                  </m:r>
                </m:e>
                <m:sup>
                  <m:r>
                    <m:t>−1</m:t>
                  </m:r>
                </m:sup>
              </m:sSup>
              <m:r>
                <m:t>)</m:t>
              </m:r>
              <m:r>
                <m:rPr>
                  <m:sty m:val="p"/>
                </m:rPr>
                <m:t>/</m:t>
              </m:r>
              <m:r>
                <m:t>(</m:t>
              </m:r>
              <m:sSup>
                <m:e>
                  <m:r>
                    <m:rPr>
                      <m:nor/>
                    </m:rPr>
                    <m:t>m</m:t>
                  </m:r>
                </m:e>
                <m:sup>
                  <m:r>
                    <m:t>2</m:t>
                  </m:r>
                </m:sup>
              </m:sSup>
              <m:r>
                <m:rPr>
                  <m:nor/>
                </m:rPr>
                <m:t> </m:t>
              </m:r>
              <m:sSup>
                <m:e>
                  <m:r>
                    <m:rPr>
                      <m:nor/>
                    </m:rPr>
                    <m:t>s</m:t>
                  </m:r>
                </m:e>
                <m:sup>
                  <m:r>
                    <m:t>−2</m:t>
                  </m:r>
                </m:sup>
              </m:sSup>
              <m:r>
                <m:t>)</m:t>
              </m:r>
            </m:oMath>
          </w:p>
        </w:tc>
      </w:tr>
    </w:tbl>
    <w:p>
      <w:r>
        <w:br w:type="page"/>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40636040-dce6-498b-a6db-eedfcbe5a1e2" w:name="tbl-apacmptab"/>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40636040-dce6-498b-a6db-eedfcbe5a1e2"/>
      <w:r>
        <w:rPr>
          <w:rFonts/>
          <w:b w:val="true"/>
        </w:rPr>
        <w:t xml:space="preserve">: </w:t>
      </w:r>
      <w:r>
        <w:t xml:space="preserve">Summary statistics of daily metabolic estimates comparing the EBASE and Odum methods for net ecosystem metabolism (NEM), gross primary production (P), respiration (R), and gas exchange (D). Separate comparisons are made for estimates based on observed and detided dissolved oxygen. Summary statistics include Pearson correlation coefficients and root mean square error (RMSE) of a linear fit between the same metabolic estimates obtained from each method.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40"/>
        <w:gridCol w:w="2340"/>
        <w:gridCol w:w="2340"/>
        <w:gridCol w:w="234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Dissolved Oxygen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Estimate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t>ρ</m:t>
              </m:r>
            </m:oMath>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m:oMath xmlns:m="http://schemas.openxmlformats.org/officeDocument/2006/math" xmlns:mml="http://www.w3.org/1998/Math/MathML">
              <m:r>
                <m:rPr>
                  <m:nor/>
                </m:rPr>
                <m:t>RMSE </m:t>
              </m:r>
              <m:r>
                <m:t>(</m:t>
              </m:r>
              <m:r>
                <m:rPr>
                  <m:nor/>
                </m:rPr>
                <m:t>mmol </m:t>
              </m:r>
              <m:sSub>
                <m:e>
                  <m:r>
                    <m:rPr>
                      <m:nor/>
                    </m:rPr>
                    <m:t>O</m:t>
                  </m:r>
                </m:e>
                <m:sub>
                  <m:r>
                    <m:t>2</m:t>
                  </m:r>
                </m:sub>
              </m:sSub>
              <m:r>
                <m:rPr>
                  <m:sty m:val="p"/>
                </m:rPr>
                <m:t>/</m:t>
              </m:r>
              <m:sSup>
                <m:e>
                  <m:r>
                    <m:rPr>
                      <m:nor/>
                    </m:rPr>
                    <m:t>m</m:t>
                  </m:r>
                </m:e>
                <m:sup>
                  <m:r>
                    <m:t>2</m:t>
                  </m:r>
                </m:sup>
              </m:sSup>
              <m:r>
                <m:rPr>
                  <m:sty m:val="p"/>
                </m:rPr>
                <m:t>/</m:t>
              </m:r>
              <m:r>
                <m:rPr>
                  <m:nor/>
                </m:rPr>
                <m:t>d</m:t>
              </m:r>
              <m:r>
                <m:t>)</m:t>
              </m:r>
            </m:oMath>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Observed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73.67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120.20</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159.49</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19.49</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Detided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NEM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24.21</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0.79**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25.65</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39.99</w:t>
            </w:r>
          </w:p>
        </w:tc>
      </w:tr>
      <w:tr>
        <w:trPr>
          <w:trHeight w:val="360"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0.65**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22.89</w:t>
            </w:r>
          </w:p>
        </w:tc>
      </w:tr>
      <w:tr>
        <w:trPr>
          <w:trHeight w:val="360" w:hRule="auto"/>
        </w:trPr>
        footer 1
        <w:tc>
          <w:tcPr>
            <w:gridSpan w:val="4"/>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p &lt; 0.05, ** p &lt; 0.005</w:t>
            </w:r>
          </w:p>
        </w:tc>
      </w:tr>
    </w:tbl>
    <w:p>
      <w:r>
        <w:br w:type="page"/>
      </w:r>
    </w:p>
    <w:bookmarkEnd w:id="74"/>
    <w:bookmarkStart w:id="131" w:name="references"/>
    <w:p>
      <w:pPr>
        <w:pStyle w:val="Heading2"/>
      </w:pPr>
      <w:r>
        <w:t xml:space="preserve">References</w:t>
      </w:r>
    </w:p>
    <w:bookmarkStart w:id="130" w:name="refs"/>
    <w:bookmarkStart w:id="75" w:name="ref-Beck21"/>
    <w:p>
      <w:pPr>
        <w:pStyle w:val="Bibliography"/>
      </w:pPr>
      <w:r>
        <w:t xml:space="preserve">Beck, M. W. 2021. WtRegDO: Implement weighted regression on dissolved oxygen time series,.</w:t>
      </w:r>
    </w:p>
    <w:bookmarkEnd w:id="75"/>
    <w:bookmarkStart w:id="77"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76">
        <w:r>
          <w:rPr>
            <w:rStyle w:val="Hyperlink"/>
          </w:rPr>
          <w:t xml:space="preserve">10.1002/lom3.10062</w:t>
        </w:r>
      </w:hyperlink>
    </w:p>
    <w:bookmarkEnd w:id="77"/>
    <w:bookmarkStart w:id="78"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78"/>
    <w:bookmarkStart w:id="80"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79">
        <w:r>
          <w:rPr>
            <w:rStyle w:val="Hyperlink"/>
          </w:rPr>
          <w:t xml:space="preserve">10.1016/s0304-3800(01)00328-3</w:t>
        </w:r>
      </w:hyperlink>
    </w:p>
    <w:bookmarkEnd w:id="80"/>
    <w:bookmarkStart w:id="82"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81">
        <w:r>
          <w:rPr>
            <w:rStyle w:val="Hyperlink"/>
          </w:rPr>
          <w:t xml:space="preserve">10.1038/s41598-017-05031-7</w:t>
        </w:r>
      </w:hyperlink>
    </w:p>
    <w:bookmarkEnd w:id="82"/>
    <w:bookmarkStart w:id="84" w:name="ref-caffrey2003"/>
    <w:p>
      <w:pPr>
        <w:pStyle w:val="Bibliography"/>
      </w:pPr>
      <w:r>
        <w:t xml:space="preserve">Caffrey, J. M. 2003.</w:t>
      </w:r>
      <w:r>
        <w:t xml:space="preserve"> </w:t>
      </w:r>
      <w:hyperlink r:id="rId83">
        <w:r>
          <w:rPr>
            <w:rStyle w:val="Hyperlink"/>
          </w:rPr>
          <w:t xml:space="preserve">Production, respiration and net ecosystem metabolism in u.s. estuaries</w:t>
        </w:r>
      </w:hyperlink>
      <w:r>
        <w:t xml:space="preserve">, p. 207–219.</w:t>
      </w:r>
      <w:r>
        <w:t xml:space="preserve"> </w:t>
      </w:r>
      <w:r>
        <w:rPr>
          <w:iCs/>
          <w:i/>
        </w:rPr>
        <w:t xml:space="preserve">In</w:t>
      </w:r>
      <w:r>
        <w:t xml:space="preserve"> </w:t>
      </w:r>
      <w:r>
        <w:t xml:space="preserve">Springer Netherlands.</w:t>
      </w:r>
    </w:p>
    <w:bookmarkEnd w:id="84"/>
    <w:bookmarkStart w:id="86"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85">
        <w:r>
          <w:rPr>
            <w:rStyle w:val="Hyperlink"/>
          </w:rPr>
          <w:t xml:space="preserve">10.1146/annurev-marine-120709-142723</w:t>
        </w:r>
      </w:hyperlink>
    </w:p>
    <w:bookmarkEnd w:id="86"/>
    <w:bookmarkStart w:id="88"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87">
        <w:r>
          <w:rPr>
            <w:rStyle w:val="Hyperlink"/>
          </w:rPr>
          <w:t xml:space="preserve">10.1029/2007jc004663</w:t>
        </w:r>
      </w:hyperlink>
    </w:p>
    <w:bookmarkEnd w:id="88"/>
    <w:bookmarkStart w:id="90"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89">
        <w:r>
          <w:rPr>
            <w:rStyle w:val="Hyperlink"/>
          </w:rPr>
          <w:t xml:space="preserve">10.4319/lo.1992.37.6.1307</w:t>
        </w:r>
      </w:hyperlink>
    </w:p>
    <w:bookmarkEnd w:id="90"/>
    <w:bookmarkStart w:id="92"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w:t>
      </w:r>
      <w:r>
        <w:t xml:space="preserve">e (</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91">
        <w:r>
          <w:rPr>
            <w:rStyle w:val="Hyperlink"/>
          </w:rPr>
          <w:t xml:space="preserve">10.1002/lom3.10011</w:t>
        </w:r>
      </w:hyperlink>
    </w:p>
    <w:bookmarkEnd w:id="92"/>
    <w:bookmarkStart w:id="93" w:name="ref-Hilborn13"/>
    <w:p>
      <w:pPr>
        <w:pStyle w:val="Bibliography"/>
      </w:pPr>
      <w:r>
        <w:t xml:space="preserve">Hilborn, R., and M. Mangel. 2013. The ecological detective: Confronting models with data, Princeton University Press.</w:t>
      </w:r>
    </w:p>
    <w:bookmarkEnd w:id="93"/>
    <w:bookmarkStart w:id="95"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94">
        <w:r>
          <w:rPr>
            <w:rStyle w:val="Hyperlink"/>
          </w:rPr>
          <w:t xml:space="preserve">10.1002/2016GL068727</w:t>
        </w:r>
      </w:hyperlink>
    </w:p>
    <w:bookmarkEnd w:id="95"/>
    <w:bookmarkStart w:id="97"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96">
        <w:r>
          <w:rPr>
            <w:rStyle w:val="Hyperlink"/>
          </w:rPr>
          <w:t xml:space="preserve">10.4319/lo.2010.55.3.1047</w:t>
        </w:r>
      </w:hyperlink>
    </w:p>
    <w:bookmarkEnd w:id="97"/>
    <w:bookmarkStart w:id="99"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98">
        <w:r>
          <w:rPr>
            <w:rStyle w:val="Hyperlink"/>
          </w:rPr>
          <w:t xml:space="preserve">10.1016/j.marchem.2005.03.008</w:t>
        </w:r>
      </w:hyperlink>
    </w:p>
    <w:bookmarkEnd w:id="99"/>
    <w:bookmarkStart w:id="101"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100">
        <w:r>
          <w:rPr>
            <w:rStyle w:val="Hyperlink"/>
          </w:rPr>
          <w:t xml:space="preserve">10.1016/s0302-3524(80)80065-x</w:t>
        </w:r>
      </w:hyperlink>
    </w:p>
    <w:bookmarkEnd w:id="101"/>
    <w:bookmarkStart w:id="103" w:name="ref-Millero81"/>
    <w:p>
      <w:pPr>
        <w:pStyle w:val="Bibliography"/>
      </w:pPr>
      <w:r>
        <w:t xml:space="preserve">Millero, F. J., and A. Poisson. 1981. International one-atmosphere equation of state of seawater. Deep Sea Research Part A. Oceanographic Research Papers</w:t>
      </w:r>
      <w:r>
        <w:t xml:space="preserve"> </w:t>
      </w:r>
      <w:r>
        <w:rPr>
          <w:bCs/>
          <w:b/>
        </w:rPr>
        <w:t xml:space="preserve">28</w:t>
      </w:r>
      <w:r>
        <w:t xml:space="preserve">: 625–629. doi:</w:t>
      </w:r>
      <w:hyperlink r:id="rId102">
        <w:r>
          <w:rPr>
            <w:rStyle w:val="Hyperlink"/>
          </w:rPr>
          <w:t xml:space="preserve">10.1016/0198-0149(81)90122-9</w:t>
        </w:r>
      </w:hyperlink>
    </w:p>
    <w:bookmarkEnd w:id="103"/>
    <w:bookmarkStart w:id="105"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104">
        <w:r>
          <w:rPr>
            <w:rStyle w:val="Hyperlink"/>
          </w:rPr>
          <w:t xml:space="preserve">10.13031/2013.23153</w:t>
        </w:r>
      </w:hyperlink>
    </w:p>
    <w:bookmarkEnd w:id="105"/>
    <w:bookmarkStart w:id="107"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06">
        <w:r>
          <w:rPr>
            <w:rStyle w:val="Hyperlink"/>
          </w:rPr>
          <w:t xml:space="preserve">10.1007/s12237-017-0328-9</w:t>
        </w:r>
      </w:hyperlink>
    </w:p>
    <w:bookmarkEnd w:id="107"/>
    <w:bookmarkStart w:id="109"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08">
        <w:r>
          <w:rPr>
            <w:rStyle w:val="Hyperlink"/>
          </w:rPr>
          <w:t xml:space="preserve">10.1139/f01-082</w:t>
        </w:r>
      </w:hyperlink>
    </w:p>
    <w:bookmarkEnd w:id="109"/>
    <w:bookmarkStart w:id="111" w:name="ref-najjar2018"/>
    <w:p>
      <w:pPr>
        <w:pStyle w:val="Bibliography"/>
      </w:pPr>
      <w:r>
        <w:t xml:space="preserve">Najjar, R. G., M. Herrmann, R. Alexander, and others. 2018. Carbon Budget of Tidal Wetlands, Estuaries, and Shelf Waters of Eastern North America. Global Biogeochemical Cycles</w:t>
      </w:r>
      <w:r>
        <w:t xml:space="preserve"> </w:t>
      </w:r>
      <w:r>
        <w:rPr>
          <w:bCs/>
          <w:b/>
        </w:rPr>
        <w:t xml:space="preserve">32</w:t>
      </w:r>
      <w:r>
        <w:t xml:space="preserve">: 389–416. doi:</w:t>
      </w:r>
      <w:hyperlink r:id="rId110">
        <w:r>
          <w:rPr>
            <w:rStyle w:val="Hyperlink"/>
          </w:rPr>
          <w:t xml:space="preserve">10.1002/2017gb005790</w:t>
        </w:r>
      </w:hyperlink>
    </w:p>
    <w:bookmarkEnd w:id="111"/>
    <w:bookmarkStart w:id="113"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12">
        <w:r>
          <w:rPr>
            <w:rStyle w:val="Hyperlink"/>
          </w:rPr>
          <w:t xml:space="preserve">10.1016/0022-1694(70)90255-6</w:t>
        </w:r>
      </w:hyperlink>
    </w:p>
    <w:bookmarkEnd w:id="113"/>
    <w:bookmarkStart w:id="115"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14">
        <w:r>
          <w:rPr>
            <w:rStyle w:val="Hyperlink"/>
          </w:rPr>
          <w:t xml:space="preserve">10.1007/s12237-013-9765-2</w:t>
        </w:r>
      </w:hyperlink>
    </w:p>
    <w:bookmarkEnd w:id="115"/>
    <w:bookmarkStart w:id="116"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16"/>
    <w:bookmarkStart w:id="117"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 gibbs sampling.</w:t>
      </w:r>
      <w:r>
        <w:t xml:space="preserve"> </w:t>
      </w:r>
      <w:r>
        <w:rPr>
          <w:iCs/>
          <w:i/>
        </w:rPr>
        <w:t xml:space="preserve">Proceedings of the 3rd international workshop on distributed statistical computing</w:t>
      </w:r>
      <w:r>
        <w:t xml:space="preserve">. Vienna, Austria. 1–10.</w:t>
      </w:r>
    </w:p>
    <w:bookmarkEnd w:id="117"/>
    <w:bookmarkStart w:id="119" w:name="ref-RCT23"/>
    <w:p>
      <w:pPr>
        <w:pStyle w:val="Bibliography"/>
      </w:pPr>
      <w:r>
        <w:t xml:space="preserve">R Core Team. 2023.</w:t>
      </w:r>
      <w:r>
        <w:t xml:space="preserve"> </w:t>
      </w:r>
      <w:hyperlink r:id="rId118">
        <w:r>
          <w:rPr>
            <w:rStyle w:val="Hyperlink"/>
          </w:rPr>
          <w:t xml:space="preserve">R: A language and environment for statistical computing</w:t>
        </w:r>
      </w:hyperlink>
      <w:r>
        <w:t xml:space="preserve">, R Foundation for Statistical Computing.</w:t>
      </w:r>
    </w:p>
    <w:bookmarkEnd w:id="119"/>
    <w:bookmarkStart w:id="121" w:name="ref-sadro2014"/>
    <w:p>
      <w:pPr>
        <w:pStyle w:val="Bibliography"/>
      </w:pPr>
      <w:r>
        <w:t xml:space="preserve">Sadro, S., G. W. Holtgrieve, C. T. Solomon, and G. R. Koch. 2014. Widespread variability in overnight patterns of ecosystem respiration linked to gradients in dissolved organic matter, residence time, and productivity in a global set of lakes. Limnology and Oceanography</w:t>
      </w:r>
      <w:r>
        <w:t xml:space="preserve"> </w:t>
      </w:r>
      <w:r>
        <w:rPr>
          <w:bCs/>
          <w:b/>
        </w:rPr>
        <w:t xml:space="preserve">59</w:t>
      </w:r>
      <w:r>
        <w:t xml:space="preserve">: 1666–1678. doi:</w:t>
      </w:r>
      <w:hyperlink r:id="rId120">
        <w:r>
          <w:rPr>
            <w:rStyle w:val="Hyperlink"/>
          </w:rPr>
          <w:t xml:space="preserve">10.4319/lo.2014.59.5.1666</w:t>
        </w:r>
      </w:hyperlink>
    </w:p>
    <w:bookmarkEnd w:id="121"/>
    <w:bookmarkStart w:id="123" w:name="ref-schindler2017"/>
    <w:p>
      <w:pPr>
        <w:pStyle w:val="Bibliography"/>
      </w:pPr>
      <w:r>
        <w:t xml:space="preserve">Schindler, D. E., K. Jankowski, Z. T. A’mar, and G. W. Holtgrieve. 2017. Two</w:t>
      </w:r>
      <w:r>
        <w:t xml:space="preserve">-</w:t>
      </w:r>
      <w:r>
        <w:t xml:space="preserve">stage metabolism inferred from diel oxygen dynamics in aquatic ecosystems. Ecosphere</w:t>
      </w:r>
      <w:r>
        <w:t xml:space="preserve"> </w:t>
      </w:r>
      <w:r>
        <w:rPr>
          <w:bCs/>
          <w:b/>
        </w:rPr>
        <w:t xml:space="preserve">8</w:t>
      </w:r>
      <w:r>
        <w:t xml:space="preserve">. doi:</w:t>
      </w:r>
      <w:hyperlink r:id="rId122">
        <w:r>
          <w:rPr>
            <w:rStyle w:val="Hyperlink"/>
          </w:rPr>
          <w:t xml:space="preserve">10.1002/ecs2.1867</w:t>
        </w:r>
      </w:hyperlink>
    </w:p>
    <w:bookmarkEnd w:id="123"/>
    <w:bookmarkStart w:id="125" w:name="ref-schubel1984"/>
    <w:p>
      <w:pPr>
        <w:pStyle w:val="Bibliography"/>
      </w:pPr>
      <w:r>
        <w:t xml:space="preserve">Schubel, J. R., and V. S. Kennedy. 1984.</w:t>
      </w:r>
      <w:r>
        <w:t xml:space="preserve"> </w:t>
      </w:r>
      <w:hyperlink r:id="rId124">
        <w:r>
          <w:rPr>
            <w:rStyle w:val="Hyperlink"/>
          </w:rPr>
          <w:t xml:space="preserve">THE ESTUARY AS a FILTER: AN INTRODUCTION</w:t>
        </w:r>
      </w:hyperlink>
      <w:r>
        <w:t xml:space="preserve">, p. 1–11.</w:t>
      </w:r>
      <w:r>
        <w:t xml:space="preserve"> </w:t>
      </w:r>
      <w:r>
        <w:rPr>
          <w:iCs/>
          <w:i/>
        </w:rPr>
        <w:t xml:space="preserve">In</w:t>
      </w:r>
      <w:r>
        <w:t xml:space="preserve"> </w:t>
      </w:r>
      <w:r>
        <w:t xml:space="preserve">Elsevier.</w:t>
      </w:r>
    </w:p>
    <w:bookmarkEnd w:id="125"/>
    <w:bookmarkStart w:id="127"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26">
        <w:r>
          <w:rPr>
            <w:rStyle w:val="Hyperlink"/>
          </w:rPr>
          <w:t xml:space="preserve">10.1672/07-190.1</w:t>
        </w:r>
      </w:hyperlink>
    </w:p>
    <w:bookmarkEnd w:id="127"/>
    <w:bookmarkStart w:id="129"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28">
        <w:r>
          <w:rPr>
            <w:rStyle w:val="Hyperlink"/>
          </w:rPr>
          <w:t xml:space="preserve">10.4319/lom.2014.12.351</w:t>
        </w:r>
      </w:hyperlink>
    </w:p>
    <w:bookmarkEnd w:id="129"/>
    <w:bookmarkEnd w:id="130"/>
    <w:bookmarkEnd w:id="131"/>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9" Target="media/rId69.png"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45" Target="media/rId45.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hyperlink" Id="rId94" Target="https://doi.org/10.1002/2016GL068727" TargetMode="External" /><Relationship Type="http://schemas.openxmlformats.org/officeDocument/2006/relationships/hyperlink" Id="rId110" Target="https://doi.org/10.1002/2017gb005790" TargetMode="External" /><Relationship Type="http://schemas.openxmlformats.org/officeDocument/2006/relationships/hyperlink" Id="rId122" Target="https://doi.org/10.1002/ecs2.1867" TargetMode="External" /><Relationship Type="http://schemas.openxmlformats.org/officeDocument/2006/relationships/hyperlink" Id="rId91"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83" Target="https://doi.org/10.1007/978-94-017-0299-7_19" TargetMode="External" /><Relationship Type="http://schemas.openxmlformats.org/officeDocument/2006/relationships/hyperlink" Id="rId114" Target="https://doi.org/10.1007/s12237-013-9765-2" TargetMode="External" /><Relationship Type="http://schemas.openxmlformats.org/officeDocument/2006/relationships/hyperlink" Id="rId106" Target="https://doi.org/10.1007/s12237-017-0328-9" TargetMode="External" /><Relationship Type="http://schemas.openxmlformats.org/officeDocument/2006/relationships/hyperlink" Id="rId112" Target="https://doi.org/10.1016/0022-1694(70)90255-6" TargetMode="External" /><Relationship Type="http://schemas.openxmlformats.org/officeDocument/2006/relationships/hyperlink" Id="rId102" Target="https://doi.org/10.1016/0198-0149(81)90122-9" TargetMode="External" /><Relationship Type="http://schemas.openxmlformats.org/officeDocument/2006/relationships/hyperlink" Id="rId124" Target="https://doi.org/10.1016/b978-0-12-405070-9.50007-4" TargetMode="External" /><Relationship Type="http://schemas.openxmlformats.org/officeDocument/2006/relationships/hyperlink" Id="rId98" Target="https://doi.org/10.1016/j.marchem.2005.03.008" TargetMode="External" /><Relationship Type="http://schemas.openxmlformats.org/officeDocument/2006/relationships/hyperlink" Id="rId100" Target="https://doi.org/10.1016/s0302-3524(80)80065-x" TargetMode="External" /><Relationship Type="http://schemas.openxmlformats.org/officeDocument/2006/relationships/hyperlink" Id="rId79" Target="https://doi.org/10.1016/s0304-3800(01)00328-3" TargetMode="External" /><Relationship Type="http://schemas.openxmlformats.org/officeDocument/2006/relationships/hyperlink" Id="rId87" Target="https://doi.org/10.1029/2007jc004663" TargetMode="External" /><Relationship Type="http://schemas.openxmlformats.org/officeDocument/2006/relationships/hyperlink" Id="rId81" Target="https://doi.org/10.1038/s41598-017-05031-7" TargetMode="External" /><Relationship Type="http://schemas.openxmlformats.org/officeDocument/2006/relationships/hyperlink" Id="rId108" Target="https://doi.org/10.1139/f01-082" TargetMode="External" /><Relationship Type="http://schemas.openxmlformats.org/officeDocument/2006/relationships/hyperlink" Id="rId85" Target="https://doi.org/10.1146/annurev-marine-120709-142723" TargetMode="External" /><Relationship Type="http://schemas.openxmlformats.org/officeDocument/2006/relationships/hyperlink" Id="rId104" Target="https://doi.org/10.13031/2013.23153" TargetMode="External" /><Relationship Type="http://schemas.openxmlformats.org/officeDocument/2006/relationships/hyperlink" Id="rId126" Target="https://doi.org/10.1672/07-190.1" TargetMode="External" /><Relationship Type="http://schemas.openxmlformats.org/officeDocument/2006/relationships/hyperlink" Id="rId89" Target="https://doi.org/10.4319/lo.1992.37.6.1307" TargetMode="External" /><Relationship Type="http://schemas.openxmlformats.org/officeDocument/2006/relationships/hyperlink" Id="rId96" Target="https://doi.org/10.4319/lo.2010.55.3.1047" TargetMode="External" /><Relationship Type="http://schemas.openxmlformats.org/officeDocument/2006/relationships/hyperlink" Id="rId120" Target="https://doi.org/10.4319/lo.2014.59.5.1666" TargetMode="External" /><Relationship Type="http://schemas.openxmlformats.org/officeDocument/2006/relationships/hyperlink" Id="rId128"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118"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94" Target="https://doi.org/10.1002/2016GL068727" TargetMode="External" /><Relationship Type="http://schemas.openxmlformats.org/officeDocument/2006/relationships/hyperlink" Id="rId110" Target="https://doi.org/10.1002/2017gb005790" TargetMode="External" /><Relationship Type="http://schemas.openxmlformats.org/officeDocument/2006/relationships/hyperlink" Id="rId122" Target="https://doi.org/10.1002/ecs2.1867" TargetMode="External" /><Relationship Type="http://schemas.openxmlformats.org/officeDocument/2006/relationships/hyperlink" Id="rId91" Target="https://doi.org/10.1002/lom3.10011" TargetMode="External" /><Relationship Type="http://schemas.openxmlformats.org/officeDocument/2006/relationships/hyperlink" Id="rId76" Target="https://doi.org/10.1002/lom3.10062" TargetMode="External" /><Relationship Type="http://schemas.openxmlformats.org/officeDocument/2006/relationships/hyperlink" Id="rId83" Target="https://doi.org/10.1007/978-94-017-0299-7_19" TargetMode="External" /><Relationship Type="http://schemas.openxmlformats.org/officeDocument/2006/relationships/hyperlink" Id="rId114" Target="https://doi.org/10.1007/s12237-013-9765-2" TargetMode="External" /><Relationship Type="http://schemas.openxmlformats.org/officeDocument/2006/relationships/hyperlink" Id="rId106" Target="https://doi.org/10.1007/s12237-017-0328-9" TargetMode="External" /><Relationship Type="http://schemas.openxmlformats.org/officeDocument/2006/relationships/hyperlink" Id="rId112" Target="https://doi.org/10.1016/0022-1694(70)90255-6" TargetMode="External" /><Relationship Type="http://schemas.openxmlformats.org/officeDocument/2006/relationships/hyperlink" Id="rId102" Target="https://doi.org/10.1016/0198-0149(81)90122-9" TargetMode="External" /><Relationship Type="http://schemas.openxmlformats.org/officeDocument/2006/relationships/hyperlink" Id="rId124" Target="https://doi.org/10.1016/b978-0-12-405070-9.50007-4" TargetMode="External" /><Relationship Type="http://schemas.openxmlformats.org/officeDocument/2006/relationships/hyperlink" Id="rId98" Target="https://doi.org/10.1016/j.marchem.2005.03.008" TargetMode="External" /><Relationship Type="http://schemas.openxmlformats.org/officeDocument/2006/relationships/hyperlink" Id="rId100" Target="https://doi.org/10.1016/s0302-3524(80)80065-x" TargetMode="External" /><Relationship Type="http://schemas.openxmlformats.org/officeDocument/2006/relationships/hyperlink" Id="rId79" Target="https://doi.org/10.1016/s0304-3800(01)00328-3" TargetMode="External" /><Relationship Type="http://schemas.openxmlformats.org/officeDocument/2006/relationships/hyperlink" Id="rId87" Target="https://doi.org/10.1029/2007jc004663" TargetMode="External" /><Relationship Type="http://schemas.openxmlformats.org/officeDocument/2006/relationships/hyperlink" Id="rId81" Target="https://doi.org/10.1038/s41598-017-05031-7" TargetMode="External" /><Relationship Type="http://schemas.openxmlformats.org/officeDocument/2006/relationships/hyperlink" Id="rId108" Target="https://doi.org/10.1139/f01-082" TargetMode="External" /><Relationship Type="http://schemas.openxmlformats.org/officeDocument/2006/relationships/hyperlink" Id="rId85" Target="https://doi.org/10.1146/annurev-marine-120709-142723" TargetMode="External" /><Relationship Type="http://schemas.openxmlformats.org/officeDocument/2006/relationships/hyperlink" Id="rId104" Target="https://doi.org/10.13031/2013.23153" TargetMode="External" /><Relationship Type="http://schemas.openxmlformats.org/officeDocument/2006/relationships/hyperlink" Id="rId126" Target="https://doi.org/10.1672/07-190.1" TargetMode="External" /><Relationship Type="http://schemas.openxmlformats.org/officeDocument/2006/relationships/hyperlink" Id="rId89" Target="https://doi.org/10.4319/lo.1992.37.6.1307" TargetMode="External" /><Relationship Type="http://schemas.openxmlformats.org/officeDocument/2006/relationships/hyperlink" Id="rId96" Target="https://doi.org/10.4319/lo.2010.55.3.1047" TargetMode="External" /><Relationship Type="http://schemas.openxmlformats.org/officeDocument/2006/relationships/hyperlink" Id="rId120" Target="https://doi.org/10.4319/lo.2014.59.5.1666" TargetMode="External" /><Relationship Type="http://schemas.openxmlformats.org/officeDocument/2006/relationships/hyperlink" Id="rId128" Target="https://doi.org/10.4319/lom.2014.12.351" TargetMode="External" /><Relationship Type="http://schemas.openxmlformats.org/officeDocument/2006/relationships/hyperlink" Id="rId31" Target="https://fawda123.github.io/EBASE/" TargetMode="External" /><Relationship Type="http://schemas.openxmlformats.org/officeDocument/2006/relationships/hyperlink" Id="rId118"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dc:title>
  <dc:creator>Marcus W Beck1,✉, Jill M Arriola2, Maria Hermann2, and Raymond G Najjar2</dc:creator>
  <cp:keywords/>
  <dcterms:created xsi:type="dcterms:W3CDTF">2023-05-08T21:09:47Z</dcterms:created>
  <dcterms:modified xsi:type="dcterms:W3CDTF">2023-05-08T21:09:47Z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