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Thank you for providing these thorough comments on our manuscript. Please see our responses below.</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We agree this clarification is needed. The first study</w:t>
      </w:r>
      <w:r>
        <w:rPr>
          <w:iCs/>
          <w:i/>
        </w:rPr>
        <w:t xml:space="preserve"> </w:t>
      </w:r>
      <w:r>
        <w:rPr>
          <w:iCs/>
          <w:i/>
        </w:rPr>
        <w:t xml:space="preserve">(Ciavatta et al. 2008)</w:t>
      </w:r>
      <w:r>
        <w:rPr>
          <w:iCs/>
          <w:i/>
        </w:rPr>
        <w:t xml:space="preserve"> </w:t>
      </w:r>
      <w:r>
        <w:rPr>
          <w:iCs/>
          <w:i/>
        </w:rPr>
        <w:t xml:space="preserve">actually did not use a Bayesian approach, rather it provided simultaneous estimation of the metabolic parameters using a conventional empirical model framework. This reference to a Bayesian approach was in error and we have removed this citation from the introduction.</w:t>
      </w:r>
      <w:r>
        <w:rPr>
          <w:iCs/>
          <w:i/>
        </w:rPr>
        <w:t xml:space="preserve"> </w:t>
      </w:r>
      <w:r>
        <w:rPr>
          <w:iCs/>
          <w:i/>
        </w:rPr>
        <w:t xml:space="preserve">Tassone and Bukaveckas (2019)</w:t>
      </w:r>
      <w:r>
        <w:rPr>
          <w:iCs/>
          <w:i/>
        </w:rPr>
        <w:t xml:space="preserve"> </w:t>
      </w:r>
      <w:r>
        <w:rPr>
          <w:iCs/>
          <w:i/>
        </w:rPr>
        <w:t xml:space="preserve">does provide a good example for comparison with our work and we elaborate on this in the revised text on line 105:</w:t>
      </w:r>
      <w:r>
        <w:rPr>
          <w:iCs/>
          <w:i/>
        </w:rPr>
        <w:t xml:space="preserve"> </w:t>
      </w:r>
      <w:r>
        <w:rPr>
          <w:iCs/>
          <w:i/>
        </w:rPr>
        <w:t xml:space="preserve">“</w:t>
      </w:r>
      <w:r>
        <w:rPr>
          <w:iCs/>
          <w:i/>
        </w:rPr>
        <w:t xml:space="preserve">Tassone and Bukaveckas (2019)</w:t>
      </w:r>
      <w:r>
        <w:rPr>
          <w:iCs/>
          <w:i/>
        </w:rPr>
        <w:t xml:space="preserve"> </w:t>
      </w:r>
      <w:r>
        <w:rPr>
          <w:iCs/>
          <w:i/>
        </w:rPr>
        <w:t xml:space="preserve">adapted a Bayesian approach developed for streams</w:t>
      </w:r>
      <w:r>
        <w:rPr>
          <w:iCs/>
          <w:i/>
        </w:rPr>
        <w:t xml:space="preserve"> </w:t>
      </w:r>
      <w:r>
        <w:rPr>
          <w:iCs/>
          <w:i/>
        </w:rPr>
        <w:t xml:space="preserve">(Appling et al. 2018)</w:t>
      </w:r>
      <w:r>
        <w:rPr>
          <w:iCs/>
          <w:i/>
        </w:rPr>
        <w:t xml:space="preserve"> </w:t>
      </w:r>
      <w:r>
        <w:rPr>
          <w:iCs/>
          <w:i/>
        </w:rPr>
        <w:t xml:space="preserve">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environments.</w:t>
      </w:r>
      <w:r>
        <w:rPr>
          <w:iCs/>
          <w:i/>
        </w:rPr>
        <w:t xml:space="preserve">”</w:t>
      </w:r>
    </w:p>
    <w:p>
      <w:pPr>
        <w:pStyle w:val="BodyText"/>
      </w:pPr>
      <w:r>
        <w:rPr>
          <w:iCs/>
          <w:i/>
        </w:rPr>
        <w:t xml:space="preserve">We then continue the justification for our use of BASE, adding the following:</w:t>
      </w:r>
    </w:p>
    <w:p>
      <w:pPr>
        <w:pStyle w:val="BodyText"/>
      </w:pPr>
      <w:r>
        <w:rPr>
          <w:iCs/>
          <w:i/>
        </w:rPr>
        <w:t xml:space="preserve">Line 108:</w:t>
      </w:r>
      <w:r>
        <w:rPr>
          <w:iCs/>
          <w:i/>
        </w:rPr>
        <w:t xml:space="preserve"> </w:t>
      </w:r>
      <w:r>
        <w:rPr>
          <w:iCs/>
          <w:i/>
        </w:rPr>
        <w:t xml:space="preserve">“</w:t>
      </w:r>
      <w:r>
        <w:rPr>
          <w:iCs/>
          <w:i/>
        </w:rPr>
        <w:t xml:space="preserve">The underlying model components can also easily be updated given the relatively simple format of the approach.</w:t>
      </w:r>
      <w:r>
        <w:rPr>
          <w:iCs/>
          <w:i/>
        </w:rPr>
        <w:t xml:space="preserve">”</w:t>
      </w:r>
    </w:p>
    <w:p>
      <w:pPr>
        <w:pStyle w:val="BodyText"/>
      </w:pPr>
      <w:r>
        <w:rPr>
          <w:iCs/>
          <w:i/>
        </w:rPr>
        <w:t xml:space="preserve">Line 115:</w:t>
      </w:r>
      <w:r>
        <w:rPr>
          <w:iCs/>
          <w:i/>
        </w:rPr>
        <w:t xml:space="preserve"> </w:t>
      </w:r>
      <w:r>
        <w:rPr>
          <w:iCs/>
          <w:i/>
        </w:rPr>
        <w:t xml:space="preserve">“</w:t>
      </w:r>
      <w:r>
        <w:rPr>
          <w:iCs/>
          <w:i/>
        </w:rPr>
        <w:t xml:space="preserve">We focus on BASE given the relative simplicity and, therefore, ease of application compared to other stream-based Bayesian approaches</w:t>
      </w:r>
      <w:r>
        <w:rPr>
          <w:iCs/>
          <w:i/>
        </w:rPr>
        <w:t xml:space="preserve"> </w:t>
      </w:r>
      <w:r>
        <w:rPr>
          <w:iCs/>
          <w:i/>
        </w:rPr>
        <w:t xml:space="preserve">(e.g., Appling et al. 2018)</w:t>
      </w:r>
      <w:r>
        <w:rPr>
          <w:iCs/>
          <w:i/>
        </w:rPr>
        <w:t xml:space="preserve">.</w:t>
      </w:r>
      <w:r>
        <w:rPr>
          <w:iCs/>
          <w:i/>
        </w:rPr>
        <w:t xml:space="preserve">”</w:t>
      </w:r>
    </w:p>
    <w:p>
      <w:pPr>
        <w:pStyle w:val="BodyText"/>
      </w:pPr>
      <w:r>
        <w:rPr>
          <w:iCs/>
          <w:i/>
        </w:rPr>
        <w:t xml:space="preserve">The streamMetabolizer package is a great contribution to the field, although our implicit goal of this work was to modify a readily accessible open source approach such as BASE for our needs. The framework was easily extendable for our chosen gas-exchange method</w:t>
      </w:r>
      <w:r>
        <w:rPr>
          <w:iCs/>
          <w:i/>
        </w:rPr>
        <w:t xml:space="preserve"> </w:t>
      </w:r>
      <w:r>
        <w:rPr>
          <w:iCs/>
          <w:i/>
        </w:rPr>
        <w:t xml:space="preserve">(Wanninkhof 2014)</w:t>
      </w:r>
      <w:r>
        <w:rPr>
          <w:iCs/>
          <w:i/>
        </w:rPr>
        <w:t xml:space="preserve"> </w:t>
      </w:r>
      <w:r>
        <w:rPr>
          <w:iCs/>
          <w:i/>
        </w:rPr>
        <w:t xml:space="preserve">and modification of the software functionality (i.e., user-chosen optimization period and dealing with data gaps).</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Thank you for pointing out this reference. We have included an explicit mention of equifinality and a citation for</w:t>
      </w:r>
      <w:r>
        <w:rPr>
          <w:iCs/>
          <w:i/>
        </w:rPr>
        <w:t xml:space="preserve"> </w:t>
      </w:r>
      <w:r>
        <w:rPr>
          <w:iCs/>
          <w:i/>
        </w:rPr>
        <w:t xml:space="preserve">Appling et al. (2018)</w:t>
      </w:r>
      <w:r>
        <w:rPr>
          <w:iCs/>
          <w:i/>
        </w:rPr>
        <w:t xml:space="preserve"> </w:t>
      </w:r>
      <w:r>
        <w:rPr>
          <w:iCs/>
          <w:i/>
        </w:rPr>
        <w:t xml:space="preserve">on line 352. Also please see our addition to the discussion on line 490. This is described in full in response to the general comments from Reviewer 3.</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Please see our response to your general comment above.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Please see our response to your general comment above.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point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Please see our response to your general comment above. Although</w:t>
      </w:r>
      <w:r>
        <w:rPr>
          <w:iCs/>
          <w:i/>
        </w:rPr>
        <w:t xml:space="preserve"> </w:t>
      </w:r>
      <w:r>
        <w:rPr>
          <w:iCs/>
          <w:i/>
        </w:rPr>
        <w:t xml:space="preserve">Tassone and Bukaveckas (2019)</w:t>
      </w:r>
      <w:r>
        <w:rPr>
          <w:iCs/>
          <w:i/>
        </w:rPr>
        <w:t xml:space="preserve"> </w:t>
      </w:r>
      <w:r>
        <w:rPr>
          <w:iCs/>
          <w:i/>
        </w:rPr>
        <w:t xml:space="preserve">does provide another useful example, we still feel that these methods have not been thoroughly explored in estuaries.</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8"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rPr>
          <w:iCs/>
          <w:i/>
        </w:rPr>
        <w:t xml:space="preserve">Response: We have noted an error in our description of Equation 3 that includes the depth-dependency. As noted by Reviewer 3,</w:t>
      </w:r>
      <w:r>
        <w:rPr>
          <w:iCs/>
          <w:i/>
        </w:rPr>
        <w:t xml:space="preserve"> </w:t>
      </w:r>
      <w:r>
        <w:rPr>
          <w:iCs/>
          <w:i/>
        </w:rPr>
        <w:t xml:space="preserve">Grace et al. (2015)</w:t>
      </w:r>
      <w:r>
        <w:rPr>
          <w:iCs/>
          <w:i/>
        </w:rPr>
        <w:t xml:space="preserve"> </w:t>
      </w:r>
      <w:r>
        <w:rPr>
          <w:iCs/>
          <w:i/>
        </w:rPr>
        <w:t xml:space="preserve">do not include a depth-dependency in this equation. We have since removed the dependency and revised the text accordingly, emphasizing the importance of wind for the transfer velocity in open-water systems. Regarding temperature, we feel justified in its inclusion for gas exchange given the previously noted relationship with the Schmidt number, a known factor to be important in open-water systems. Also see our response to your comment on line 164.</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Yes, we agree this issue is perplexing and worth exploring further. We have mentioned in the original draft how this could be explored further, e.g., evaluation in other locations where gas exchange may be a more dominant component of the metabolic model (line 490). We have also added a brief description of</w:t>
      </w:r>
      <w:r>
        <w:rPr>
          <w:iCs/>
          <w:i/>
        </w:rPr>
        <w:t xml:space="preserve"> </w:t>
      </w:r>
      <w:r>
        <w:rPr>
          <w:iCs/>
          <w:i/>
        </w:rPr>
        <w:t xml:space="preserve">Appling et al. (2018)</w:t>
      </w:r>
      <w:r>
        <w:rPr>
          <w:iCs/>
          <w:i/>
        </w:rPr>
        <w:t xml:space="preserve"> </w:t>
      </w:r>
      <w:r>
        <w:rPr>
          <w:iCs/>
          <w:i/>
        </w:rPr>
        <w:t xml:space="preserve">that confront this issue in stream metabolic models. Please see our response to the general comments from Reviewer 3.</w:t>
      </w:r>
    </w:p>
    <w:bookmarkEnd w:id="21"/>
    <w:bookmarkStart w:id="27"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The depth-dependency for kw described in</w:t>
      </w:r>
      <w:r>
        <w:rPr>
          <w:iCs/>
          <w:i/>
        </w:rPr>
        <w:t xml:space="preserve"> </w:t>
      </w:r>
      <w:r>
        <w:rPr>
          <w:iCs/>
          <w:i/>
        </w:rPr>
        <w:t xml:space="preserve">(Grace et al. 2015)</w:t>
      </w:r>
      <w:r>
        <w:rPr>
          <w:iCs/>
          <w:i/>
        </w:rPr>
        <w:t xml:space="preserve"> </w:t>
      </w:r>
      <w:r>
        <w:rPr>
          <w:iCs/>
          <w:i/>
        </w:rPr>
        <w:t xml:space="preserve">was incorrect and an error on our part. We have removed</w:t>
      </w:r>
      <w:r>
        <w:rPr>
          <w:iCs/>
          <w:i/>
        </w:rPr>
        <w:t xml:space="preserve"> </w:t>
      </w:r>
      <m:oMath>
        <m:r>
          <m:t>H</m:t>
        </m:r>
      </m:oMath>
      <w:r>
        <w:rPr>
          <w:iCs/>
          <w:i/>
        </w:rPr>
        <w:t xml:space="preserve"> </w:t>
      </w:r>
      <w:r>
        <w:rPr>
          <w:iCs/>
          <w:i/>
        </w:rPr>
        <w:t xml:space="preserve">(now</w:t>
      </w:r>
      <w:r>
        <w:rPr>
          <w:iCs/>
          <w:i/>
        </w:rPr>
        <w:t xml:space="preserve"> </w:t>
      </w:r>
      <m:oMath>
        <m:r>
          <m:t>Z</m:t>
        </m:r>
      </m:oMath>
      <w:r>
        <w:rPr>
          <w:iCs/>
          <w:i/>
        </w:rPr>
        <w:t xml:space="preserve">) from the equation and updated the text accordingly, emphasizing the wind-dependence on the transfer velocity as a key factor influencing our choice to use the method from</w:t>
      </w:r>
      <w:r>
        <w:rPr>
          <w:iCs/>
          <w:i/>
        </w:rPr>
        <w:t xml:space="preserve"> </w:t>
      </w:r>
      <w:r>
        <w:rPr>
          <w:iCs/>
          <w:i/>
        </w:rPr>
        <w:t xml:space="preserve">Wanninkhof (2014)</w:t>
      </w:r>
      <w:r>
        <w:rPr>
          <w:iCs/>
          <w:i/>
        </w:rPr>
        <w:t xml:space="preserve">:</w:t>
      </w:r>
      <w:r>
        <w:rPr>
          <w:iCs/>
          <w:i/>
        </w:rPr>
        <w:t xml:space="preserve"> </w:t>
      </w:r>
      <w:r>
        <w:rPr>
          <w:iCs/>
          <w:i/>
        </w:rPr>
        <w:t xml:space="preserve">“</w:t>
      </w:r>
      <w:r>
        <w:rPr>
          <w:iCs/>
          <w:i/>
        </w:rPr>
        <w:t xml:space="preserve">However, open-water systems like estuaries are more susceptible to wind-based influences on gas exchange, particularly for</w:t>
      </w:r>
      <w:r>
        <w:rPr>
          <w:iCs/>
          <w:i/>
        </w:rPr>
        <w:t xml:space="preserve"> </w:t>
      </w:r>
      <m:oMath>
        <m:sSub>
          <m:e>
            <m:r>
              <m:t>k</m:t>
            </m:r>
          </m:e>
          <m:sub>
            <m:r>
              <m:t>w</m:t>
            </m:r>
          </m:sub>
        </m:sSub>
      </m:oMath>
      <w:r>
        <w:rPr>
          <w:iCs/>
          <w:i/>
        </w:rPr>
        <w:t xml:space="preserve"> </w:t>
      </w:r>
      <w:r>
        <w:rPr>
          <w:iCs/>
          <w:i/>
        </w:rPr>
        <w:t xml:space="preserve">(Wanninkhof 2014; Van Dam et al. 2019)</w:t>
      </w:r>
      <w:r>
        <w:rPr>
          <w:iCs/>
          <w:i/>
        </w:rPr>
        <w:t xml:space="preserve">. 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w:t>
      </w:r>
      <w:r>
        <w:rPr>
          <w:iCs/>
          <w:i/>
        </w:rPr>
        <w:t xml:space="preserv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EBASE is also now on CRAN, the Centralized R Archive Network, where a majority of publicly available R packages are hosted, in addition to the GitHub repository.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2">
        <w:r>
          <w:rPr>
            <w:rStyle w:val="Hyperlink"/>
            <w:iCs/>
            <w:i/>
          </w:rPr>
          <w:t xml:space="preserve">https://github.com/fawda123/ebase-manu</w:t>
        </w:r>
      </w:hyperlink>
      <w:r>
        <w:rPr>
          <w:iCs/>
          <w:i/>
        </w:rPr>
        <w:t xml:space="preserve">).</w:t>
      </w:r>
      <w:r>
        <w:rPr>
          <w:iCs/>
          <w:i/>
        </w:rPr>
        <w:t xml:space="preserve">”</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3">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5" name="Picture"/>
            <a:graphic>
              <a:graphicData uri="http://schemas.openxmlformats.org/drawingml/2006/picture">
                <pic:pic>
                  <pic:nvPicPr>
                    <pic:cNvPr descr="review_response_files/figure-docx/unnamed-chunk-3-1.png" id="26"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7"/>
    <w:bookmarkEnd w:id="28"/>
    <w:bookmarkStart w:id="30"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Thank you for these suggestions. We agree an explicit description of how the approach can be applied regarding uncertainties in the</w:t>
      </w:r>
      <w:r>
        <w:rPr>
          <w:iCs/>
          <w:i/>
        </w:rPr>
        <w:t xml:space="preserve"> </w:t>
      </w:r>
      <m:oMath>
        <m:r>
          <m:t>b</m:t>
        </m:r>
      </m:oMath>
      <w:r>
        <w:rPr>
          <w:iCs/>
          <w:i/>
        </w:rPr>
        <w:t xml:space="preserve"> </w:t>
      </w:r>
      <w:r>
        <w:rPr>
          <w:iCs/>
          <w:i/>
        </w:rPr>
        <w:t xml:space="preserve">parameter is needed. Some discussion is already included (e.g., line 488). We have also added text describing how</w:t>
      </w:r>
      <w:r>
        <w:rPr>
          <w:iCs/>
          <w:i/>
        </w:rPr>
        <w:t xml:space="preserve"> </w:t>
      </w:r>
      <w:r>
        <w:rPr>
          <w:iCs/>
          <w:i/>
        </w:rPr>
        <w:t xml:space="preserve">Appling et al. (2018)</w:t>
      </w:r>
      <w:r>
        <w:rPr>
          <w:iCs/>
          <w:i/>
        </w:rPr>
        <w:t xml:space="preserve"> </w:t>
      </w:r>
      <w:r>
        <w:rPr>
          <w:iCs/>
          <w:i/>
        </w:rPr>
        <w:t xml:space="preserve">addressed the issue, although this addition describes further model development rather than application. Revisions were made to the first paragraph of the discussion.</w:t>
      </w:r>
    </w:p>
    <w:p>
      <w:pPr>
        <w:pStyle w:val="BodyText"/>
      </w:pPr>
      <w:r>
        <w:rPr>
          <w:iCs/>
          <w:i/>
        </w:rPr>
        <w:t xml:space="preserve">Line 490:</w:t>
      </w:r>
      <w:r>
        <w:rPr>
          <w:iCs/>
          <w:i/>
        </w:rPr>
        <w:t xml:space="preserve"> </w:t>
      </w:r>
      <w:r>
        <w:rPr>
          <w:iCs/>
          <w:i/>
        </w:rPr>
        <w:t xml:space="preserve">“</w:t>
      </w:r>
      <w:r>
        <w:rPr>
          <w:iCs/>
          <w:i/>
        </w:rPr>
        <w:t xml:space="preserve">For application, users of EBASE may simply use a fixed value for</w:t>
      </w:r>
      <w:r>
        <w:rPr>
          <w:iCs/>
          <w:i/>
        </w:rPr>
        <w:t xml:space="preserve"> </w:t>
      </w:r>
      <m:oMath>
        <m:r>
          <m:t>b</m:t>
        </m:r>
      </m:oMath>
      <w:r>
        <w:rPr>
          <w:iCs/>
          <w:i/>
        </w:rPr>
        <w:t xml:space="preserve"> </w:t>
      </w:r>
      <w:r>
        <w:rPr>
          <w:iCs/>
          <w:i/>
        </w:rPr>
        <w:t xml:space="preserve">(e.g., 0.251</w:t>
      </w:r>
      <w:r>
        <w:rPr>
          <w:iCs/>
          <w:i/>
        </w:rPr>
        <w:t xml:space="preserve"> </w:t>
      </w:r>
      <m:oMath>
        <m:d>
          <m:dPr>
            <m:begChr m:val="("/>
            <m:endChr m:val=")"/>
            <m:sepChr m:val=""/>
            <m:grow/>
          </m:dPr>
          <m:e>
            <m:r>
              <m:rPr>
                <m:nor/>
                <m:sty m:val="p"/>
              </m:rPr>
              <m:t>cm</m:t>
            </m:r>
            <m:r>
              <m:t> </m:t>
            </m:r>
            <m:sSup>
              <m:e>
                <m:r>
                  <m:rPr>
                    <m:nor/>
                    <m:sty m:val="p"/>
                  </m:rPr>
                  <m:t>hr</m:t>
                </m:r>
              </m:e>
              <m:sup>
                <m:r>
                  <m:rPr>
                    <m:sty m:val="p"/>
                  </m:rPr>
                  <m:t>−</m:t>
                </m:r>
                <m:r>
                  <m:t>1</m:t>
                </m:r>
              </m:sup>
            </m:sSup>
          </m:e>
        </m:d>
        <m:r>
          <m:rPr>
            <m:sty m:val="p"/>
          </m:rPr>
          <m:t>/</m:t>
        </m:r>
        <m:d>
          <m:dPr>
            <m:begChr m:val="("/>
            <m:endChr m:val=")"/>
            <m:sepChr m:val=""/>
            <m:grow/>
          </m:dPr>
          <m:e>
            <m:sSup>
              <m:e>
                <m:r>
                  <m:rPr>
                    <m:nor/>
                    <m:sty m:val="p"/>
                  </m:rPr>
                  <m:t>m</m:t>
                </m:r>
              </m:e>
              <m:sup>
                <m:r>
                  <m:t>2</m:t>
                </m:r>
              </m:sup>
            </m:sSup>
            <m:r>
              <m:t> </m:t>
            </m:r>
            <m:sSup>
              <m:e>
                <m:r>
                  <m:rPr>
                    <m:nor/>
                    <m:sty m:val="p"/>
                  </m:rPr>
                  <m:t>s</m:t>
                </m:r>
              </m:e>
              <m:sup>
                <m:r>
                  <m:rPr>
                    <m:sty m:val="p"/>
                  </m:rPr>
                  <m:t>−</m:t>
                </m:r>
                <m:r>
                  <m:t>2</m:t>
                </m:r>
              </m:sup>
            </m:sSup>
          </m:e>
        </m:d>
      </m:oMath>
      <w:r>
        <w:rPr>
          <w:iCs/>
          <w:i/>
        </w:rPr>
        <w:t xml:space="preserve">) or perform a simple sensitivity analysis by varying</w:t>
      </w:r>
      <w:r>
        <w:rPr>
          <w:iCs/>
          <w:i/>
        </w:rPr>
        <w:t xml:space="preserve"> </w:t>
      </w:r>
      <m:oMath>
        <m:r>
          <m:t>b</m:t>
        </m:r>
      </m:oMath>
      <w:r>
        <w:rPr>
          <w:iCs/>
          <w:i/>
        </w:rPr>
        <w:t xml:space="preserve"> </w:t>
      </w:r>
      <w:r>
        <w:rPr>
          <w:iCs/>
          <w:i/>
        </w:rPr>
        <w:t xml:space="preserve">+/- a small percentage to determine how</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may change. Further model development may consider alternative approaches for dealing with equifinality, i.e., when the same modeled DO time series can be returned with different estimates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w:t>
      </w:r>
      <w:r>
        <w:rPr>
          <w:iCs/>
          <w:i/>
        </w:rPr>
        <w:t xml:space="preserve"> </w:t>
      </w:r>
      <w:r>
        <w:rPr>
          <w:iCs/>
          <w:i/>
        </w:rPr>
        <w:t xml:space="preserve">Appling et al. (2018)</w:t>
      </w:r>
      <w:r>
        <w:rPr>
          <w:iCs/>
          <w:i/>
        </w:rPr>
        <w:t xml:space="preserve"> </w:t>
      </w:r>
      <w:r>
        <w:rPr>
          <w:iCs/>
          <w:i/>
        </w:rPr>
        <w:t xml:space="preserve">provide a useful example for a stream metabolic model that addresses equifinality by allowing model parameters to vary with key drivers at sub-daily scales (e.g., gas exchange versus discharge) and avoiding assumptions that model residuals are uncorrelated.</w:t>
      </w:r>
      <w:r>
        <w:rPr>
          <w:iCs/>
          <w:i/>
        </w:rPr>
        <w:t xml:space="preserve">”</w:t>
      </w:r>
    </w:p>
    <w:bookmarkStart w:id="29"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from the text and revised accordingly. Please see our response to reviewer 2 for line 164.</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 This issue, or equifinality, has been encountered in stream metabolic models</w:t>
      </w:r>
      <w:r>
        <w:rPr>
          <w:iCs/>
          <w:i/>
        </w:rPr>
        <w:t xml:space="preserve"> </w:t>
      </w:r>
      <w:r>
        <w:rPr>
          <w:iCs/>
          <w:i/>
        </w:rPr>
        <w:t xml:space="preserve">(Appling et al. 2018)</w:t>
      </w:r>
      <w:r>
        <w:rPr>
          <w:iCs/>
          <w:i/>
        </w:rPr>
        <w:t xml:space="preserve">.</w:t>
      </w:r>
      <w:r>
        <w:rPr>
          <w:iCs/>
          <w:i/>
        </w:rPr>
        <w:t xml:space="preserve">”</w:t>
      </w:r>
    </w:p>
    <w:bookmarkEnd w:id="29"/>
    <w:bookmarkEnd w:id="30"/>
    <w:bookmarkStart w:id="52" w:name="references"/>
    <w:p>
      <w:pPr>
        <w:pStyle w:val="Heading2"/>
      </w:pPr>
      <w:r>
        <w:t xml:space="preserve">References</w:t>
      </w:r>
    </w:p>
    <w:bookmarkStart w:id="51" w:name="refs"/>
    <w:bookmarkStart w:id="32" w:name="ref-appling2018"/>
    <w:p>
      <w:pPr>
        <w:pStyle w:val="Bibliography"/>
      </w:pPr>
      <w:r>
        <w:t xml:space="preserve">Appling, A. P., R. O. Hall, C. B. Yackulic, and M. Arroita. 2018. Overcoming Equifinality: Leveraging Long Time Series for Stream Metabolism Estimation. Journal of Geophysical Research: Biogeosciences</w:t>
      </w:r>
      <w:r>
        <w:t xml:space="preserve"> </w:t>
      </w:r>
      <w:r>
        <w:rPr>
          <w:bCs/>
          <w:b/>
        </w:rPr>
        <w:t xml:space="preserve">123</w:t>
      </w:r>
      <w:r>
        <w:t xml:space="preserve">: 624–645. doi:</w:t>
      </w:r>
      <w:hyperlink r:id="rId31">
        <w:r>
          <w:rPr>
            <w:rStyle w:val="Hyperlink"/>
          </w:rPr>
          <w:t xml:space="preserve">10.1002/2017jg004140</w:t>
        </w:r>
      </w:hyperlink>
    </w:p>
    <w:bookmarkEnd w:id="32"/>
    <w:bookmarkStart w:id="34"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3">
        <w:r>
          <w:rPr>
            <w:rStyle w:val="Hyperlink"/>
          </w:rPr>
          <w:t xml:space="preserve">10.1002/lom3.10062</w:t>
        </w:r>
      </w:hyperlink>
    </w:p>
    <w:bookmarkEnd w:id="34"/>
    <w:bookmarkStart w:id="36"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5">
        <w:r>
          <w:rPr>
            <w:rStyle w:val="Hyperlink"/>
          </w:rPr>
          <w:t xml:space="preserve">10.1007/bf02803563</w:t>
        </w:r>
      </w:hyperlink>
    </w:p>
    <w:bookmarkEnd w:id="36"/>
    <w:bookmarkStart w:id="38" w:name="ref-ciavatta2008"/>
    <w:p>
      <w:pPr>
        <w:pStyle w:val="Bibliography"/>
      </w:pPr>
      <w:r>
        <w:t xml:space="preserve">Ciavatta, S., R. Pastres, C. Badetti, G. Ferrari, and M. B. Beck. 2008. Estimation of phytoplanktonic production and system respiration from data collected by a real-time monitoring network in the Lagoon of Venice. Ecological Modelling</w:t>
      </w:r>
      <w:r>
        <w:t xml:space="preserve"> </w:t>
      </w:r>
      <w:r>
        <w:rPr>
          <w:bCs/>
          <w:b/>
        </w:rPr>
        <w:t xml:space="preserve">212</w:t>
      </w:r>
      <w:r>
        <w:t xml:space="preserve">: 28–36. doi:</w:t>
      </w:r>
      <w:hyperlink r:id="rId37">
        <w:r>
          <w:rPr>
            <w:rStyle w:val="Hyperlink"/>
          </w:rPr>
          <w:t xml:space="preserve">10.1016/j.ecolmodel.2007.10.025</w:t>
        </w:r>
      </w:hyperlink>
    </w:p>
    <w:bookmarkEnd w:id="38"/>
    <w:bookmarkStart w:id="40"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BASE</w:t>
      </w:r>
      <w:r>
        <w:t xml:space="preserve"> </w:t>
      </w:r>
      <w:r>
        <w:t xml:space="preserve">(</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9">
        <w:r>
          <w:rPr>
            <w:rStyle w:val="Hyperlink"/>
          </w:rPr>
          <w:t xml:space="preserve">10.1002/lom3.10011</w:t>
        </w:r>
      </w:hyperlink>
    </w:p>
    <w:bookmarkEnd w:id="40"/>
    <w:bookmarkStart w:id="42"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41">
        <w:r>
          <w:rPr>
            <w:rStyle w:val="Hyperlink"/>
          </w:rPr>
          <w:t xml:space="preserve">10.1016/j.marchem.2005.03.008</w:t>
        </w:r>
      </w:hyperlink>
    </w:p>
    <w:bookmarkEnd w:id="42"/>
    <w:bookmarkStart w:id="44"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43">
        <w:r>
          <w:rPr>
            <w:rStyle w:val="Hyperlink"/>
          </w:rPr>
          <w:t xml:space="preserve">10.1016/j.marchem.2006.02.007</w:t>
        </w:r>
      </w:hyperlink>
    </w:p>
    <w:bookmarkEnd w:id="44"/>
    <w:bookmarkStart w:id="46" w:name="ref-tassone2019"/>
    <w:p>
      <w:pPr>
        <w:pStyle w:val="Bibliography"/>
      </w:pPr>
      <w:r>
        <w:t xml:space="preserve">Tassone, S. J., and P. A. Bukaveckas. 2019. Seasonal, interannual, and longitudinal patterns in estuarine metabolism derived from diel oxygen data using multiple computational approaches. Estuaries and Coasts</w:t>
      </w:r>
      <w:r>
        <w:t xml:space="preserve"> </w:t>
      </w:r>
      <w:r>
        <w:rPr>
          <w:bCs/>
          <w:b/>
        </w:rPr>
        <w:t xml:space="preserve">42</w:t>
      </w:r>
      <w:r>
        <w:t xml:space="preserve">: 1032–1051. doi:</w:t>
      </w:r>
      <w:hyperlink r:id="rId45">
        <w:r>
          <w:rPr>
            <w:rStyle w:val="Hyperlink"/>
          </w:rPr>
          <w:t xml:space="preserve">10.1007/s12237-019-00526-0</w:t>
        </w:r>
      </w:hyperlink>
    </w:p>
    <w:bookmarkEnd w:id="46"/>
    <w:bookmarkStart w:id="48" w:name="ref-vandam2019"/>
    <w:p>
      <w:pPr>
        <w:pStyle w:val="Bibliography"/>
      </w:pPr>
      <w:r>
        <w:t xml:space="preserve">Van Dam, B. R., J. B. Edson, and C. Tobias. 2019. Parameterizing Air-Water Gas Exchange in the Shallow, Microtidal</w:t>
      </w:r>
      <w:r>
        <w:t xml:space="preserve"> </w:t>
      </w:r>
      <w:r>
        <w:t xml:space="preserve">N</w:t>
      </w:r>
      <w:r>
        <w:t xml:space="preserve">ew</w:t>
      </w:r>
      <w:r>
        <w:t xml:space="preserve"> </w:t>
      </w:r>
      <w:r>
        <w:t xml:space="preserve">R</w:t>
      </w:r>
      <w:r>
        <w:t xml:space="preserve">iver</w:t>
      </w:r>
      <w:r>
        <w:t xml:space="preserve"> </w:t>
      </w:r>
      <w:r>
        <w:t xml:space="preserve">E</w:t>
      </w:r>
      <w:r>
        <w:t xml:space="preserve">stuary. Journal of Geophysical Research: Biogeosciences</w:t>
      </w:r>
      <w:r>
        <w:t xml:space="preserve"> </w:t>
      </w:r>
      <w:r>
        <w:rPr>
          <w:bCs/>
          <w:b/>
        </w:rPr>
        <w:t xml:space="preserve">124</w:t>
      </w:r>
      <w:r>
        <w:t xml:space="preserve">: 2351–2363. doi:</w:t>
      </w:r>
      <w:hyperlink r:id="rId47">
        <w:r>
          <w:rPr>
            <w:rStyle w:val="Hyperlink"/>
          </w:rPr>
          <w:t xml:space="preserve">10.1029/2018jg004908</w:t>
        </w:r>
      </w:hyperlink>
    </w:p>
    <w:bookmarkEnd w:id="48"/>
    <w:bookmarkStart w:id="50"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49">
        <w:r>
          <w:rPr>
            <w:rStyle w:val="Hyperlink"/>
          </w:rPr>
          <w:t xml:space="preserve">10.4319/lom.2014.12.351</w:t>
        </w:r>
      </w:hyperlink>
    </w:p>
    <w:bookmarkEnd w:id="50"/>
    <w:bookmarkEnd w:id="51"/>
    <w:bookmarkEnd w:id="5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1" Target="https://doi.org/10.1002/2017jg004140" TargetMode="External" /><Relationship Type="http://schemas.openxmlformats.org/officeDocument/2006/relationships/hyperlink" Id="rId39" Target="https://doi.org/10.1002/lom3.10011" TargetMode="External" /><Relationship Type="http://schemas.openxmlformats.org/officeDocument/2006/relationships/hyperlink" Id="rId33" Target="https://doi.org/10.1002/lom3.10062" TargetMode="External" /><Relationship Type="http://schemas.openxmlformats.org/officeDocument/2006/relationships/hyperlink" Id="rId35" Target="https://doi.org/10.1007/bf02803563" TargetMode="External" /><Relationship Type="http://schemas.openxmlformats.org/officeDocument/2006/relationships/hyperlink" Id="rId45" Target="https://doi.org/10.1007/s12237-019-00526-0" TargetMode="External" /><Relationship Type="http://schemas.openxmlformats.org/officeDocument/2006/relationships/hyperlink" Id="rId37" Target="https://doi.org/10.1016/j.ecolmodel.2007.10.025" TargetMode="External" /><Relationship Type="http://schemas.openxmlformats.org/officeDocument/2006/relationships/hyperlink" Id="rId41" Target="https://doi.org/10.1016/j.marchem.2005.03.008" TargetMode="External" /><Relationship Type="http://schemas.openxmlformats.org/officeDocument/2006/relationships/hyperlink" Id="rId43" Target="https://doi.org/10.1016/j.marchem.2006.02.007" TargetMode="External" /><Relationship Type="http://schemas.openxmlformats.org/officeDocument/2006/relationships/hyperlink" Id="rId47" Target="https://doi.org/10.1029/2018jg004908" TargetMode="External" /><Relationship Type="http://schemas.openxmlformats.org/officeDocument/2006/relationships/hyperlink" Id="rId4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2017jg004140" TargetMode="External" /><Relationship Type="http://schemas.openxmlformats.org/officeDocument/2006/relationships/hyperlink" Id="rId39" Target="https://doi.org/10.1002/lom3.10011" TargetMode="External" /><Relationship Type="http://schemas.openxmlformats.org/officeDocument/2006/relationships/hyperlink" Id="rId33" Target="https://doi.org/10.1002/lom3.10062" TargetMode="External" /><Relationship Type="http://schemas.openxmlformats.org/officeDocument/2006/relationships/hyperlink" Id="rId35" Target="https://doi.org/10.1007/bf02803563" TargetMode="External" /><Relationship Type="http://schemas.openxmlformats.org/officeDocument/2006/relationships/hyperlink" Id="rId45" Target="https://doi.org/10.1007/s12237-019-00526-0" TargetMode="External" /><Relationship Type="http://schemas.openxmlformats.org/officeDocument/2006/relationships/hyperlink" Id="rId37" Target="https://doi.org/10.1016/j.ecolmodel.2007.10.025" TargetMode="External" /><Relationship Type="http://schemas.openxmlformats.org/officeDocument/2006/relationships/hyperlink" Id="rId41" Target="https://doi.org/10.1016/j.marchem.2005.03.008" TargetMode="External" /><Relationship Type="http://schemas.openxmlformats.org/officeDocument/2006/relationships/hyperlink" Id="rId43" Target="https://doi.org/10.1016/j.marchem.2006.02.007" TargetMode="External" /><Relationship Type="http://schemas.openxmlformats.org/officeDocument/2006/relationships/hyperlink" Id="rId47" Target="https://doi.org/10.1029/2018jg004908" TargetMode="External" /><Relationship Type="http://schemas.openxmlformats.org/officeDocument/2006/relationships/hyperlink" Id="rId4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2024-03-07T20:06:19Z</dcterms:created>
  <dcterms:modified xsi:type="dcterms:W3CDTF">2024-03-07T20:06:19Z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