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3"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text goes here</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2"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text goes here</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text goes here</w:t>
      </w:r>
    </w:p>
    <w:p>
      <w:pPr>
        <w:pStyle w:val="BodyText"/>
      </w:pPr>
      <w:r>
        <w:t xml:space="preserve">L83: which computed rates were negative? P, R, or both? L128: mean depth?</w:t>
      </w:r>
    </w:p>
    <w:p>
      <w:pPr>
        <w:pStyle w:val="BodyText"/>
      </w:pPr>
      <w:r>
        <w:rPr>
          <w:iCs/>
          <w:i/>
        </w:rPr>
        <w:t xml:space="preserve">Response: text goes here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text goes here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text goes here</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text goes here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text goes here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text goes here</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text goes here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text goes here</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text goes here</w:t>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text goes here</w:t>
      </w:r>
    </w:p>
    <w:bookmarkEnd w:id="22"/>
    <w:bookmarkEnd w:id="23"/>
    <w:bookmarkStart w:id="25"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4"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goes here</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text goes here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text goes here</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scenario.-7</w:t>
      </w:r>
    </w:p>
    <w:p>
      <w:pPr>
        <w:pStyle w:val="BodyText"/>
      </w:pPr>
      <w:r>
        <w:rPr>
          <w:iCs/>
          <w:i/>
        </w:rPr>
        <w:t xml:space="preserve">Response: text goes here</w:t>
      </w:r>
    </w:p>
    <w:bookmarkEnd w:id="24"/>
    <w:bookmarkEnd w:id="25"/>
    <w:bookmarkStart w:id="33" w:name="references"/>
    <w:p>
      <w:pPr>
        <w:pStyle w:val="Heading2"/>
      </w:pPr>
      <w:r>
        <w:t xml:space="preserve">References</w:t>
      </w:r>
    </w:p>
    <w:bookmarkStart w:id="32" w:name="refs"/>
    <w:bookmarkStart w:id="27"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26">
        <w:r>
          <w:rPr>
            <w:rStyle w:val="Hyperlink"/>
          </w:rPr>
          <w:t xml:space="preserve">10.1002/lom3.10062</w:t>
        </w:r>
      </w:hyperlink>
    </w:p>
    <w:bookmarkEnd w:id="27"/>
    <w:bookmarkStart w:id="29"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28">
        <w:r>
          <w:rPr>
            <w:rStyle w:val="Hyperlink"/>
          </w:rPr>
          <w:t xml:space="preserve">10.1007/bf02803563</w:t>
        </w:r>
      </w:hyperlink>
    </w:p>
    <w:bookmarkEnd w:id="29"/>
    <w:bookmarkStart w:id="31"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30">
        <w:r>
          <w:rPr>
            <w:rStyle w:val="Hyperlink"/>
          </w:rPr>
          <w:t xml:space="preserve">10.4319/lom.2014.12.351</w:t>
        </w:r>
      </w:hyperlink>
    </w:p>
    <w:bookmarkEnd w:id="31"/>
    <w:bookmarkEnd w:id="32"/>
    <w:bookmarkEnd w:id="33"/>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s://doi.org/10.1002/lom3.10062" TargetMode="External" /><Relationship Type="http://schemas.openxmlformats.org/officeDocument/2006/relationships/hyperlink" Id="rId28" Target="https://doi.org/10.1007/bf02803563" TargetMode="External" /><Relationship Type="http://schemas.openxmlformats.org/officeDocument/2006/relationships/hyperlink" Id="rId30" Target="https://doi.org/10.4319/lom.2014.12.351"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lom3.10062" TargetMode="External" /><Relationship Type="http://schemas.openxmlformats.org/officeDocument/2006/relationships/hyperlink" Id="rId28" Target="https://doi.org/10.1007/bf02803563" TargetMode="External" /><Relationship Type="http://schemas.openxmlformats.org/officeDocument/2006/relationships/hyperlink" Id="rId30" Target="https://doi.org/10.4319/lom.2014.1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2024-02-28T22:01:57Z</dcterms:created>
  <dcterms:modified xsi:type="dcterms:W3CDTF">2024-02-28T22:01:57Z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