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BC0" w:rsidRPr="00DB6BC0" w:rsidRDefault="00DB6BC0" w:rsidP="00837295">
      <w:pPr>
        <w:spacing w:after="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Appendix S2</w:t>
      </w:r>
    </w:p>
    <w:p w:rsidR="009E626D" w:rsidRDefault="009E626D" w:rsidP="00837295">
      <w:pPr>
        <w:spacing w:after="0" w:line="480" w:lineRule="auto"/>
        <w:ind w:firstLine="720"/>
        <w:rPr>
          <w:rFonts w:ascii="Times New Roman" w:hAnsi="Times New Roman" w:cs="Times New Roman"/>
          <w:sz w:val="24"/>
          <w:szCs w:val="24"/>
        </w:rPr>
      </w:pPr>
      <w:r w:rsidRPr="00DB6BC0">
        <w:rPr>
          <w:rFonts w:ascii="Times New Roman" w:hAnsi="Times New Roman" w:cs="Times New Roman"/>
          <w:sz w:val="24"/>
          <w:szCs w:val="24"/>
        </w:rPr>
        <w:t xml:space="preserve">First, a model for simulating flow-related </w:t>
      </w:r>
      <w:proofErr w:type="spellStart"/>
      <w:r w:rsidRPr="00DB6BC0">
        <w:rPr>
          <w:rFonts w:ascii="Times New Roman" w:hAnsi="Times New Roman" w:cs="Times New Roman"/>
          <w:sz w:val="24"/>
          <w:szCs w:val="24"/>
        </w:rPr>
        <w:t>chl</w:t>
      </w:r>
      <w:proofErr w:type="spellEnd"/>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(eq. (6)) was estimated from the stream gage data as the additive combination of a stationary seasonal component and serially-correlated errors:</w:t>
      </w:r>
    </w:p>
    <w:p w:rsid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6BC0" w:rsidRPr="00DB6BC0">
        <w:rPr>
          <w:rFonts w:ascii="Times New Roman" w:hAnsi="Times New Roman" w:cs="Times New Roman"/>
          <w:position w:val="-12"/>
          <w:sz w:val="24"/>
          <w:szCs w:val="24"/>
        </w:rPr>
        <w:object w:dxaOrig="3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18pt" o:ole="">
            <v:imagedata r:id="rId4" o:title=""/>
          </v:shape>
          <o:OLEObject Type="Embed" ProgID="Equation.3" ShapeID="_x0000_i1025" DrawAspect="Content" ObjectID="_1520774204" r:id="rId5"/>
        </w:object>
      </w:r>
      <w:r w:rsidR="00DB6BC0">
        <w:rPr>
          <w:rFonts w:ascii="Times New Roman" w:hAnsi="Times New Roman" w:cs="Times New Roman"/>
          <w:sz w:val="24"/>
          <w:szCs w:val="24"/>
        </w:rPr>
        <w:t xml:space="preserve"> </w:t>
      </w:r>
      <w:r>
        <w:rPr>
          <w:rFonts w:ascii="Times New Roman" w:hAnsi="Times New Roman" w:cs="Times New Roman"/>
          <w:sz w:val="24"/>
          <w:szCs w:val="24"/>
        </w:rPr>
        <w:tab/>
      </w:r>
      <w:r w:rsidR="00DB6BC0">
        <w:rPr>
          <w:rFonts w:ascii="Times New Roman" w:hAnsi="Times New Roman" w:cs="Times New Roman"/>
          <w:sz w:val="24"/>
          <w:szCs w:val="24"/>
        </w:rPr>
        <w:t>(8)</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B6BC0">
        <w:rPr>
          <w:rFonts w:ascii="Times New Roman" w:hAnsi="Times New Roman" w:cs="Times New Roman"/>
          <w:position w:val="-14"/>
          <w:sz w:val="24"/>
          <w:szCs w:val="24"/>
        </w:rPr>
        <w:object w:dxaOrig="1680" w:dyaOrig="420">
          <v:shape id="_x0000_i1026" type="#_x0000_t75" style="width:84pt;height:21pt" o:ole="">
            <v:imagedata r:id="rId6" o:title=""/>
          </v:shape>
          <o:OLEObject Type="Embed" ProgID="Equation.3" ShapeID="_x0000_i1026" DrawAspect="Content" ObjectID="_1520774205" r:id="rId7"/>
        </w:object>
      </w:r>
      <w:r w:rsidR="00DB6BC0" w:rsidRPr="00DB6BC0">
        <w:rPr>
          <w:rFonts w:ascii="Times New Roman" w:hAnsi="Times New Roman" w:cs="Times New Roman"/>
          <w:sz w:val="24"/>
          <w:szCs w:val="24"/>
        </w:rPr>
        <w:t xml:space="preserve"> </w:t>
      </w:r>
      <w:r>
        <w:rPr>
          <w:rFonts w:ascii="Times New Roman" w:hAnsi="Times New Roman" w:cs="Times New Roman"/>
          <w:sz w:val="24"/>
          <w:szCs w:val="24"/>
        </w:rPr>
        <w:tab/>
      </w:r>
      <w:r w:rsidR="00DB6BC0">
        <w:rPr>
          <w:rFonts w:ascii="Times New Roman" w:hAnsi="Times New Roman" w:cs="Times New Roman"/>
          <w:sz w:val="24"/>
          <w:szCs w:val="24"/>
        </w:rPr>
        <w:t xml:space="preserve"> </w:t>
      </w:r>
      <w:r w:rsidR="009E626D" w:rsidRPr="00DB6BC0">
        <w:rPr>
          <w:rFonts w:ascii="Times New Roman" w:hAnsi="Times New Roman" w:cs="Times New Roman"/>
          <w:sz w:val="24"/>
          <w:szCs w:val="24"/>
        </w:rPr>
        <w:t>(9)</w:t>
      </w:r>
    </w:p>
    <w:p w:rsidR="009E626D" w:rsidRPr="00DB6BC0" w:rsidRDefault="009E626D" w:rsidP="00837295">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 xml:space="preserve">A seasonal model of flow was estimated using linear regression for time, </w:t>
      </w:r>
      <w:r w:rsidRPr="00DB6BC0">
        <w:rPr>
          <w:rFonts w:ascii="Times New Roman" w:hAnsi="Times New Roman" w:cs="Times New Roman"/>
          <w:i/>
          <w:sz w:val="24"/>
          <w:szCs w:val="24"/>
        </w:rPr>
        <w:t>T</w:t>
      </w:r>
      <w:r w:rsidRPr="00DB6BC0">
        <w:rPr>
          <w:rFonts w:ascii="Times New Roman" w:hAnsi="Times New Roman" w:cs="Times New Roman"/>
          <w:sz w:val="24"/>
          <w:szCs w:val="24"/>
        </w:rPr>
        <w:t xml:space="preserve">, on an annual sinusoidal period (eq. (8)). The residuals from this regression, </w:t>
      </w:r>
      <w:r w:rsidR="00DB6BC0" w:rsidRPr="00DB6BC0">
        <w:rPr>
          <w:rFonts w:ascii="Times New Roman" w:hAnsi="Times New Roman" w:cs="Times New Roman"/>
          <w:position w:val="-14"/>
          <w:sz w:val="24"/>
          <w:szCs w:val="24"/>
        </w:rPr>
        <w:object w:dxaOrig="300" w:dyaOrig="380">
          <v:shape id="_x0000_i1027" type="#_x0000_t75" style="width:15pt;height:18.75pt" o:ole="">
            <v:imagedata r:id="rId8" o:title=""/>
          </v:shape>
          <o:OLEObject Type="Embed" ProgID="Equation.3" ShapeID="_x0000_i1027" DrawAspect="Content" ObjectID="_1520774206" r:id="rId9"/>
        </w:objec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 xml:space="preserve">(eq. (9)), were used to estimate the structure of the error distribution for simulating the stochastic component of flow. The error distribution was characterized using an Autoregressive Moving Average (ARMA) model to identify appropriate </w:t>
      </w:r>
      <w:r w:rsidRPr="00DB6BC0">
        <w:rPr>
          <w:rFonts w:ascii="Times New Roman" w:hAnsi="Times New Roman" w:cs="Times New Roman"/>
          <w:i/>
          <w:sz w:val="24"/>
          <w:szCs w:val="24"/>
        </w:rPr>
        <w:t>p</w:t>
      </w:r>
      <w:r w:rsidRPr="00DB6BC0">
        <w:rPr>
          <w:rFonts w:ascii="Times New Roman" w:hAnsi="Times New Roman" w:cs="Times New Roman"/>
          <w:sz w:val="24"/>
          <w:szCs w:val="24"/>
        </w:rPr>
        <w:t xml:space="preserve"> and </w:t>
      </w:r>
      <w:r w:rsidRPr="00DB6BC0">
        <w:rPr>
          <w:rFonts w:ascii="Times New Roman" w:hAnsi="Times New Roman" w:cs="Times New Roman"/>
          <w:i/>
          <w:sz w:val="24"/>
          <w:szCs w:val="24"/>
        </w:rPr>
        <w:t>q</w:t>
      </w:r>
      <w:r w:rsidRPr="00DB6BC0">
        <w:rPr>
          <w:rFonts w:ascii="Times New Roman" w:hAnsi="Times New Roman" w:cs="Times New Roman"/>
          <w:sz w:val="24"/>
          <w:szCs w:val="24"/>
        </w:rPr>
        <w:t xml:space="preserve"> coefficients (Hyndman and Khandakar 2008). The parameters were chosen using stepwise estimation for nonseasonal univariate time series that minimized Akaike Information Criterion (AIC). The resulting coefficients were used to generate random errors from a standard normal distribution for the length of the </w:t>
      </w:r>
      <w:r w:rsidR="00DB6BC0">
        <w:rPr>
          <w:rFonts w:ascii="Times New Roman" w:hAnsi="Times New Roman" w:cs="Times New Roman"/>
          <w:sz w:val="24"/>
          <w:szCs w:val="24"/>
        </w:rPr>
        <w:t>original</w:t>
      </w:r>
      <w:r w:rsidRPr="00DB6BC0">
        <w:rPr>
          <w:rFonts w:ascii="Times New Roman" w:hAnsi="Times New Roman" w:cs="Times New Roman"/>
          <w:sz w:val="24"/>
          <w:szCs w:val="24"/>
        </w:rPr>
        <w:t xml:space="preserve"> time series</w:t>
      </w:r>
      <w:proofErr w:type="gramStart"/>
      <w:r w:rsidRPr="00DB6BC0">
        <w:rPr>
          <w:rFonts w:ascii="Times New Roman" w:hAnsi="Times New Roman" w:cs="Times New Roman"/>
          <w:sz w:val="24"/>
          <w:szCs w:val="24"/>
        </w:rPr>
        <w:t xml:space="preserve">, </w:t>
      </w:r>
      <w:proofErr w:type="gramEnd"/>
      <w:r w:rsidR="00DB6BC0" w:rsidRPr="00DB6BC0">
        <w:rPr>
          <w:rFonts w:ascii="Times New Roman" w:hAnsi="Times New Roman" w:cs="Times New Roman"/>
          <w:position w:val="-14"/>
          <w:sz w:val="24"/>
          <w:szCs w:val="24"/>
        </w:rPr>
        <w:object w:dxaOrig="560" w:dyaOrig="380">
          <v:shape id="_x0000_i1028" type="#_x0000_t75" style="width:27.75pt;height:18.75pt" o:ole="">
            <v:imagedata r:id="rId10" o:title=""/>
          </v:shape>
          <o:OLEObject Type="Embed" ProgID="Equation.3" ShapeID="_x0000_i1028" DrawAspect="Content" ObjectID="_1520774207" r:id="rId11"/>
        </w:object>
      </w:r>
      <w:r w:rsidRPr="00DB6BC0">
        <w:rPr>
          <w:rFonts w:ascii="Times New Roman" w:hAnsi="Times New Roman" w:cs="Times New Roman"/>
          <w:sz w:val="24"/>
          <w:szCs w:val="24"/>
        </w:rPr>
        <w:t xml:space="preserve">. These stochastic errors were multiplied by the standard deviation of the residuals in eq. (9) (i.e., </w:t>
      </w:r>
      <w:r w:rsidR="00DB6BC0" w:rsidRPr="00DB6BC0">
        <w:rPr>
          <w:rFonts w:ascii="Times New Roman" w:hAnsi="Times New Roman" w:cs="Times New Roman"/>
          <w:position w:val="-16"/>
          <w:sz w:val="24"/>
          <w:szCs w:val="24"/>
        </w:rPr>
        <w:object w:dxaOrig="580" w:dyaOrig="400">
          <v:shape id="_x0000_i1029" type="#_x0000_t75" style="width:29.25pt;height:20.25pt" o:ole="">
            <v:imagedata r:id="rId12" o:title=""/>
          </v:shape>
          <o:OLEObject Type="Embed" ProgID="Equation.3" ShapeID="_x0000_i1029" DrawAspect="Content" ObjectID="_1520774208" r:id="rId13"/>
        </w:objec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in eq. (6)) and added to the seasonal component in eq. (8) to create a simulated, daily time series of the</w: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flow-component for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w:t>
      </w:r>
      <w:r w:rsidRPr="00DB6BC0">
        <w:rPr>
          <w:rFonts w:ascii="Times New Roman" w:hAnsi="Times New Roman" w:cs="Times New Roman"/>
          <w:i/>
          <w:sz w:val="24"/>
          <w:szCs w:val="24"/>
        </w:rPr>
        <w:t>Chl</w:t>
      </w:r>
      <w:r w:rsidRPr="00DB6BC0">
        <w:rPr>
          <w:rFonts w:ascii="Times New Roman" w:hAnsi="Times New Roman" w:cs="Times New Roman"/>
          <w:i/>
          <w:sz w:val="24"/>
          <w:szCs w:val="24"/>
          <w:vertAlign w:val="subscript"/>
        </w:rPr>
        <w:t>f lo</w:t>
      </w:r>
      <w:r w:rsidRPr="00DB6BC0">
        <w:rPr>
          <w:rFonts w:ascii="Times New Roman" w:hAnsi="Times New Roman" w:cs="Times New Roman"/>
          <w:sz w:val="24"/>
          <w:szCs w:val="24"/>
        </w:rPr>
        <w:t xml:space="preserve"> (eq. (6)).</w:t>
      </w:r>
    </w:p>
    <w:p w:rsidR="009E626D" w:rsidRPr="00DB6BC0" w:rsidRDefault="009E626D" w:rsidP="00837295">
      <w:pPr>
        <w:spacing w:after="0" w:line="480" w:lineRule="auto"/>
        <w:ind w:firstLine="720"/>
        <w:rPr>
          <w:rFonts w:ascii="Times New Roman" w:hAnsi="Times New Roman" w:cs="Times New Roman"/>
          <w:sz w:val="24"/>
          <w:szCs w:val="24"/>
        </w:rPr>
      </w:pPr>
      <w:r w:rsidRPr="00DB6BC0">
        <w:rPr>
          <w:rFonts w:ascii="Times New Roman" w:hAnsi="Times New Roman" w:cs="Times New Roman"/>
          <w:sz w:val="24"/>
          <w:szCs w:val="24"/>
        </w:rPr>
        <w:t>The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time series was created using a similar approach. The first step estimated the stationary seasonal component of the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time series by fitting a WRTDS model (Hirsch </w:t>
      </w:r>
      <w:r w:rsidR="001067B2" w:rsidRPr="001067B2">
        <w:rPr>
          <w:rFonts w:ascii="Times New Roman" w:hAnsi="Times New Roman" w:cs="Times New Roman"/>
          <w:i/>
          <w:sz w:val="24"/>
          <w:szCs w:val="24"/>
        </w:rPr>
        <w:t>et al.</w:t>
      </w:r>
    </w:p>
    <w:p w:rsidR="009E626D" w:rsidRPr="00DB6BC0" w:rsidRDefault="009E626D" w:rsidP="00837295">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2010) that explicitly included discharge from the gaged station using one year of data from the whole time series:</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B6BC0">
        <w:rPr>
          <w:rFonts w:ascii="Times New Roman" w:hAnsi="Times New Roman" w:cs="Times New Roman"/>
          <w:position w:val="-12"/>
          <w:sz w:val="24"/>
          <w:szCs w:val="24"/>
        </w:rPr>
        <w:object w:dxaOrig="5200" w:dyaOrig="360">
          <v:shape id="_x0000_i1030" type="#_x0000_t75" style="width:260.25pt;height:18pt" o:ole="">
            <v:imagedata r:id="rId14" o:title=""/>
          </v:shape>
          <o:OLEObject Type="Embed" ProgID="Equation.3" ShapeID="_x0000_i1030" DrawAspect="Content" ObjectID="_1520774209" r:id="rId15"/>
        </w:object>
      </w:r>
      <w:r w:rsidR="00DB6BC0" w:rsidRPr="00DB6BC0">
        <w:rPr>
          <w:rFonts w:ascii="Times New Roman" w:hAnsi="Times New Roman" w:cs="Times New Roman"/>
          <w:sz w:val="24"/>
          <w:szCs w:val="24"/>
        </w:rPr>
        <w:t xml:space="preserve"> </w:t>
      </w:r>
      <w:r>
        <w:rPr>
          <w:rFonts w:ascii="Times New Roman" w:hAnsi="Times New Roman" w:cs="Times New Roman"/>
          <w:sz w:val="24"/>
          <w:szCs w:val="24"/>
        </w:rPr>
        <w:tab/>
      </w:r>
      <w:r w:rsidR="009E626D" w:rsidRPr="00DB6BC0">
        <w:rPr>
          <w:rFonts w:ascii="Times New Roman" w:hAnsi="Times New Roman" w:cs="Times New Roman"/>
          <w:sz w:val="24"/>
          <w:szCs w:val="24"/>
        </w:rPr>
        <w:t>(10)</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EB3D7A">
        <w:rPr>
          <w:rFonts w:ascii="Times New Roman" w:hAnsi="Times New Roman" w:cs="Times New Roman"/>
          <w:position w:val="-12"/>
          <w:sz w:val="24"/>
          <w:szCs w:val="24"/>
        </w:rPr>
        <w:object w:dxaOrig="2160" w:dyaOrig="420">
          <v:shape id="_x0000_i1031" type="#_x0000_t75" style="width:108pt;height:21pt" o:ole="">
            <v:imagedata r:id="rId16" o:title=""/>
          </v:shape>
          <o:OLEObject Type="Embed" ProgID="Equation.3" ShapeID="_x0000_i1031" DrawAspect="Content" ObjectID="_1520774210" r:id="rId17"/>
        </w:object>
      </w:r>
      <w:r>
        <w:rPr>
          <w:rFonts w:ascii="Times New Roman" w:hAnsi="Times New Roman" w:cs="Times New Roman"/>
          <w:sz w:val="24"/>
          <w:szCs w:val="24"/>
        </w:rPr>
        <w:tab/>
        <w:t>(11)</w:t>
      </w:r>
    </w:p>
    <w:p w:rsidR="009E626D" w:rsidRDefault="009E626D" w:rsidP="001067B2">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 xml:space="preserve">This approach was used to isolate an error structure for simulation that was independent of flow and biology, where the seasonal component (as time </w:t>
      </w:r>
      <w:r w:rsidRPr="00EB3D7A">
        <w:rPr>
          <w:rFonts w:ascii="Times New Roman" w:hAnsi="Times New Roman" w:cs="Times New Roman"/>
          <w:i/>
          <w:sz w:val="24"/>
          <w:szCs w:val="24"/>
        </w:rPr>
        <w:t>T</w:t>
      </w:r>
      <w:r w:rsidRPr="00DB6BC0">
        <w:rPr>
          <w:rFonts w:ascii="Times New Roman" w:hAnsi="Times New Roman" w:cs="Times New Roman"/>
          <w:sz w:val="24"/>
          <w:szCs w:val="24"/>
        </w:rPr>
        <w:t xml:space="preserve"> on a sinusoidal annual period) was assumed to be related to biological processes. The error distribution</w:t>
      </w:r>
      <w:r w:rsidR="003828DC">
        <w:rPr>
          <w:rFonts w:ascii="Times New Roman" w:hAnsi="Times New Roman" w:cs="Times New Roman"/>
          <w:sz w:val="24"/>
          <w:szCs w:val="24"/>
        </w:rPr>
        <w:t xml:space="preserve"> </w:t>
      </w:r>
      <w:r w:rsidRPr="00DB6BC0">
        <w:rPr>
          <w:rFonts w:ascii="Times New Roman" w:hAnsi="Times New Roman" w:cs="Times New Roman"/>
          <w:sz w:val="24"/>
          <w:szCs w:val="24"/>
        </w:rPr>
        <w:t xml:space="preserve">was then estimated from the residuals (eq. (11)) as before using an ARMA estimate of the residual parameters, </w:t>
      </w:r>
      <w:r w:rsidRPr="00EB3D7A">
        <w:rPr>
          <w:rFonts w:ascii="Times New Roman" w:hAnsi="Times New Roman" w:cs="Times New Roman"/>
          <w:i/>
          <w:sz w:val="24"/>
          <w:szCs w:val="24"/>
        </w:rPr>
        <w:t>p</w:t>
      </w:r>
      <w:r w:rsidRPr="00DB6BC0">
        <w:rPr>
          <w:rFonts w:ascii="Times New Roman" w:hAnsi="Times New Roman" w:cs="Times New Roman"/>
          <w:sz w:val="24"/>
          <w:szCs w:val="24"/>
        </w:rPr>
        <w:t xml:space="preserve"> and </w:t>
      </w:r>
      <w:r w:rsidRPr="003E31B7">
        <w:rPr>
          <w:rFonts w:ascii="Times New Roman" w:hAnsi="Times New Roman" w:cs="Times New Roman"/>
          <w:i/>
          <w:sz w:val="24"/>
          <w:szCs w:val="24"/>
        </w:rPr>
        <w:t>q</w:t>
      </w:r>
      <w:r w:rsidRPr="00DB6BC0">
        <w:rPr>
          <w:rFonts w:ascii="Times New Roman" w:hAnsi="Times New Roman" w:cs="Times New Roman"/>
          <w:sz w:val="24"/>
          <w:szCs w:val="24"/>
        </w:rPr>
        <w:t>. Standard error estimates from the regression used at each point in the one-year time series were also retained for each residual. Errors were simulated (</w:t>
      </w:r>
      <w:r w:rsidR="003E31B7" w:rsidRPr="003E31B7">
        <w:rPr>
          <w:rFonts w:ascii="Times New Roman" w:hAnsi="Times New Roman" w:cs="Times New Roman"/>
          <w:position w:val="-14"/>
          <w:sz w:val="24"/>
          <w:szCs w:val="24"/>
        </w:rPr>
        <w:object w:dxaOrig="660" w:dyaOrig="380">
          <v:shape id="_x0000_i1032" type="#_x0000_t75" style="width:33pt;height:18.75pt" o:ole="">
            <v:imagedata r:id="rId18" o:title=""/>
          </v:shape>
          <o:OLEObject Type="Embed" ProgID="Equation.3" ShapeID="_x0000_i1032" DrawAspect="Content" ObjectID="_1520774211" r:id="rId19"/>
        </w:object>
      </w:r>
      <w:r w:rsidRPr="00DB6BC0">
        <w:rPr>
          <w:rFonts w:ascii="Times New Roman" w:hAnsi="Times New Roman" w:cs="Times New Roman"/>
          <w:sz w:val="24"/>
          <w:szCs w:val="24"/>
        </w:rPr>
        <w:t>, eq. (7)) for the entire time series</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using the estimated auto-regressive structure and multiplied by the corresponding standard error</w:t>
      </w:r>
      <w:r w:rsidR="003E31B7">
        <w:rPr>
          <w:rFonts w:ascii="Times New Roman" w:hAnsi="Times New Roman" w:cs="Times New Roman"/>
          <w:sz w:val="24"/>
          <w:szCs w:val="24"/>
        </w:rPr>
        <w:t xml:space="preserve"> estimate from the regression (</w:t>
      </w:r>
      <w:r w:rsidR="003E31B7" w:rsidRPr="009F7F29">
        <w:rPr>
          <w:rFonts w:ascii="Times New Roman" w:hAnsi="Times New Roman" w:cs="Times New Roman"/>
          <w:position w:val="-18"/>
          <w:sz w:val="24"/>
          <w:szCs w:val="24"/>
        </w:rPr>
        <w:object w:dxaOrig="639" w:dyaOrig="420">
          <v:shape id="_x0000_i1033" type="#_x0000_t75" style="width:28.5pt;height:18.75pt" o:ole="">
            <v:imagedata r:id="rId20" o:title=""/>
          </v:shape>
          <o:OLEObject Type="Embed" ProgID="Equation.3" ShapeID="_x0000_i1033" DrawAspect="Content" ObjectID="_1520774212" r:id="rId21"/>
        </w:object>
      </w:r>
      <w:r w:rsidR="003E31B7">
        <w:rPr>
          <w:rFonts w:ascii="Times New Roman" w:hAnsi="Times New Roman" w:cs="Times New Roman"/>
          <w:sz w:val="24"/>
          <w:szCs w:val="24"/>
        </w:rPr>
        <w:t>, eq.</w:t>
      </w:r>
      <w:r w:rsidR="001A152C">
        <w:rPr>
          <w:rFonts w:ascii="Times New Roman" w:hAnsi="Times New Roman" w:cs="Times New Roman"/>
          <w:sz w:val="24"/>
          <w:szCs w:val="24"/>
        </w:rPr>
        <w:t xml:space="preserve"> </w:t>
      </w:r>
      <w:r w:rsidR="003E31B7">
        <w:rPr>
          <w:rFonts w:ascii="Times New Roman" w:hAnsi="Times New Roman" w:cs="Times New Roman"/>
          <w:sz w:val="24"/>
          <w:szCs w:val="24"/>
        </w:rPr>
        <w:t>(7)).</w:t>
      </w:r>
      <w:r w:rsidR="003828DC">
        <w:rPr>
          <w:rFonts w:ascii="Times New Roman" w:hAnsi="Times New Roman" w:cs="Times New Roman"/>
          <w:sz w:val="24"/>
          <w:szCs w:val="24"/>
        </w:rPr>
        <w:t xml:space="preserve"> </w:t>
      </w:r>
      <w:r w:rsidR="003E31B7">
        <w:rPr>
          <w:rFonts w:ascii="Times New Roman" w:hAnsi="Times New Roman" w:cs="Times New Roman"/>
          <w:sz w:val="24"/>
          <w:szCs w:val="24"/>
        </w:rPr>
        <w:t xml:space="preserve">The single year estimate for </w:t>
      </w:r>
      <w:r w:rsidR="003E31B7" w:rsidRPr="003E31B7">
        <w:rPr>
          <w:rFonts w:ascii="Times New Roman" w:hAnsi="Times New Roman" w:cs="Times New Roman"/>
          <w:i/>
          <w:sz w:val="24"/>
          <w:szCs w:val="24"/>
        </w:rPr>
        <w:t>Chl</w:t>
      </w:r>
      <w:r w:rsidR="003E31B7" w:rsidRPr="003E31B7">
        <w:rPr>
          <w:rFonts w:ascii="Times New Roman" w:hAnsi="Times New Roman" w:cs="Times New Roman"/>
          <w:i/>
          <w:sz w:val="24"/>
          <w:szCs w:val="24"/>
          <w:vertAlign w:val="subscript"/>
        </w:rPr>
        <w:t>seas</w:t>
      </w:r>
      <w:r w:rsidR="003E31B7">
        <w:rPr>
          <w:rFonts w:ascii="Times New Roman" w:hAnsi="Times New Roman" w:cs="Times New Roman"/>
          <w:sz w:val="24"/>
          <w:szCs w:val="24"/>
        </w:rPr>
        <w:t xml:space="preserve"> was repeated for every year and added to the error component that covered the entire time series.</w:t>
      </w:r>
      <w:r w:rsidR="003828DC">
        <w:rPr>
          <w:rFonts w:ascii="Times New Roman" w:hAnsi="Times New Roman" w:cs="Times New Roman"/>
          <w:sz w:val="24"/>
          <w:szCs w:val="24"/>
        </w:rPr>
        <w:t xml:space="preserve"> </w:t>
      </w:r>
      <w:r w:rsidR="003E31B7">
        <w:rPr>
          <w:rFonts w:ascii="Times New Roman" w:hAnsi="Times New Roman" w:cs="Times New Roman"/>
          <w:sz w:val="24"/>
          <w:szCs w:val="24"/>
        </w:rPr>
        <w:t>A</w:t>
      </w:r>
      <w:r w:rsidRPr="00DB6BC0">
        <w:rPr>
          <w:rFonts w:ascii="Times New Roman" w:hAnsi="Times New Roman" w:cs="Times New Roman"/>
          <w:sz w:val="24"/>
          <w:szCs w:val="24"/>
        </w:rPr>
        <w:t>ll</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simulated</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 xml:space="preserve">errors were rescaled to the range of the </w:t>
      </w:r>
      <w:r w:rsidR="003E31B7">
        <w:rPr>
          <w:rFonts w:ascii="Times New Roman" w:hAnsi="Times New Roman" w:cs="Times New Roman"/>
          <w:sz w:val="24"/>
          <w:szCs w:val="24"/>
        </w:rPr>
        <w:t>original</w:t>
      </w:r>
      <w:r w:rsidRPr="00DB6BC0">
        <w:rPr>
          <w:rFonts w:ascii="Times New Roman" w:hAnsi="Times New Roman" w:cs="Times New Roman"/>
          <w:sz w:val="24"/>
          <w:szCs w:val="24"/>
        </w:rPr>
        <w:t xml:space="preserve"> residuals that were used to estimate </w:t>
      </w:r>
      <w:r w:rsidR="003E31B7">
        <w:rPr>
          <w:rFonts w:ascii="Times New Roman" w:hAnsi="Times New Roman" w:cs="Times New Roman"/>
          <w:sz w:val="24"/>
          <w:szCs w:val="24"/>
        </w:rPr>
        <w:t xml:space="preserve">the </w:t>
      </w:r>
      <w:r w:rsidRPr="00DB6BC0">
        <w:rPr>
          <w:rFonts w:ascii="Times New Roman" w:hAnsi="Times New Roman" w:cs="Times New Roman"/>
          <w:sz w:val="24"/>
          <w:szCs w:val="24"/>
        </w:rPr>
        <w:t xml:space="preserve">distribution. Finally, the simulated flow-component,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flo</w:t>
      </w:r>
      <w:r w:rsidRPr="00DB6BC0">
        <w:rPr>
          <w:rFonts w:ascii="Times New Roman" w:hAnsi="Times New Roman" w:cs="Times New Roman"/>
          <w:sz w:val="24"/>
          <w:szCs w:val="24"/>
        </w:rPr>
        <w:t xml:space="preserve">, was added to the simulated biological model,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bio</w:t>
      </w:r>
      <w:r w:rsidRPr="00DB6BC0">
        <w:rPr>
          <w:rFonts w:ascii="Times New Roman" w:hAnsi="Times New Roman" w:cs="Times New Roman"/>
          <w:sz w:val="24"/>
          <w:szCs w:val="24"/>
        </w:rPr>
        <w:t xml:space="preserve">, to create the daily time series,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obs</w:t>
      </w:r>
      <w:r w:rsidRPr="00DB6BC0">
        <w:rPr>
          <w:rFonts w:ascii="Times New Roman" w:hAnsi="Times New Roman" w:cs="Times New Roman"/>
          <w:sz w:val="24"/>
          <w:szCs w:val="24"/>
        </w:rPr>
        <w:t>, in eq. (5). The final time series was then used to compare the relative abilities of WRTDS and GAMs to characterize</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flow-normalized trends.</w:t>
      </w:r>
    </w:p>
    <w:p w:rsidR="00692B3D" w:rsidRPr="00DB6BC0" w:rsidRDefault="00692B3D" w:rsidP="001067B2">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S2.ti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6400800"/>
                    </a:xfrm>
                    <a:prstGeom prst="rect">
                      <a:avLst/>
                    </a:prstGeom>
                  </pic:spPr>
                </pic:pic>
              </a:graphicData>
            </a:graphic>
          </wp:inline>
        </w:drawing>
      </w:r>
    </w:p>
    <w:p w:rsidR="001C1A52" w:rsidRPr="00DB6BC0" w:rsidRDefault="009E626D" w:rsidP="00DB6BC0">
      <w:pPr>
        <w:spacing w:after="0" w:line="240" w:lineRule="auto"/>
        <w:rPr>
          <w:rFonts w:ascii="Times New Roman" w:hAnsi="Times New Roman" w:cs="Times New Roman"/>
          <w:sz w:val="24"/>
          <w:szCs w:val="24"/>
        </w:rPr>
      </w:pPr>
      <w:r w:rsidRPr="00DB6BC0">
        <w:rPr>
          <w:rFonts w:ascii="Times New Roman" w:hAnsi="Times New Roman" w:cs="Times New Roman"/>
          <w:sz w:val="24"/>
          <w:szCs w:val="24"/>
        </w:rPr>
        <w:t>FIGURE: Examples of simulated time series for evaluating flow-normalized results from</w:t>
      </w:r>
      <w:r w:rsidR="00D25732">
        <w:rPr>
          <w:rFonts w:ascii="Times New Roman" w:hAnsi="Times New Roman" w:cs="Times New Roman"/>
          <w:sz w:val="24"/>
          <w:szCs w:val="24"/>
        </w:rPr>
        <w:t xml:space="preserve"> </w:t>
      </w:r>
      <w:r w:rsidRPr="00DB6BC0">
        <w:rPr>
          <w:rFonts w:ascii="Times New Roman" w:hAnsi="Times New Roman" w:cs="Times New Roman"/>
          <w:sz w:val="24"/>
          <w:szCs w:val="24"/>
        </w:rPr>
        <w:t>WRTDS and GAMs. The plots show the simulated daily time series (points) and monthly</w:t>
      </w:r>
      <w:r w:rsidR="00D25732">
        <w:rPr>
          <w:rFonts w:ascii="Times New Roman" w:hAnsi="Times New Roman" w:cs="Times New Roman"/>
          <w:sz w:val="24"/>
          <w:szCs w:val="24"/>
        </w:rPr>
        <w:t xml:space="preserve"> </w:t>
      </w:r>
      <w:r w:rsidRPr="00DB6BC0">
        <w:rPr>
          <w:rFonts w:ascii="Times New Roman" w:hAnsi="Times New Roman" w:cs="Times New Roman"/>
          <w:sz w:val="24"/>
          <w:szCs w:val="24"/>
        </w:rPr>
        <w:t>samples (lines) from the daily time series used to evaluate the flow-normalized predictions from WRTDS and GAMs. From top to bottom, the time series show the biological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independent of flow and the three simulated datasets that represent dif</w:t>
      </w:r>
      <w:r w:rsidR="00D25732">
        <w:rPr>
          <w:rFonts w:ascii="Times New Roman" w:hAnsi="Times New Roman" w:cs="Times New Roman"/>
          <w:sz w:val="24"/>
          <w:szCs w:val="24"/>
        </w:rPr>
        <w:t>ferent</w:t>
      </w:r>
      <w:r w:rsidRPr="00DB6BC0">
        <w:rPr>
          <w:rFonts w:ascii="Times New Roman" w:hAnsi="Times New Roman" w:cs="Times New Roman"/>
          <w:sz w:val="24"/>
          <w:szCs w:val="24"/>
        </w:rPr>
        <w:t xml:space="preserve"> effects of flow: none, constant, and increasing effect. The flow-normalized results for the simulated monthly time series from each model were compared to the first time series </w:t>
      </w:r>
      <w:r w:rsidR="00D25732">
        <w:rPr>
          <w:rFonts w:ascii="Times New Roman" w:hAnsi="Times New Roman" w:cs="Times New Roman"/>
          <w:sz w:val="24"/>
          <w:szCs w:val="24"/>
        </w:rPr>
        <w:t>(biological</w:t>
      </w:r>
      <w:r w:rsidRPr="00DB6BC0">
        <w:rPr>
          <w:rFonts w:ascii="Times New Roman" w:hAnsi="Times New Roman" w:cs="Times New Roman"/>
          <w:sz w:val="24"/>
          <w:szCs w:val="24"/>
        </w:rPr>
        <w:t xml:space="preserv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that was independent of flow</w:t>
      </w:r>
      <w:r w:rsidR="00DB6BC0" w:rsidRPr="00DB6BC0">
        <w:rPr>
          <w:rFonts w:ascii="Times New Roman" w:hAnsi="Times New Roman" w:cs="Times New Roman"/>
          <w:sz w:val="24"/>
          <w:szCs w:val="24"/>
        </w:rPr>
        <w:t>.</w:t>
      </w:r>
    </w:p>
    <w:sectPr w:rsidR="001C1A52" w:rsidRPr="00DB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07"/>
    <w:rsid w:val="001067B2"/>
    <w:rsid w:val="001A152C"/>
    <w:rsid w:val="001C1A52"/>
    <w:rsid w:val="001E780B"/>
    <w:rsid w:val="003828DC"/>
    <w:rsid w:val="003E31B7"/>
    <w:rsid w:val="0066033C"/>
    <w:rsid w:val="00692B3D"/>
    <w:rsid w:val="00837295"/>
    <w:rsid w:val="009E626D"/>
    <w:rsid w:val="00C30288"/>
    <w:rsid w:val="00C6401F"/>
    <w:rsid w:val="00D25732"/>
    <w:rsid w:val="00DB6BC0"/>
    <w:rsid w:val="00DF7107"/>
    <w:rsid w:val="00EB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7D9822E1-9ACB-47D9-9625-43C94FB8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0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9</cp:revision>
  <dcterms:created xsi:type="dcterms:W3CDTF">2016-03-28T20:27:00Z</dcterms:created>
  <dcterms:modified xsi:type="dcterms:W3CDTF">2016-03-29T21:29:00Z</dcterms:modified>
</cp:coreProperties>
</file>