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Default="00AA1FC5" w:rsidP="00297328">
      <w:pPr>
        <w:spacing w:after="0"/>
        <w:jc w:val="center"/>
        <w:rPr>
          <w:rFonts w:ascii="Times New Roman" w:hAnsi="Times New Roman" w:cs="Times New Roman"/>
          <w:b/>
          <w:sz w:val="28"/>
          <w:szCs w:val="28"/>
        </w:rPr>
      </w:pPr>
      <w:r w:rsidRPr="007400BF">
        <w:rPr>
          <w:rFonts w:ascii="Times New Roman" w:hAnsi="Times New Roman" w:cs="Times New Roman"/>
          <w:b/>
          <w:sz w:val="28"/>
          <w:szCs w:val="28"/>
        </w:rPr>
        <w:t>Comparison of weighted regression and additive models for trend evaluation of water quality in tidal waters</w:t>
      </w:r>
      <w:r w:rsidRPr="007400BF">
        <w:rPr>
          <w:rFonts w:ascii="Cambria Math" w:hAnsi="Cambria Math" w:cs="Cambria Math"/>
          <w:b/>
          <w:sz w:val="28"/>
          <w:szCs w:val="28"/>
        </w:rPr>
        <w:t>∗</w:t>
      </w:r>
    </w:p>
    <w:p w:rsidR="007400BF" w:rsidRPr="007400BF" w:rsidRDefault="007400BF" w:rsidP="00297328">
      <w:pPr>
        <w:spacing w:after="0"/>
        <w:jc w:val="center"/>
        <w:rPr>
          <w:rFonts w:ascii="Times New Roman" w:hAnsi="Times New Roman" w:cs="Times New Roman"/>
          <w:b/>
          <w:sz w:val="28"/>
          <w:szCs w:val="28"/>
        </w:rPr>
      </w:pPr>
    </w:p>
    <w:p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r w:rsidRPr="007400BF">
        <w:rPr>
          <w:rFonts w:ascii="Times New Roman" w:hAnsi="Times New Roman" w:cs="Times New Roman"/>
          <w:sz w:val="24"/>
          <w:szCs w:val="24"/>
          <w:vertAlign w:val="superscript"/>
        </w:rPr>
        <w:t>1</w:t>
      </w: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Default="00B53283" w:rsidP="00297328">
      <w:pPr>
        <w:spacing w:after="0"/>
        <w:rPr>
          <w:rFonts w:ascii="Times New Roman" w:hAnsi="Times New Roman" w:cs="Times New Roman"/>
          <w:sz w:val="24"/>
          <w:szCs w:val="24"/>
        </w:rPr>
      </w:pPr>
    </w:p>
    <w:p w:rsidR="007400BF" w:rsidRPr="007400BF" w:rsidRDefault="007400BF"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Default="00B53283"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Pr="007400BF" w:rsidRDefault="00297328"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7400BF" w:rsidRDefault="007400BF" w:rsidP="00297328">
      <w:pPr>
        <w:spacing w:after="0"/>
        <w:rPr>
          <w:rFonts w:ascii="Times New Roman" w:hAnsi="Times New Roman" w:cs="Times New Roman"/>
          <w:sz w:val="24"/>
          <w:szCs w:val="24"/>
          <w:vertAlign w:val="superscript"/>
        </w:rPr>
      </w:pPr>
    </w:p>
    <w:p w:rsidR="00B53283" w:rsidRPr="007400BF" w:rsidRDefault="009D4FCA" w:rsidP="00297328">
      <w:pPr>
        <w:spacing w:after="0"/>
        <w:rPr>
          <w:rFonts w:ascii="Times New Roman" w:hAnsi="Times New Roman" w:cs="Times New Roman"/>
          <w:sz w:val="24"/>
          <w:szCs w:val="24"/>
        </w:rPr>
        <w:sectPr w:rsidR="00B53283" w:rsidRPr="007400BF">
          <w:footerReference w:type="default" r:id="rId7"/>
          <w:type w:val="continuous"/>
          <w:pgSz w:w="12240" w:h="15840"/>
          <w:pgMar w:top="1480" w:right="1320" w:bottom="1020" w:left="1340" w:header="720" w:footer="826" w:gutter="0"/>
          <w:pgNumType w:start="1"/>
          <w:cols w:space="720"/>
        </w:sectPr>
      </w:pPr>
      <w:r>
        <w:rPr>
          <w:rFonts w:ascii="Times New Roman" w:hAnsi="Times New Roman" w:cs="Times New Roman"/>
          <w:sz w:val="24"/>
          <w:szCs w:val="24"/>
          <w:vertAlign w:val="superscript"/>
        </w:rPr>
        <w:pict>
          <v:group id="_x0000_s4581" style="position:absolute;margin-left:1in;margin-top:.8pt;width:187.2pt;height:.1pt;z-index:-5026;mso-position-horizontal-relative:page" coordorigin="1440,16" coordsize="3744,2">
            <v:shape id="_x0000_s4582" style="position:absolute;left:1440;top:16;width:3744;height:2" coordorigin="1440,16" coordsize="3744,0" path="m1440,16r3744,e" filled="f" strokeweight=".14042mm">
              <v:path arrowok="t"/>
            </v:shape>
            <w10:wrap anchorx="page"/>
          </v:group>
        </w:pict>
      </w:r>
      <w:r w:rsidR="00AA1FC5" w:rsidRPr="007400BF">
        <w:rPr>
          <w:rFonts w:ascii="Times New Roman" w:hAnsi="Times New Roman" w:cs="Times New Roman"/>
          <w:sz w:val="24"/>
          <w:szCs w:val="24"/>
          <w:vertAlign w:val="superscript"/>
        </w:rPr>
        <w:t xml:space="preserve">1 </w:t>
      </w:r>
      <w:r w:rsidR="00AA1FC5" w:rsidRPr="007400BF">
        <w:rPr>
          <w:rFonts w:ascii="Times New Roman" w:hAnsi="Times New Roman" w:cs="Times New Roman"/>
          <w:sz w:val="24"/>
          <w:szCs w:val="24"/>
        </w:rPr>
        <w:t xml:space="preserve">Post-doctorate researcher (Beck), USEPA National Health and Environmental Effects Research Laboratory,  Gulf Ecology Division, 1 Sabine Island Drive, Gulf Breeze, FL 32561, Estuarine Data Analyst (Murphy),  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 xml:space="preserve">peake Bay Program, 410 Severn Avenue, Suite 112, Annapolis,  MD 21403 (Email/Beck: </w:t>
      </w:r>
      <w:hyperlink r:id="rId8">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rsidR="00B53283" w:rsidRPr="007400BF" w:rsidRDefault="00AA1FC5" w:rsidP="0029732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ABSTRACT</w:t>
      </w:r>
    </w:p>
    <w:p w:rsidR="00B53283" w:rsidRPr="007400BF" w:rsidRDefault="00AA1FC5" w:rsidP="0029732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Two similar  statistical  approaches, weighted  regression on time, discharge, and season (WRTDS) and generalized additive models (GAMs),  have recently been used to evaluate long-term trends in chlorophyll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in estuarine systems. We evaluated WRTDS and GAMs using thirty years of data for a discrete time series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Patuxent River Estuary, a well-studied tributary to Chesapeake Bay. Each model was evaluated based on predictive per</w:t>
      </w:r>
      <w:r w:rsidR="007400BF">
        <w:rPr>
          <w:rFonts w:ascii="Times New Roman" w:hAnsi="Times New Roman" w:cs="Times New Roman"/>
          <w:sz w:val="24"/>
          <w:szCs w:val="24"/>
        </w:rPr>
        <w:t xml:space="preserve">formance </w:t>
      </w:r>
      <w:r w:rsidRPr="007400BF">
        <w:rPr>
          <w:rFonts w:ascii="Times New Roman" w:hAnsi="Times New Roman" w:cs="Times New Roman"/>
          <w:sz w:val="24"/>
          <w:szCs w:val="24"/>
        </w:rPr>
        <w:t>against the</w:t>
      </w:r>
      <w:r w:rsidR="007400BF">
        <w:rPr>
          <w:rFonts w:ascii="Times New Roman" w:hAnsi="Times New Roman" w:cs="Times New Roman"/>
          <w:sz w:val="24"/>
          <w:szCs w:val="24"/>
        </w:rPr>
        <w:t xml:space="preserve"> </w:t>
      </w:r>
      <w:r w:rsidRPr="007400BF">
        <w:rPr>
          <w:rFonts w:ascii="Times New Roman" w:hAnsi="Times New Roman" w:cs="Times New Roman"/>
          <w:sz w:val="24"/>
          <w:szCs w:val="24"/>
        </w:rPr>
        <w:t>observed data and ability to reproduce flow-normalized trends with simulated data. For all examples, prediction errors and average between-model differences were small despite differences in computational requirements for each approach. Flo</w:t>
      </w:r>
      <w:r w:rsidR="007400BF">
        <w:rPr>
          <w:rFonts w:ascii="Times New Roman" w:hAnsi="Times New Roman" w:cs="Times New Roman"/>
          <w:sz w:val="24"/>
          <w:szCs w:val="24"/>
        </w:rPr>
        <w:t>w-normalized</w:t>
      </w:r>
      <w:r w:rsidRPr="007400BF">
        <w:rPr>
          <w:rFonts w:ascii="Times New Roman" w:hAnsi="Times New Roman" w:cs="Times New Roman"/>
          <w:sz w:val="24"/>
          <w:szCs w:val="24"/>
        </w:rPr>
        <w:t xml:space="preserve"> trends from each</w:t>
      </w:r>
      <w:r w:rsidR="007400BF">
        <w:rPr>
          <w:rFonts w:ascii="Times New Roman" w:hAnsi="Times New Roman" w:cs="Times New Roman"/>
          <w:sz w:val="24"/>
          <w:szCs w:val="24"/>
        </w:rPr>
        <w:t xml:space="preserve"> </w:t>
      </w:r>
      <w:r w:rsidRPr="007400BF">
        <w:rPr>
          <w:rFonts w:ascii="Times New Roman" w:hAnsi="Times New Roman" w:cs="Times New Roman"/>
          <w:sz w:val="24"/>
          <w:szCs w:val="24"/>
        </w:rPr>
        <w:t>model revealed distinct differences in temporal variation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the upper to lower estuary. Main</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stem influences of the Chesapeake Bay were apparent with both models predicting a roughly</w:t>
      </w:r>
      <w:r w:rsidR="007400BF">
        <w:rPr>
          <w:rFonts w:ascii="Times New Roman" w:hAnsi="Times New Roman" w:cs="Times New Roman"/>
          <w:sz w:val="24"/>
          <w:szCs w:val="24"/>
        </w:rPr>
        <w:t xml:space="preserve"> </w:t>
      </w:r>
      <w:r w:rsidRPr="007400BF">
        <w:rPr>
          <w:rFonts w:ascii="Times New Roman" w:hAnsi="Times New Roman" w:cs="Times New Roman"/>
          <w:sz w:val="24"/>
          <w:szCs w:val="24"/>
        </w:rPr>
        <w:t>65%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over</w:t>
      </w:r>
      <w:r w:rsidR="007400BF">
        <w:rPr>
          <w:rFonts w:ascii="Times New Roman" w:hAnsi="Times New Roman" w:cs="Times New Roman"/>
          <w:sz w:val="24"/>
          <w:szCs w:val="24"/>
        </w:rPr>
        <w:t xml:space="preserve"> </w:t>
      </w:r>
      <w:r w:rsidRPr="007400BF">
        <w:rPr>
          <w:rFonts w:ascii="Times New Roman" w:hAnsi="Times New Roman" w:cs="Times New Roman"/>
          <w:sz w:val="24"/>
          <w:szCs w:val="24"/>
        </w:rPr>
        <w:t>time in the lower estuary, whereas flow-normalized predictions for the upper estuary showed a more dynamic pattern, with a nearly 100%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last 10 years. Comparison of flow-normalized trends estimated from observed data suggested that GAMs were less sensitive to pe</w:t>
      </w:r>
      <w:r w:rsidR="009B6AE9">
        <w:rPr>
          <w:rFonts w:ascii="Times New Roman" w:hAnsi="Times New Roman" w:cs="Times New Roman"/>
          <w:sz w:val="24"/>
          <w:szCs w:val="24"/>
        </w:rPr>
        <w:t xml:space="preserve">riods with sparse observations, although </w:t>
      </w:r>
      <w:bookmarkStart w:id="0" w:name="_GoBack"/>
      <w:bookmarkEnd w:id="0"/>
      <w:r w:rsidRPr="007400BF">
        <w:rPr>
          <w:rFonts w:ascii="Times New Roman" w:hAnsi="Times New Roman" w:cs="Times New Roman"/>
          <w:sz w:val="24"/>
          <w:szCs w:val="24"/>
        </w:rPr>
        <w:t>both models had comparable abilities to remove flow effects from simulated time series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This study provides valuable guidance for using statistical models in trend analysis, with particular relevance for computational requirements, desired products, and future data needs.</w:t>
      </w:r>
    </w:p>
    <w:p w:rsidR="001D3308"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KEY TERMS: chlorophyll, estuaries, additive models, nutrients, Patuxent River Estuary, statistics, time series analysis, weighted regression</w:t>
      </w:r>
    </w:p>
    <w:p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 xml:space="preserve">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  networks (Paerl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  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(Paerl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 a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provides a measure of the release of phytoplankon communities from nutrient limitation with increasing eutrophication. Chlorophyll time series have been collected for decades in tidal systems (e.g., 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r w:rsidR="001D3308">
        <w:rPr>
          <w:rFonts w:ascii="Times New Roman" w:hAnsi="Times New Roman" w:cs="Times New Roman"/>
          <w:sz w:val="24"/>
          <w:szCs w:val="24"/>
        </w:rPr>
        <w:t>Monbet</w:t>
      </w:r>
      <w:r w:rsidRPr="007400BF">
        <w:rPr>
          <w:rFonts w:ascii="Times New Roman" w:hAnsi="Times New Roman" w:cs="Times New Roman"/>
          <w:sz w:val="24"/>
          <w:szCs w:val="24"/>
        </w:rPr>
        <w:t xml:space="preserve"> (1992), Cloern and Jassby (2010)</w:t>
      </w:r>
      <w:r w:rsidR="00C82CC6">
        <w:rPr>
          <w:rFonts w:ascii="Times New Roman" w:hAnsi="Times New Roman" w:cs="Times New Roman"/>
          <w:sz w:val="24"/>
          <w:szCs w:val="24"/>
        </w:rPr>
        <w:t>, Beck and Hagy (2015)</w:t>
      </w:r>
      <w:r w:rsidRPr="007400BF">
        <w:rPr>
          <w:rFonts w:ascii="Times New Roman" w:hAnsi="Times New Roman" w:cs="Times New Roman"/>
          <w:sz w:val="24"/>
          <w:szCs w:val="24"/>
        </w:rPr>
        <w:t>),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  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 xml:space="preserve">loads, can be confounded by natural variation from freshwater inflows (Borsuk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  (Monbet 1992). Seasonal and spatial variability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Cloern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unambiguous characterization of chl</w:t>
      </w:r>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lastRenderedPageBreak/>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Cicco 2014) and has recently been adapted to describe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2013), Lake Champlain (Medalie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Water Quality Loads and Trends at Nontidal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9">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Tibshirani 1990, Wood 2006a). GAMs have recently been used to describe eutrophication endpoints in tidal waters (Haraguchi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and exploratory analyses are underway to use GAMs for long-term trend analysis in Chesapeake Bay tidal waters at the 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  Both approaches appear to have similar potential to </w:t>
      </w:r>
      <w:r w:rsidRPr="007400BF">
        <w:rPr>
          <w:rFonts w:ascii="Times New Roman" w:hAnsi="Times New Roman" w:cs="Times New Roman"/>
          <w:sz w:val="24"/>
          <w:szCs w:val="24"/>
        </w:rPr>
        <w:lastRenderedPageBreak/>
        <w:t>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 xml:space="preserve">system dynamics, but the relative merits of each have not been evaluated. Quantitative comparisons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rsidR="001D3308"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goal of this study is to provide an empirical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w:t>
      </w:r>
      <w:r w:rsidR="001D3308">
        <w:rPr>
          <w:rFonts w:ascii="Times New Roman" w:hAnsi="Times New Roman" w:cs="Times New Roman"/>
          <w:sz w:val="24"/>
          <w:szCs w:val="24"/>
        </w:rPr>
        <w:t xml:space="preserve">longitudinal </w:t>
      </w:r>
      <w:r w:rsidRPr="007400BF">
        <w:rPr>
          <w:rFonts w:ascii="Times New Roman" w:hAnsi="Times New Roman" w:cs="Times New Roman"/>
          <w:sz w:val="24"/>
          <w:szCs w:val="24"/>
        </w:rPr>
        <w:t>axis. Two stations were chosen as representative time series that differed in the relative contributions of watershed inputs and influences from the main</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stem of the Chesapeake, in addition to known historical events that have impacted water quality in the estuary. The specific objectives of the analysis were to 1) provide a narrative comparison of the statistical foundation of each model, both as a general description and</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as a means to evaluate water quality time series, 2) use each model to develop an empirical description of water </w:t>
      </w:r>
      <w:r w:rsidR="001D3308">
        <w:rPr>
          <w:rFonts w:ascii="Times New Roman" w:hAnsi="Times New Roman" w:cs="Times New Roman"/>
          <w:sz w:val="24"/>
          <w:szCs w:val="24"/>
        </w:rPr>
        <w:t>quality</w:t>
      </w:r>
      <w:r w:rsidRPr="007400BF">
        <w:rPr>
          <w:rFonts w:ascii="Times New Roman" w:hAnsi="Times New Roman" w:cs="Times New Roman"/>
          <w:sz w:val="24"/>
          <w:szCs w:val="24"/>
        </w:rPr>
        <w:t xml:space="preserve"> changes at each monitoring station given known historical changes in water quality drivers, 3) evaluate each </w:t>
      </w:r>
      <w:r w:rsidR="001D3308">
        <w:rPr>
          <w:rFonts w:ascii="Times New Roman" w:hAnsi="Times New Roman" w:cs="Times New Roman"/>
          <w:sz w:val="24"/>
          <w:szCs w:val="24"/>
        </w:rPr>
        <w:t>model</w:t>
      </w:r>
      <w:r w:rsidRPr="007400BF">
        <w:rPr>
          <w:rFonts w:ascii="Times New Roman" w:hAnsi="Times New Roman" w:cs="Times New Roman"/>
          <w:sz w:val="24"/>
          <w:szCs w:val="24"/>
        </w:rPr>
        <w:t xml:space="preserve">’s ability to reproduce flow-normalized trends </w:t>
      </w:r>
      <w:r w:rsidR="001D3308">
        <w:rPr>
          <w:rFonts w:ascii="Times New Roman" w:hAnsi="Times New Roman" w:cs="Times New Roman"/>
          <w:sz w:val="24"/>
          <w:szCs w:val="24"/>
        </w:rPr>
        <w:t xml:space="preserve">as </w:t>
      </w:r>
      <w:r w:rsidRPr="007400BF">
        <w:rPr>
          <w:rFonts w:ascii="Times New Roman" w:hAnsi="Times New Roman" w:cs="Times New Roman"/>
          <w:sz w:val="24"/>
          <w:szCs w:val="24"/>
        </w:rPr>
        <w:t>known components of simulated time series, and 4) compare each technique’s ability to describe changes, as well as the dif</w:t>
      </w:r>
      <w:r w:rsidR="001D3308">
        <w:rPr>
          <w:rFonts w:ascii="Times New Roman" w:hAnsi="Times New Roman" w:cs="Times New Roman"/>
          <w:sz w:val="24"/>
          <w:szCs w:val="24"/>
        </w:rPr>
        <w:t>ferences</w:t>
      </w:r>
      <w:r w:rsidRPr="007400BF">
        <w:rPr>
          <w:rFonts w:ascii="Times New Roman" w:hAnsi="Times New Roman" w:cs="Times New Roman"/>
          <w:sz w:val="24"/>
          <w:szCs w:val="24"/>
        </w:rPr>
        <w:t xml:space="preserve"> in the information provided by each. We conclude with recommendations on the most appropriate use of each method, with particular attention given to computational requirements, uncertainty assessment, and potential needs for additional</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monitoring</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data.</w:t>
      </w:r>
    </w:p>
    <w:p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w:t>
      </w:r>
      <w:r w:rsidRPr="007400BF">
        <w:rPr>
          <w:rFonts w:ascii="Times New Roman" w:hAnsi="Times New Roman" w:cs="Times New Roman"/>
          <w:sz w:val="24"/>
          <w:szCs w:val="24"/>
        </w:rPr>
        <w:lastRenderedPageBreak/>
        <w:t xml:space="preserve">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(Boicourt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 49% forest, 28% grassland, 12% developed, and 10%</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 xml:space="preserve">cropland (Jordan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2003).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10">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intervals and include salinity, temperature,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ring in the upper, oligohaline section, whereas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Chlorophyll concentrations are generally lowest for all stations in late fall and early winter. Periods of low flow are associated with higher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w:t>
      </w:r>
      <w:r w:rsidRPr="007400BF">
        <w:rPr>
          <w:rFonts w:ascii="Times New Roman" w:hAnsi="Times New Roman" w:cs="Times New Roman"/>
          <w:sz w:val="24"/>
          <w:szCs w:val="24"/>
        </w:rPr>
        <w:lastRenderedPageBreak/>
        <w:t xml:space="preserve">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  Long-term  changes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Thirty years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salinity data from 1986 to 2014 were obtained for stations TF1.6 (n = 522) and LE1.2 (n = 530, Chesapeake Bay Program data hub, Accessed March 23, 2015, </w:t>
      </w:r>
      <w:hyperlink r:id="rId11">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  and deepest sampling  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date in the ch</w:t>
      </w:r>
      <w:r w:rsidR="006222A8">
        <w:rPr>
          <w:rFonts w:ascii="Times New Roman" w:hAnsi="Times New Roman" w:cs="Times New Roman"/>
          <w:sz w:val="24"/>
          <w:szCs w:val="24"/>
        </w:rPr>
        <w:t>l</w:t>
      </w:r>
      <w:r w:rsidRPr="007400BF">
        <w:rPr>
          <w:rFonts w:ascii="Times New Roman" w:hAnsi="Times New Roman" w:cs="Times New Roman"/>
          <w:sz w:val="24"/>
          <w:szCs w:val="24"/>
        </w:rPr>
        <w:t>orophyll and salinity time series. Initial analyses suggested that a moving-window average of discharge for the preceding five days provided a better fit to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  record was used as a tracer of discharge at LE1.2. Both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data were log-transformed.  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lastRenderedPageBreak/>
        <w:t>Weighted Regression on Time, Discharge, and Season.</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Cicco 2014). Recent adaptation of WRTDS to tidal waters relates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x S1). The functional form of the model is a simple regression that relates the natural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Pr="002845E6">
        <w:rPr>
          <w:rFonts w:ascii="Times New Roman" w:hAnsi="Times New Roman" w:cs="Times New Roman"/>
          <w:i/>
          <w:sz w:val="24"/>
          <w:szCs w:val="24"/>
        </w:rPr>
        <w:t>Chl</w:t>
      </w:r>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in;height:18.25pt" o:ole="">
            <v:imagedata r:id="rId12" o:title=""/>
          </v:shape>
          <o:OLEObject Type="Embed" ProgID="Equation.3" ShapeID="_x0000_i1030" DrawAspect="Content" ObjectID="_1520769151" r:id="rId13"/>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The tidal adaptation of WRTDS uses quantile regression models (Cade and Noon 2003) to characterize trends in different conditional distributions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e.g., the median or 90th percentile. For comparison to GAMs, a version of WRTDS  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 of the response (see Appendix S1).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simplicity and ease of comparison, all units for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are reported in log-space unless otherwise noted.</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lastRenderedPageBreak/>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Predicted values are based on an interpolation matrix from the unique regressions at each time step. A sequence of salinity or flow values based on the minimum and maximum values for the data are used to predict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  Model predictions are based on a bilinear interpolation from the grid using the salinity (flow) and date values closest to observed. Salinity- or flow-normalized values are also obtained from the prediction grid that allow an interpretation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that are expected to occur for each month.</w:t>
      </w:r>
    </w:p>
    <w:p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 GAM is a statistical model that allows for a linear predictor to be represented as the sum of multiple smooth functions of covariates (Hastie and Tibshirani 1990). In this application, GAMs were constructed with the same explanatory variables as the WRTDS approach: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modeled as a function of decimal time, salinity or flow, and day of year (i.e., to capture the annual cycle). The relationships between log-chl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the covariates were modeled with thin plate regression splines (Wood 2006a) as the smooth functions using the ‘mgcv’ package in R. 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pattern), a tensor product basis between all three covariates was constructed. The tensor product basis allows for the smooth construct to be a function of any number of covariates, without an isotropy constraint (Wood 2006b). The GAM implementation in ‘mgcv’ does not require the selection of knots for a spline basis, but instead a reasonable upper limit on the flexibility of the function is set, and a ‘wiggliness’ penalty is added to create a penalized regression spline structure. The balance between model fit and smoothness is achieved by selecting a smoothness parameter that minimizes the generalized cross-validation score (Wood 2006a).</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parameters are selected, and can be obtained along with standard errors </w:t>
      </w:r>
      <w:r w:rsidR="009026F7">
        <w:rPr>
          <w:rFonts w:ascii="Times New Roman" w:hAnsi="Times New Roman" w:cs="Times New Roman"/>
          <w:sz w:val="24"/>
          <w:szCs w:val="24"/>
        </w:rPr>
        <w:t xml:space="preserve">which </w:t>
      </w:r>
      <w:r w:rsidRPr="007400BF">
        <w:rPr>
          <w:rFonts w:ascii="Times New Roman" w:hAnsi="Times New Roman" w:cs="Times New Roman"/>
          <w:sz w:val="24"/>
          <w:szCs w:val="24"/>
        </w:rPr>
        <w:t>are 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month. A normalized GAM estimate at each date in the record was computed as the average of the predictions obtained using all of the flow or salinity values for that month of the year throughout the record.</w:t>
      </w:r>
    </w:p>
    <w:p w:rsidR="00B53283" w:rsidRPr="009D25FE" w:rsidRDefault="00AA1FC5" w:rsidP="00B86B48">
      <w:pPr>
        <w:spacing w:after="0" w:line="480" w:lineRule="auto"/>
        <w:ind w:firstLine="720"/>
        <w:rPr>
          <w:rFonts w:ascii="Times New Roman" w:hAnsi="Times New Roman" w:cs="Times New Roman"/>
          <w:b/>
          <w:sz w:val="24"/>
          <w:szCs w:val="24"/>
        </w:rPr>
      </w:pPr>
      <w:r w:rsidRPr="009D25FE">
        <w:rPr>
          <w:rFonts w:ascii="Times New Roman" w:hAnsi="Times New Roman" w:cs="Times New Roman"/>
          <w:b/>
          <w:sz w:val="24"/>
          <w:szCs w:val="24"/>
        </w:rPr>
        <w:t>Selection of model parameters.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wiggliness of the function against model fit (Wood 2006a). Overfitting a model with excessively small window widths or smoothing parameters will minimize prediction error but prevent extrapolation of results to different datasets. Similarly, underfitting a model with large window widths or smoothing parameters will reduce precision but will improve the ability to generalize results to different </w:t>
      </w:r>
      <w:r w:rsidRPr="007400BF">
        <w:rPr>
          <w:rFonts w:ascii="Times New Roman" w:hAnsi="Times New Roman" w:cs="Times New Roman"/>
          <w:sz w:val="24"/>
          <w:szCs w:val="24"/>
        </w:rPr>
        <w:lastRenderedPageBreak/>
        <w:t xml:space="preserve">datasets. From a statistical perspective, the optimal model parameters provide a balance between over- and under-fitting.  Both models use a form of cross-validation to identify model parameters that </w:t>
      </w:r>
      <w:r w:rsidR="009D25FE">
        <w:rPr>
          <w:rFonts w:ascii="Times New Roman" w:hAnsi="Times New Roman" w:cs="Times New Roman"/>
          <w:sz w:val="24"/>
          <w:szCs w:val="24"/>
        </w:rPr>
        <w:t>maximize</w:t>
      </w:r>
      <w:r w:rsidRPr="007400BF">
        <w:rPr>
          <w:rFonts w:ascii="Times New Roman" w:hAnsi="Times New Roman" w:cs="Times New Roman"/>
          <w:sz w:val="24"/>
          <w:szCs w:val="24"/>
        </w:rPr>
        <w:t xml:space="preserve"> the precision of model predictions with novel data.</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basic premise of cross-validation is to </w:t>
      </w:r>
      <w:r w:rsidR="009D25FE">
        <w:rPr>
          <w:rFonts w:ascii="Times New Roman" w:hAnsi="Times New Roman" w:cs="Times New Roman"/>
          <w:sz w:val="24"/>
          <w:szCs w:val="24"/>
        </w:rPr>
        <w:t>identify</w:t>
      </w:r>
      <w:r w:rsidRPr="007400BF">
        <w:rPr>
          <w:rFonts w:ascii="Times New Roman" w:hAnsi="Times New Roman" w:cs="Times New Roman"/>
          <w:sz w:val="24"/>
          <w:szCs w:val="24"/>
        </w:rPr>
        <w:t xml:space="preserve"> the optimal set of model parameters that minimize prediction error on data not used to develop the model. For the GAM approach, generalized cross-validation is used to obtain the optimal smoothing parameter in an iterative process with penalized likelihood maximization to solve for model coefficients. The effective degrees of freedom of the resulting model vary with the smoothing parameter (Wood 2006a). Similarly, the tidal adaptation of WRTDS used k-fold cross-validation to identify the optimal half</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window widths (Efron and Tibshirani 1993, Arlot and Celisse 2010). For a given set of</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half-window widths, the dataset was separated into ten disjoint sets (k = 10), such that ten </w:t>
      </w:r>
      <w:r w:rsidR="009D25FE">
        <w:rPr>
          <w:rFonts w:ascii="Times New Roman" w:hAnsi="Times New Roman" w:cs="Times New Roman"/>
          <w:sz w:val="24"/>
          <w:szCs w:val="24"/>
        </w:rPr>
        <w:t xml:space="preserve">models </w:t>
      </w:r>
      <w:r w:rsidRPr="007400BF">
        <w:rPr>
          <w:rFonts w:ascii="Times New Roman" w:hAnsi="Times New Roman" w:cs="Times New Roman"/>
          <w:sz w:val="24"/>
          <w:szCs w:val="24"/>
        </w:rPr>
        <w:t>were evaluated for every combination of k - 1 training  and remaining  test datasets. That is, the training dataset for each fold was all k - 1 folds and the test dataset was the remaining fold, repeated k times. The average prediction error of the test datasets across k folds provided an</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indication of model performance for the given combination of half-window widths. The optimum window widths were those that provided </w:t>
      </w:r>
      <w:r w:rsidR="009D25FE">
        <w:rPr>
          <w:rFonts w:ascii="Times New Roman" w:hAnsi="Times New Roman" w:cs="Times New Roman"/>
          <w:sz w:val="24"/>
          <w:szCs w:val="24"/>
        </w:rPr>
        <w:t>minimum</w:t>
      </w:r>
      <w:r w:rsidRPr="007400BF">
        <w:rPr>
          <w:rFonts w:ascii="Times New Roman" w:hAnsi="Times New Roman" w:cs="Times New Roman"/>
          <w:sz w:val="24"/>
          <w:szCs w:val="24"/>
        </w:rPr>
        <w:t xml:space="preserve"> errors on the test data. Evaluating multiple combinations of windo</w:t>
      </w:r>
      <w:r w:rsidR="009D25FE">
        <w:rPr>
          <w:rFonts w:ascii="Times New Roman" w:hAnsi="Times New Roman" w:cs="Times New Roman"/>
          <w:sz w:val="24"/>
          <w:szCs w:val="24"/>
        </w:rPr>
        <w:t>w-widths</w:t>
      </w:r>
      <w:r w:rsidRPr="007400BF">
        <w:rPr>
          <w:rFonts w:ascii="Times New Roman" w:hAnsi="Times New Roman" w:cs="Times New Roman"/>
          <w:sz w:val="24"/>
          <w:szCs w:val="24"/>
        </w:rPr>
        <w:t xml:space="preserve"> can be computationally intensive. An optimization function was implemented in R (RDCT (R Development Core Team) 2015) to more efficiently evaluate model parameters using a search algorithm. Window widths were searched using the limited-memory modification of the BFGS quasi-Newton method that imposes upper and lower bounds for each parameter (Byrd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1995, Nocedal and </w:t>
      </w:r>
      <w:r w:rsidR="009D25FE">
        <w:rPr>
          <w:rFonts w:ascii="Times New Roman" w:hAnsi="Times New Roman" w:cs="Times New Roman"/>
          <w:sz w:val="24"/>
          <w:szCs w:val="24"/>
        </w:rPr>
        <w:t>Wright</w:t>
      </w:r>
      <w:r w:rsidRPr="007400BF">
        <w:rPr>
          <w:rFonts w:ascii="Times New Roman" w:hAnsi="Times New Roman" w:cs="Times New Roman"/>
          <w:sz w:val="24"/>
          <w:szCs w:val="24"/>
        </w:rPr>
        <w:t xml:space="preserve"> 2006). The chosen parameters were based on a selected convergence tolerance for the error minimization of the search algorithm that balanced computation time with precision. Specifically, the algorithm converged when the reduction in the minimization function for a given change in parameters was within an acceptable tolerance without </w:t>
      </w:r>
      <w:r w:rsidRPr="007400BF">
        <w:rPr>
          <w:rFonts w:ascii="Times New Roman" w:hAnsi="Times New Roman" w:cs="Times New Roman"/>
          <w:sz w:val="24"/>
          <w:szCs w:val="24"/>
        </w:rPr>
        <w:lastRenderedPageBreak/>
        <w:t>excessive search time.</w:t>
      </w:r>
    </w:p>
    <w:p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flow-normalized refers to flow at TF1.6 and salinity at LE1.2) time series was obtained for comparison. The results were compared with summary statistics that evaluated both the predictive performance to describe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simple visual evaluation of trends over time, summary statistics used to compare model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comparing each model’s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2960" w:dyaOrig="1040">
          <v:shape id="_x0000_i1039" type="#_x0000_t75" style="width:148.3pt;height:51.6pt" o:ole="">
            <v:imagedata r:id="rId14" o:title=""/>
          </v:shape>
          <o:OLEObject Type="Embed" ProgID="Equation.3" ShapeID="_x0000_i1039" DrawAspect="Content" ObjectID="_1520769152" r:id="rId15"/>
        </w:object>
      </w:r>
      <w:r w:rsidR="009D25FE">
        <w:rPr>
          <w:rFonts w:ascii="Times New Roman" w:hAnsi="Times New Roman" w:cs="Times New Roman"/>
          <w:sz w:val="24"/>
          <w:szCs w:val="24"/>
        </w:rPr>
        <w:tab/>
        <w:t>(2)</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r w:rsidRPr="007400BF">
        <w:rPr>
          <w:rFonts w:ascii="Times New Roman" w:hAnsi="Times New Roman" w:cs="Times New Roman"/>
          <w:sz w:val="24"/>
          <w:szCs w:val="24"/>
        </w:rPr>
        <w:t xml:space="preserve"> is the observed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00791BE4">
        <w:rPr>
          <w:rFonts w:ascii="Times New Roman" w:hAnsi="Times New Roman" w:cs="Times New Roman"/>
          <w:sz w:val="24"/>
          <w:szCs w:val="24"/>
        </w:rPr>
        <w:t xml:space="preserve">, and </w:t>
      </w:r>
      <w:r w:rsidR="00791BE4" w:rsidRPr="00795E1E">
        <w:rPr>
          <w:position w:val="-12"/>
        </w:rPr>
        <w:object w:dxaOrig="460" w:dyaOrig="400">
          <v:shape id="_x0000_i1040" type="#_x0000_t75" style="width:22.55pt;height:20.4pt" o:ole="">
            <v:imagedata r:id="rId16" o:title=""/>
          </v:shape>
          <o:OLEObject Type="Embed" ProgID="Equation.3" ShapeID="_x0000_i1040" DrawAspect="Content" ObjectID="_1520769153" r:id="rId17"/>
        </w:object>
      </w:r>
      <w:r w:rsidRPr="007400BF">
        <w:rPr>
          <w:rFonts w:ascii="Times New Roman" w:hAnsi="Times New Roman" w:cs="Times New Roman"/>
          <w:sz w:val="24"/>
          <w:szCs w:val="24"/>
        </w:rPr>
        <w:t>is the predicted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Pr="007400BF">
        <w:rPr>
          <w:rFonts w:ascii="Times New Roman" w:hAnsi="Times New Roman" w:cs="Times New Roman"/>
          <w:sz w:val="24"/>
          <w:szCs w:val="24"/>
        </w:rPr>
        <w:t>. RMSE values closer to zero represent model predictions closer to observed. Comparisons between models using</w:t>
      </w:r>
      <w:r w:rsidR="00791BE4">
        <w:rPr>
          <w:rFonts w:ascii="Times New Roman" w:hAnsi="Times New Roman" w:cs="Times New Roman"/>
          <w:sz w:val="24"/>
          <w:szCs w:val="24"/>
        </w:rPr>
        <w:t xml:space="preserve"> </w:t>
      </w:r>
      <w:r w:rsidRPr="007400BF">
        <w:rPr>
          <w:rFonts w:ascii="Times New Roman" w:hAnsi="Times New Roman" w:cs="Times New Roman"/>
          <w:sz w:val="24"/>
          <w:szCs w:val="24"/>
        </w:rPr>
        <w:t>RMSE were performed similarly, using the equation:</w:t>
      </w:r>
    </w:p>
    <w:p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3879" w:dyaOrig="1040">
          <v:shape id="_x0000_i1049" type="#_x0000_t75" style="width:193.45pt;height:51.6pt" o:ole="">
            <v:imagedata r:id="rId18" o:title=""/>
          </v:shape>
          <o:OLEObject Type="Embed" ProgID="Equation.3" ShapeID="_x0000_i1049" DrawAspect="Content" ObjectID="_1520769154" r:id="rId19"/>
        </w:object>
      </w:r>
      <w:r w:rsidR="00791BE4">
        <w:rPr>
          <w:rFonts w:ascii="Times New Roman" w:hAnsi="Times New Roman" w:cs="Times New Roman"/>
          <w:sz w:val="24"/>
          <w:szCs w:val="24"/>
        </w:rPr>
        <w:tab/>
        <w:t>(3)</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where the estimat</w:t>
      </w:r>
      <w:r w:rsidR="00791BE4">
        <w:rPr>
          <w:rFonts w:ascii="Times New Roman" w:hAnsi="Times New Roman" w:cs="Times New Roman"/>
          <w:sz w:val="24"/>
          <w:szCs w:val="24"/>
        </w:rPr>
        <w:t>ed chl</w:t>
      </w:r>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v:shape id="_x0000_i1055" type="#_x0000_t75" style="width:48.35pt;height:21.5pt" o:ole="">
            <v:imagedata r:id="rId20" o:title=""/>
          </v:shape>
          <o:OLEObject Type="Embed" ProgID="Equation.3" ShapeID="_x0000_i1055" DrawAspect="Content" ObjectID="_1520769155" r:id="rId21"/>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v:shape id="_x0000_i1059" type="#_x0000_t75" style="width:41.9pt;height:21.5pt" o:ole="">
            <v:imagedata r:id="rId22" o:title=""/>
          </v:shape>
          <o:OLEObject Type="Embed" ProgID="Equation.3" ShapeID="_x0000_i1059" DrawAspect="Content" ObjectID="_1520769156" r:id="rId23"/>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lastRenderedPageBreak/>
        <w:t>Similarly, average differences (or bias) of predictions between models as a percentage was defined as:</w:t>
      </w:r>
    </w:p>
    <w:p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791BE4" w:rsidRPr="00791BE4">
        <w:rPr>
          <w:rFonts w:ascii="Times New Roman" w:hAnsi="Times New Roman" w:cs="Times New Roman"/>
          <w:position w:val="-62"/>
          <w:sz w:val="24"/>
          <w:szCs w:val="24"/>
        </w:rPr>
        <w:object w:dxaOrig="3580" w:dyaOrig="1359">
          <v:shape id="_x0000_i1064" type="#_x0000_t75" style="width:179.45pt;height:67.7pt" o:ole="">
            <v:imagedata r:id="rId24" o:title=""/>
          </v:shape>
          <o:OLEObject Type="Embed" ProgID="Equation.3" ShapeID="_x0000_i1064" DrawAspect="Content" ObjectID="_1520769157" r:id="rId25"/>
        </w:object>
      </w:r>
      <w:r w:rsidR="00791BE4">
        <w:rPr>
          <w:rFonts w:ascii="Times New Roman" w:hAnsi="Times New Roman" w:cs="Times New Roman"/>
          <w:sz w:val="24"/>
          <w:szCs w:val="24"/>
        </w:rPr>
        <w:tab/>
        <w:t>(4)</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comparingWRTDS (as the response) and GAM (as the predictor).  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  as an overall  difference  between the predictions,  whereas a slope different from one was interpreted  as a difference  that varies with relative magnitude of the predictions. Although the signs of the slope and intercept estimates for the comparisons depended on which model was used as the predictor,  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  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 xml:space="preserve">d at Bowie,  Maryland.  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true flow-independent component of the observed data is not known and can only be empirically estimated. As described below, an evaluation of flow-normalized data for each model was accomplished  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ized chl</w:t>
      </w:r>
      <w:r w:rsidR="002845E6" w:rsidRPr="002845E6">
        <w:rPr>
          <w:rFonts w:ascii="Times New Roman" w:hAnsi="Times New Roman" w:cs="Times New Roman"/>
          <w:i/>
          <w:sz w:val="24"/>
          <w:szCs w:val="24"/>
        </w:rPr>
        <w:t>-a</w:t>
      </w:r>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relative abilities of each model to characterize flow-normalized trends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  This approach was used because the flow-independent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eries of observed chlorophyll (</w:t>
      </w:r>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component of chl</w:t>
      </w:r>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r w:rsidRPr="007400BF">
        <w:rPr>
          <w:rFonts w:ascii="Times New Roman" w:hAnsi="Times New Roman" w:cs="Times New Roman"/>
          <w:sz w:val="24"/>
          <w:szCs w:val="24"/>
        </w:rPr>
        <w:t>):</w:t>
      </w:r>
    </w:p>
    <w:p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v:shape id="_x0000_i1070" type="#_x0000_t75" style="width:111.75pt;height:19.35pt" o:ole="">
            <v:imagedata r:id="rId26" o:title=""/>
          </v:shape>
          <o:OLEObject Type="Embed" ProgID="Equation.3" ShapeID="_x0000_i1070" DrawAspect="Content" ObjectID="_1520769158" r:id="rId27"/>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with increased flow) and the latter describes a true, desired measure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lastRenderedPageBreak/>
        <w:t>productivity. The biological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comparable to an observation in a system that is not affected by flow and is the time series that is estimated by flow-normalization with WRTDS and GAMs.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  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 were obtained from 1985 to 2014. Daily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v:shape id="_x0000_i1075" type="#_x0000_t75" style="width:24.7pt;height:20.4pt" o:ole="">
            <v:imagedata r:id="rId28" o:title=""/>
          </v:shape>
          <o:OLEObject Type="Embed" ProgID="Equation.3" ShapeID="_x0000_i1075" DrawAspect="Content" ObjectID="_1520769159" r:id="rId29"/>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v:shape id="_x0000_i1099" type="#_x0000_t75" style="width:27.95pt;height:19.35pt" o:ole="">
            <v:imagedata r:id="rId30" o:title=""/>
          </v:shape>
          <o:OLEObject Type="Embed" ProgID="Equation.3" ShapeID="_x0000_i1099" DrawAspect="Content" ObjectID="_1520769160" r:id="rId31"/>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3) estimated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  seasonal component  (</w:t>
      </w:r>
      <w:r w:rsidR="009D5B54" w:rsidRPr="00A50B44">
        <w:rPr>
          <w:rFonts w:ascii="Times New Roman" w:hAnsi="Times New Roman" w:cs="Times New Roman"/>
          <w:position w:val="-12"/>
          <w:sz w:val="24"/>
          <w:szCs w:val="24"/>
        </w:rPr>
        <w:object w:dxaOrig="680" w:dyaOrig="400">
          <v:shape id="_x0000_i1100" type="#_x0000_t75" style="width:34.4pt;height:20.4pt" o:ole="">
            <v:imagedata r:id="rId32" o:title=""/>
          </v:shape>
          <o:OLEObject Type="Embed" ProgID="Equation.3" ShapeID="_x0000_i1100" DrawAspect="Content" ObjectID="_1520769161" r:id="rId33"/>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4) simulated error structure from the residuals of the seasonal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v:shape id="_x0000_i1117" type="#_x0000_t75" style="width:33.3pt;height:19.35pt" o:ole="">
            <v:imagedata r:id="rId34" o:title=""/>
          </v:shape>
          <o:OLEObject Type="Embed" ProgID="Equation.3" ShapeID="_x0000_i1117" DrawAspect="Content" ObjectID="_1520769162" r:id="rId35"/>
        </w:object>
      </w:r>
      <w:r w:rsidRPr="007400BF">
        <w:rPr>
          <w:rFonts w:ascii="Times New Roman" w:hAnsi="Times New Roman" w:cs="Times New Roman"/>
          <w:sz w:val="24"/>
          <w:szCs w:val="24"/>
        </w:rPr>
        <w:t>). Unless otherwise noted,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are in ln-transformed units. Each of the four components was used to simulate the components in eq. (5):</w:t>
      </w:r>
    </w:p>
    <w:p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9F7F29" w:rsidRPr="00570A57">
        <w:rPr>
          <w:rFonts w:ascii="Times New Roman" w:hAnsi="Times New Roman" w:cs="Times New Roman"/>
          <w:position w:val="-16"/>
          <w:sz w:val="24"/>
          <w:szCs w:val="24"/>
        </w:rPr>
        <w:object w:dxaOrig="2980" w:dyaOrig="440">
          <v:shape id="_x0000_i1174" type="#_x0000_t75" style="width:149.35pt;height:21.5pt" o:ole="">
            <v:imagedata r:id="rId36" o:title=""/>
          </v:shape>
          <o:OLEObject Type="Embed" ProgID="Equation.3" ShapeID="_x0000_i1174" DrawAspect="Content" ObjectID="_1520769163" r:id="rId37"/>
        </w:object>
      </w:r>
      <w:r>
        <w:rPr>
          <w:rFonts w:ascii="Times New Roman" w:hAnsi="Times New Roman" w:cs="Times New Roman"/>
          <w:sz w:val="24"/>
          <w:szCs w:val="24"/>
        </w:rPr>
        <w:tab/>
      </w:r>
      <w:r w:rsidR="00570A57">
        <w:rPr>
          <w:rFonts w:ascii="Times New Roman" w:hAnsi="Times New Roman" w:cs="Times New Roman"/>
          <w:sz w:val="24"/>
          <w:szCs w:val="24"/>
        </w:rPr>
        <w:t>(6)</w:t>
      </w:r>
    </w:p>
    <w:p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v:shape id="_x0000_i1139" type="#_x0000_t75" style="width:152.6pt;height:22.55pt" o:ole="">
            <v:imagedata r:id="rId38" o:title=""/>
          </v:shape>
          <o:OLEObject Type="Embed" ProgID="Equation.3" ShapeID="_x0000_i1139" DrawAspect="Content" ObjectID="_1520769164" r:id="rId39"/>
        </w:object>
      </w:r>
      <w:r w:rsidR="00570A57">
        <w:rPr>
          <w:rFonts w:ascii="Times New Roman" w:hAnsi="Times New Roman" w:cs="Times New Roman"/>
          <w:sz w:val="24"/>
          <w:szCs w:val="24"/>
        </w:rPr>
        <w:tab/>
        <w:t>(7)</w:t>
      </w:r>
    </w:p>
    <w:p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lastRenderedPageBreak/>
        <w:t xml:space="preserve">Standard errors for the residuals of the discharge time series, </w:t>
      </w:r>
      <w:r w:rsidR="00570A57" w:rsidRPr="009F7F29">
        <w:rPr>
          <w:rFonts w:ascii="Times New Roman" w:hAnsi="Times New Roman" w:cs="Times New Roman"/>
          <w:position w:val="-16"/>
          <w:sz w:val="24"/>
          <w:szCs w:val="24"/>
        </w:rPr>
        <w:object w:dxaOrig="580" w:dyaOrig="400">
          <v:shape id="_x0000_i1155" type="#_x0000_t75" style="width:29pt;height:20.4pt" o:ole="">
            <v:imagedata r:id="rId40" o:title=""/>
          </v:shape>
          <o:OLEObject Type="Embed" ProgID="Equation.3" ShapeID="_x0000_i1155" DrawAspect="Content" ObjectID="_1520769165" r:id="rId41"/>
        </w:object>
      </w:r>
      <w:r w:rsidRPr="009F7F29">
        <w:rPr>
          <w:rFonts w:ascii="Times New Roman" w:hAnsi="Times New Roman" w:cs="Times New Roman"/>
          <w:sz w:val="24"/>
          <w:szCs w:val="24"/>
        </w:rPr>
        <w:t>, and the seasonal chl</w:t>
      </w:r>
      <w:r w:rsidR="002845E6" w:rsidRPr="002845E6">
        <w:rPr>
          <w:rFonts w:ascii="Times New Roman" w:hAnsi="Times New Roman" w:cs="Times New Roman"/>
          <w:i/>
          <w:sz w:val="24"/>
          <w:szCs w:val="24"/>
        </w:rPr>
        <w:t>-a</w:t>
      </w:r>
      <w:r w:rsidR="009F7F29" w:rsidRPr="009F7F29">
        <w:rPr>
          <w:rFonts w:ascii="Times New Roman" w:hAnsi="Times New Roman" w:cs="Times New Roman"/>
          <w:sz w:val="24"/>
          <w:szCs w:val="24"/>
        </w:rPr>
        <w:t xml:space="preserve"> component, </w:t>
      </w:r>
      <w:r w:rsidR="009F7F29" w:rsidRPr="009F7F29">
        <w:rPr>
          <w:rFonts w:ascii="Times New Roman" w:hAnsi="Times New Roman" w:cs="Times New Roman"/>
          <w:position w:val="-18"/>
          <w:sz w:val="24"/>
          <w:szCs w:val="24"/>
        </w:rPr>
        <w:object w:dxaOrig="639" w:dyaOrig="420">
          <v:shape id="_x0000_i1161" type="#_x0000_t75" style="width:32.25pt;height:21.5pt" o:ole="">
            <v:imagedata r:id="rId42" o:title=""/>
          </v:shape>
          <o:OLEObject Type="Embed" ProgID="Equation.3" ShapeID="_x0000_i1161" DrawAspect="Content" ObjectID="_1520769166" r:id="rId43"/>
        </w:object>
      </w:r>
      <w:r w:rsidR="009F7F29" w:rsidRPr="009F7F29">
        <w:rPr>
          <w:rFonts w:ascii="Times New Roman" w:hAnsi="Times New Roman" w:cs="Times New Roman"/>
          <w:sz w:val="24"/>
          <w:szCs w:val="24"/>
        </w:rPr>
        <w:t>, are estimated empirically form the simulated data. The estimated flow time series within the parentheses,</w:t>
      </w:r>
      <w:r w:rsidR="009F7F29" w:rsidRPr="009F7F29">
        <w:rPr>
          <w:rFonts w:ascii="Times New Roman" w:hAnsi="Times New Roman" w:cs="Times New Roman"/>
          <w:position w:val="-16"/>
          <w:sz w:val="24"/>
          <w:szCs w:val="24"/>
        </w:rPr>
        <w:object w:dxaOrig="1820" w:dyaOrig="440">
          <v:shape id="_x0000_i1169" type="#_x0000_t75" style="width:91.35pt;height:21.5pt" o:ole="">
            <v:imagedata r:id="rId44" o:title=""/>
          </v:shape>
          <o:OLEObject Type="Embed" ProgID="Equation.3" ShapeID="_x0000_i1169" DrawAspect="Content" ObjectID="_1520769167" r:id="rId45"/>
        </w:object>
      </w:r>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 xml:space="preserve">is floored at zero to simulate and additive effect of increasing flow on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r w:rsidRPr="009F7F29">
        <w:rPr>
          <w:rFonts w:ascii="Times New Roman" w:hAnsi="Times New Roman" w:cs="Times New Roman"/>
          <w:sz w:val="24"/>
          <w:szCs w:val="24"/>
        </w:rPr>
        <w:t>. Although the actual relationship of water quality measurements with flow is more complex,  we assumed that a simple addition  was sufficient  for the simulations where the primary objective was to create an empirical  and linear link between flow and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  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non-existent to 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modelled with a discharge component to remove any variability related to flow in the residuals. Methods for estimating each of the components in eqs. (6) and (7) are described in detail in </w:t>
      </w:r>
      <w:r w:rsidRPr="00681F1F">
        <w:rPr>
          <w:rFonts w:ascii="Times New Roman" w:hAnsi="Times New Roman" w:cs="Times New Roman"/>
          <w:sz w:val="24"/>
          <w:szCs w:val="24"/>
        </w:rPr>
        <w:t>Appendix S2</w:t>
      </w:r>
      <w:r w:rsidRPr="007400BF">
        <w:rPr>
          <w:rFonts w:ascii="Times New Roman" w:hAnsi="Times New Roman" w:cs="Times New Roman"/>
          <w:sz w:val="24"/>
          <w:szCs w:val="24"/>
        </w:rPr>
        <w:t>.</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r w:rsidRPr="007400BF">
        <w:rPr>
          <w:rFonts w:ascii="Times New Roman" w:hAnsi="Times New Roman" w:cs="Times New Roman"/>
          <w:sz w:val="24"/>
          <w:szCs w:val="24"/>
        </w:rPr>
        <w:t xml:space="preserve"> in eqs. (5) and (6)) were created from d</w:t>
      </w:r>
      <w:r w:rsidR="00620A65">
        <w:rPr>
          <w:rFonts w:ascii="Times New Roman" w:hAnsi="Times New Roman" w:cs="Times New Roman"/>
          <w:sz w:val="24"/>
          <w:szCs w:val="24"/>
        </w:rPr>
        <w:t xml:space="preserve">aily simulated time series of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One day in each month for each year (e.g., January 5, 2010, February 19, 2010,</w:t>
      </w:r>
      <w:r w:rsidR="00620A65">
        <w:rPr>
          <w:rFonts w:ascii="Times New Roman" w:hAnsi="Times New Roman" w:cs="Times New Roman"/>
          <w:sz w:val="24"/>
          <w:szCs w:val="24"/>
        </w:rPr>
        <w:t>…</w:t>
      </w:r>
      <w:r w:rsidRPr="007400BF">
        <w:rPr>
          <w:rFonts w:ascii="Times New Roman" w:hAnsi="Times New Roman" w:cs="Times New Roman"/>
          <w:sz w:val="24"/>
          <w:szCs w:val="24"/>
        </w:rPr>
        <w:t>, January 28, 2011, Febua</w:t>
      </w:r>
      <w:r w:rsidR="00620A65">
        <w:rPr>
          <w:rFonts w:ascii="Times New Roman" w:hAnsi="Times New Roman" w:cs="Times New Roman"/>
          <w:sz w:val="24"/>
          <w:szCs w:val="24"/>
        </w:rPr>
        <w:t xml:space="preserve">ry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effects of the flow component on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cr</w:t>
      </w:r>
      <w:r w:rsidR="00620A65">
        <w:rPr>
          <w:rFonts w:ascii="Times New Roman" w:hAnsi="Times New Roman" w:cs="Times New Roman"/>
          <w:sz w:val="24"/>
          <w:szCs w:val="24"/>
        </w:rPr>
        <w:t xml:space="preserve">eated by multiplying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w:t>
      </w:r>
      <w:r w:rsidRPr="007400BF">
        <w:rPr>
          <w:rFonts w:ascii="Times New Roman" w:hAnsi="Times New Roman" w:cs="Times New Roman"/>
          <w:sz w:val="24"/>
          <w:szCs w:val="24"/>
        </w:rPr>
        <w:lastRenderedPageBreak/>
        <w:t>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v:shape id="_x0000_i1197" type="#_x0000_t75" style="width:31.15pt;height:20.4pt" o:ole="">
            <v:imagedata r:id="rId46" o:title=""/>
          </v:shape>
          <o:OLEObject Type="Embed" ProgID="Equation.3" ShapeID="_x0000_i1197" DrawAspect="Content" ObjectID="_1520769168" r:id="rId47"/>
        </w:object>
      </w:r>
      <w:r w:rsidR="00620A65">
        <w:rPr>
          <w:rFonts w:ascii="Times New Roman" w:hAnsi="Times New Roman" w:cs="Times New Roman"/>
          <w:sz w:val="24"/>
          <w:szCs w:val="24"/>
        </w:rPr>
        <w:t>) and observed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chlorop</w:t>
      </w:r>
      <w:r w:rsidR="00620A65">
        <w:rPr>
          <w:rFonts w:ascii="Times New Roman" w:hAnsi="Times New Roman" w:cs="Times New Roman"/>
          <w:sz w:val="24"/>
          <w:szCs w:val="24"/>
        </w:rPr>
        <w:t>h</w:t>
      </w:r>
      <w:r w:rsidRPr="007400BF">
        <w:rPr>
          <w:rFonts w:ascii="Times New Roman" w:hAnsi="Times New Roman" w:cs="Times New Roman"/>
          <w:sz w:val="24"/>
          <w:szCs w:val="24"/>
        </w:rPr>
        <w:t>yll</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v:shape id="_x0000_i1196" type="#_x0000_t75" style="width:30.1pt;height:20.4pt" o:ole="">
            <v:imagedata r:id="rId48" o:title=""/>
          </v:shape>
          <o:OLEObject Type="Embed" ProgID="Equation.3" ShapeID="_x0000_i1196" DrawAspect="Content" ObjectID="_1520769169" r:id="rId49"/>
        </w:object>
      </w:r>
      <w:r w:rsidRPr="007400BF">
        <w:rPr>
          <w:rFonts w:ascii="Times New Roman" w:hAnsi="Times New Roman" w:cs="Times New Roman"/>
          <w:sz w:val="24"/>
          <w:szCs w:val="24"/>
        </w:rPr>
        <w:t>) from each model to the original biological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r w:rsidRPr="007400BF">
        <w:rPr>
          <w:rFonts w:ascii="Times New Roman" w:hAnsi="Times New Roman" w:cs="Times New Roman"/>
          <w:sz w:val="24"/>
          <w:szCs w:val="24"/>
        </w:rPr>
        <w:t>) component of each simulated time series (eqs.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  widths identified by generalized cross-validation were 0.25 as a proportion of each year, 13.59 years, and 0.25 as a proportion of the total range of salinity for LE1.2, and 0.25 of each year, 6.28 years, and 0.50 of flow at TF1.6. For both stations, the optimization  method selected relatively  wide windows for the year weights while minimizing the seasonal (annual proportion) and flow component.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 the optimal smoothing procedure resulted in a smoother model at LE1.2 than TF1.6 with effective degrees of freedom of 35.5 and 71.4, respectively. The tensor product smooth contruct does</w:t>
      </w:r>
      <w:r w:rsidR="00333E31">
        <w:rPr>
          <w:rFonts w:ascii="Times New Roman" w:hAnsi="Times New Roman" w:cs="Times New Roman"/>
          <w:sz w:val="24"/>
          <w:szCs w:val="24"/>
        </w:rPr>
        <w:t xml:space="preserve"> not split apart the effective </w:t>
      </w:r>
      <w:r w:rsidRPr="007400BF">
        <w:rPr>
          <w:rFonts w:ascii="Times New Roman" w:hAnsi="Times New Roman" w:cs="Times New Roman"/>
          <w:sz w:val="24"/>
          <w:szCs w:val="24"/>
        </w:rPr>
        <w:t>degrees of freedom among the three interacting parameters.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patterns in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typically in November, whereas maximum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lastRenderedPageBreak/>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  at TF1.6 was noticeably different with an initial peak typically observed in May and a larger dominant bloom occuring in September or October (Figure 4). Elevated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prononced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better fits at the extreme ends of the distribution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of the range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as compared to LE1.2 where observed values lower or higher than the predictions were more common.</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  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WRTDS), and periods of high flow (0.64 for GAMs, 0.63 for WRTDS). For TF1.6, models had the </w:t>
      </w:r>
      <w:r w:rsidRPr="007400BF">
        <w:rPr>
          <w:rFonts w:ascii="Times New Roman" w:hAnsi="Times New Roman" w:cs="Times New Roman"/>
          <w:sz w:val="24"/>
          <w:szCs w:val="24"/>
        </w:rPr>
        <w:lastRenderedPageBreak/>
        <w:t>worst fit during the 1994-2000 annual period (0.55 for GAMs, 0.58 for WRTDS) and the AMJ seasonal period (0.54 for GAMs, 0.58 for WRTDS).  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0.46 for WRTDS). In general, model performance was partially linked to flow such that fit was improved during periods of low flow, including seasonal or annual periods of low flow. For example, both models at both sites had the best fit during the July-August-September (JAS) period when seasonal flow was minimized (Table 2 and Figure 2).</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Results as annual aggregations suggested that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g/L from 2000 to 2006 was observed. By 2014,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20% (Table 3). A slight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both models during the 2001–2007 period and an overall increase during the 2008–2014 period (Table 4). Seasonal changes were especially pronounced during the January-February-March </w:t>
      </w:r>
      <w:r w:rsidRPr="007400BF">
        <w:rPr>
          <w:rFonts w:ascii="Times New Roman" w:hAnsi="Times New Roman" w:cs="Times New Roman"/>
          <w:sz w:val="24"/>
          <w:szCs w:val="24"/>
        </w:rPr>
        <w:lastRenderedPageBreak/>
        <w:t>(JFM)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models) and relatively larger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  instances when models results were systematically  different from each other. Table 5 compares average differences and RMSE of results between each model for the complete time series and different  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  different slope) (Table 6,</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Figure 5). Significant differences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occuring for the seasonal aggregations. For example, all </w:t>
      </w:r>
      <w:r w:rsidRPr="007400BF">
        <w:rPr>
          <w:rFonts w:ascii="Times New Roman" w:hAnsi="Times New Roman" w:cs="Times New Roman"/>
          <w:sz w:val="24"/>
          <w:szCs w:val="24"/>
        </w:rPr>
        <w:lastRenderedPageBreak/>
        <w:t>comparisons between the models for both sites and model predictions had intercept estimates significantly greater than zero and slope estimates significantly less than one for the AMJ period (Table 6). For almost all significant  differences, intercept estimates were greater than zero and slope estimates were less than one. Visual comparisons of results in</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Figure 5 confirm those in Table 6, particularly differences in the seasonal aggregations.</w:t>
      </w:r>
    </w:p>
    <w:p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Changes in chl-a response to flow over time</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described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  obtained from these plots are useful to identify periods of time when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  are based on post-hoc model predictions with covariates defined to vary over a regular grid.</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Figure 6 shows the estimated changes from each model in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 xml:space="preserve">across all years in the study period.  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 xml:space="preserve">observed </w:t>
      </w:r>
      <w:r w:rsidRPr="007400BF">
        <w:rPr>
          <w:rFonts w:ascii="Times New Roman" w:hAnsi="Times New Roman" w:cs="Times New Roman"/>
          <w:sz w:val="24"/>
          <w:szCs w:val="24"/>
        </w:rPr>
        <w:lastRenderedPageBreak/>
        <w:t>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overall</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  less stable fit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  changes in the earlier years.</w:t>
      </w:r>
    </w:p>
    <w:p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v:shape id="_x0000_i1200" type="#_x0000_t75" style="width:31.15pt;height:20.4pt" o:ole="">
            <v:imagedata r:id="rId46" o:title=""/>
          </v:shape>
          <o:OLEObject Type="Embed" ProgID="Equation.3" ShapeID="_x0000_i1200" DrawAspect="Content" ObjectID="_1520769170"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flow-normalized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v:shape id="_x0000_i1205" type="#_x0000_t75" style="width:30.1pt;height:20.4pt" o:ole="">
            <v:imagedata r:id="rId51" o:title=""/>
          </v:shape>
          <o:OLEObject Type="Embed" ProgID="Equation.3" ShapeID="_x0000_i1205" DrawAspect="Content" ObjectID="_1520769171"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width combination for WRTDS and optimal degrees of freedom for smoothing parameters with GAMs were identified. Figure 7 is similar to Figure 6 and shows an example of the changing relationships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flow across the simulated time series using the results from three optimal WRTDS models. The plots show the varying effects of flow in each simulated dataset over time (no effect, constant, increasing) and that the models appropriately characterized the relationships.  For example, a changing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 is apparent in the third panel of Figure 7 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  by an increase in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Comparisons of fit to the simulated time series showed no systematic differences between 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r w:rsidR="00866E20" w:rsidRPr="007400BF">
        <w:rPr>
          <w:rFonts w:ascii="Times New Roman" w:hAnsi="Times New Roman" w:cs="Times New Roman"/>
          <w:sz w:val="24"/>
          <w:szCs w:val="24"/>
        </w:rPr>
        <w:t xml:space="preserve"> </w:t>
      </w:r>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20" w:dyaOrig="400">
          <v:shape id="_x0000_i1206" type="#_x0000_t75" style="width:31.15pt;height:20.4pt" o:ole="">
            <v:imagedata r:id="rId46" o:title=""/>
          </v:shape>
          <o:OLEObject Type="Embed" ProgID="Equation.3" ShapeID="_x0000_i1206" DrawAspect="Content" ObjectID="_1520769172"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w:t>
      </w:r>
      <w:r w:rsidRPr="007400BF">
        <w:rPr>
          <w:rFonts w:ascii="Times New Roman" w:hAnsi="Times New Roman" w:cs="Times New Roman"/>
          <w:sz w:val="24"/>
          <w:szCs w:val="24"/>
        </w:rPr>
        <w:lastRenderedPageBreak/>
        <w:t xml:space="preserve">differences between the simulations were observed. The different effects of flow had a negative effect on the ability of each model to remove the flow component. Comparisons of </w:t>
      </w:r>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v:shape id="_x0000_i1207" type="#_x0000_t75" style="width:30.1pt;height:20.4pt" o:ole="">
            <v:imagedata r:id="rId51" o:title=""/>
          </v:shape>
          <o:OLEObject Type="Embed" ProgID="Equation.3" ShapeID="_x0000_i1207" DrawAspect="Content" ObjectID="_1520769173"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v:shape id="_x0000_i1208" type="#_x0000_t75" style="width:31.15pt;height:20.4pt" o:ole="">
            <v:imagedata r:id="rId46" o:title=""/>
          </v:shape>
          <o:OLEObject Type="Embed" ProgID="Equation.3" ShapeID="_x0000_i1208" DrawAspect="Content" ObjectID="_1520769174" r:id="rId55"/>
        </w:object>
      </w:r>
      <w:r w:rsidRPr="007400BF">
        <w:rPr>
          <w:rFonts w:ascii="Times New Roman" w:hAnsi="Times New Roman" w:cs="Times New Roman"/>
          <w:sz w:val="24"/>
          <w:szCs w:val="24"/>
        </w:rPr>
        <w:t>) and observed (</w:t>
      </w:r>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r w:rsidRPr="007400BF">
        <w:rPr>
          <w:rFonts w:ascii="Times New Roman" w:hAnsi="Times New Roman" w:cs="Times New Roman"/>
          <w:sz w:val="24"/>
          <w:szCs w:val="24"/>
        </w:rPr>
        <w: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v:shape id="_x0000_i1209" type="#_x0000_t75" style="width:30.1pt;height:20.4pt" o:ole="">
            <v:imagedata r:id="rId51" o:title=""/>
          </v:shape>
          <o:OLEObject Type="Embed" ProgID="Equation.3" ShapeID="_x0000_i1209" DrawAspect="Content" ObjectID="_1520769175" r:id="rId56"/>
        </w:object>
      </w:r>
      <w:r w:rsidRPr="007400BF">
        <w:rPr>
          <w:rFonts w:ascii="Times New Roman" w:hAnsi="Times New Roman" w:cs="Times New Roman"/>
          <w:sz w:val="24"/>
          <w:szCs w:val="24"/>
        </w:rPr>
        <w:t>) with relatively minor differences between the models.</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rsidR="00B53283" w:rsidRPr="00D15DF8" w:rsidRDefault="00AA1FC5" w:rsidP="00B86B48">
      <w:pPr>
        <w:spacing w:after="0" w:line="480" w:lineRule="auto"/>
        <w:rPr>
          <w:rFonts w:ascii="Times New Roman" w:hAnsi="Times New Roman" w:cs="Times New Roman"/>
          <w:i/>
          <w:sz w:val="24"/>
          <w:szCs w:val="24"/>
        </w:rPr>
      </w:pPr>
      <w:r w:rsidRPr="00D15DF8">
        <w:rPr>
          <w:rFonts w:ascii="Times New Roman" w:hAnsi="Times New Roman" w:cs="Times New Roman"/>
          <w:i/>
          <w:sz w:val="24"/>
          <w:szCs w:val="24"/>
        </w:rPr>
        <w:t>Model comparisons and considerations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WRTDS and GAMs have similar objectives of describing trends from long-term monitoring datasets, wher</w:t>
      </w:r>
      <w:r w:rsidR="00D15DF8">
        <w:rPr>
          <w:rFonts w:ascii="Times New Roman" w:hAnsi="Times New Roman" w:cs="Times New Roman"/>
          <w:sz w:val="24"/>
          <w:szCs w:val="24"/>
        </w:rPr>
        <w:t xml:space="preserve">eas more specific applications </w:t>
      </w:r>
      <w:r w:rsidRPr="007400BF">
        <w:rPr>
          <w:rFonts w:ascii="Times New Roman" w:hAnsi="Times New Roman" w:cs="Times New Roman"/>
          <w:sz w:val="24"/>
          <w:szCs w:val="24"/>
        </w:rPr>
        <w:t>for each model (e.g., hypothesis testing, assessment of management actions, etc.) will be defined by future needs or research goals. Accordingly,  our comparison methods were chosen based on the exploratory needs of the analysis and by considering that each technique provides a potentially  novel approach to trend assessment in future applications. The variety of methods for comparing models can provide different information  depending on the desired application. An improvement in predictive performance using RMSE, for example, may suggest one model is more advantageous over another if the goal is to reproduce trends, whereas this information may be much less relevant for hypothesis testing. Inferior performance for one metric does not necessarily invalidate an analysis method for all potential applications. An interpretation of the results should consider that the analysis provides</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an overview with several techiques, given that the purpose of each model will be better defined by future applications.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lastRenderedPageBreak/>
        <w:t>A general conclusion from our results is that both models provide similar information, both in</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 xml:space="preserve">predictive performance and trends over time in the Patuxent. Comparisons using RMSE provided strikingly similar indications of performance for each model, although some instances were observed where one model had lower errors. Large differences were not observed and we emphasize </w:t>
      </w:r>
      <w:r w:rsidR="00D15DF8">
        <w:rPr>
          <w:rFonts w:ascii="Times New Roman" w:hAnsi="Times New Roman" w:cs="Times New Roman"/>
          <w:sz w:val="24"/>
          <w:szCs w:val="24"/>
        </w:rPr>
        <w:t xml:space="preserve">that any potential improvement </w:t>
      </w:r>
      <w:r w:rsidRPr="007400BF">
        <w:rPr>
          <w:rFonts w:ascii="Times New Roman" w:hAnsi="Times New Roman" w:cs="Times New Roman"/>
          <w:sz w:val="24"/>
          <w:szCs w:val="24"/>
        </w:rPr>
        <w:t>in performance at the scale shown in Table 2 is</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trivial. Prediction errors for either model could easily be improved by slight adjustments of the mo</w:t>
      </w:r>
      <w:r w:rsidR="00D15DF8">
        <w:rPr>
          <w:rFonts w:ascii="Times New Roman" w:hAnsi="Times New Roman" w:cs="Times New Roman"/>
          <w:sz w:val="24"/>
          <w:szCs w:val="24"/>
        </w:rPr>
        <w:t>del parameters. This highlights</w:t>
      </w:r>
      <w:r w:rsidRPr="007400BF">
        <w:rPr>
          <w:rFonts w:ascii="Times New Roman" w:hAnsi="Times New Roman" w:cs="Times New Roman"/>
          <w:sz w:val="24"/>
          <w:szCs w:val="24"/>
        </w:rPr>
        <w:t xml:space="preserve"> a potential risk of using pr</w:t>
      </w:r>
      <w:r w:rsidR="00D15DF8">
        <w:rPr>
          <w:rFonts w:ascii="Times New Roman" w:hAnsi="Times New Roman" w:cs="Times New Roman"/>
          <w:sz w:val="24"/>
          <w:szCs w:val="24"/>
        </w:rPr>
        <w:t>ediction error as a performance</w:t>
      </w:r>
      <w:r w:rsidRPr="007400BF">
        <w:rPr>
          <w:rFonts w:ascii="Times New Roman" w:hAnsi="Times New Roman" w:cs="Times New Roman"/>
          <w:sz w:val="24"/>
          <w:szCs w:val="24"/>
        </w:rPr>
        <w:t xml:space="preserve"> metric because the values are sensitive to tuning parameters and the statistical characteristics of training datasets. To address this issue, comparable methods for model development were implemented to ensure valid com</w:t>
      </w:r>
      <w:r w:rsidR="00D15DF8">
        <w:rPr>
          <w:rFonts w:ascii="Times New Roman" w:hAnsi="Times New Roman" w:cs="Times New Roman"/>
          <w:sz w:val="24"/>
          <w:szCs w:val="24"/>
        </w:rPr>
        <w:t xml:space="preserve">parisons. Both WRTDS and GAMs </w:t>
      </w:r>
      <w:r w:rsidRPr="007400BF">
        <w:rPr>
          <w:rFonts w:ascii="Times New Roman" w:hAnsi="Times New Roman" w:cs="Times New Roman"/>
          <w:sz w:val="24"/>
          <w:szCs w:val="24"/>
        </w:rPr>
        <w:t>used a form of cross-validation that was meant to i</w:t>
      </w:r>
      <w:r w:rsidR="00D15DF8">
        <w:rPr>
          <w:rFonts w:ascii="Times New Roman" w:hAnsi="Times New Roman" w:cs="Times New Roman"/>
          <w:sz w:val="24"/>
          <w:szCs w:val="24"/>
        </w:rPr>
        <w:t xml:space="preserve">dentify an optimal </w:t>
      </w:r>
      <w:r w:rsidRPr="007400BF">
        <w:rPr>
          <w:rFonts w:ascii="Times New Roman" w:hAnsi="Times New Roman" w:cs="Times New Roman"/>
          <w:sz w:val="24"/>
          <w:szCs w:val="24"/>
        </w:rPr>
        <w:t>parameter space that balances over- and under-fitt</w:t>
      </w:r>
      <w:r w:rsidR="00D15DF8">
        <w:rPr>
          <w:rFonts w:ascii="Times New Roman" w:hAnsi="Times New Roman" w:cs="Times New Roman"/>
          <w:sz w:val="24"/>
          <w:szCs w:val="24"/>
        </w:rPr>
        <w:t xml:space="preserve">ing by using separate training </w:t>
      </w:r>
      <w:r w:rsidRPr="007400BF">
        <w:rPr>
          <w:rFonts w:ascii="Times New Roman" w:hAnsi="Times New Roman" w:cs="Times New Roman"/>
          <w:sz w:val="24"/>
          <w:szCs w:val="24"/>
        </w:rPr>
        <w:t>and test datasets. A more generic benefit of cross-validation is that model development is not biased by analyst intervention as the parameters are chosen with predefined heuristics. This paper presents the first application of a statistical method of selecting optimal window widths for WRTDS. Further work should explore use of these methods to develop robust and unbiased parameters for WRTDS.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flow were also comparable. For example, Figure 6 shows similar information for </w:t>
      </w:r>
      <w:r w:rsidR="00EA7D4F">
        <w:rPr>
          <w:rFonts w:ascii="Times New Roman" w:hAnsi="Times New Roman" w:cs="Times New Roman"/>
          <w:sz w:val="24"/>
          <w:szCs w:val="24"/>
        </w:rPr>
        <w:t xml:space="preserve">each model, although different </w:t>
      </w:r>
      <w:r w:rsidRPr="007400BF">
        <w:rPr>
          <w:rFonts w:ascii="Times New Roman" w:hAnsi="Times New Roman" w:cs="Times New Roman"/>
          <w:sz w:val="24"/>
          <w:szCs w:val="24"/>
        </w:rPr>
        <w:t xml:space="preserve">methods were used to </w:t>
      </w:r>
      <w:r w:rsidRPr="007400BF">
        <w:rPr>
          <w:rFonts w:ascii="Times New Roman" w:hAnsi="Times New Roman" w:cs="Times New Roman"/>
          <w:sz w:val="24"/>
          <w:szCs w:val="24"/>
        </w:rPr>
        <w:lastRenderedPageBreak/>
        <w:t>characterize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variation from salinity or flow over time. Additional insight into trends might a logical expectation with the added computational  time required to estimate WRTDS interpolation</w:t>
      </w:r>
      <w:r w:rsidR="00D15DF8">
        <w:rPr>
          <w:rFonts w:ascii="Times New Roman" w:hAnsi="Times New Roman" w:cs="Times New Roman"/>
          <w:sz w:val="24"/>
          <w:szCs w:val="24"/>
        </w:rPr>
        <w:t xml:space="preserve"> grids. Conventional modelling </w:t>
      </w:r>
      <w:r w:rsidRPr="007400BF">
        <w:rPr>
          <w:rFonts w:ascii="Times New Roman" w:hAnsi="Times New Roman" w:cs="Times New Roman"/>
          <w:sz w:val="24"/>
          <w:szCs w:val="24"/>
        </w:rPr>
        <w:t>techniques that have a predefined parameterization and limite</w:t>
      </w:r>
      <w:r w:rsidR="00D15DF8">
        <w:rPr>
          <w:rFonts w:ascii="Times New Roman" w:hAnsi="Times New Roman" w:cs="Times New Roman"/>
          <w:sz w:val="24"/>
          <w:szCs w:val="24"/>
        </w:rPr>
        <w:t xml:space="preserve">d </w:t>
      </w:r>
      <w:r w:rsidRPr="007400BF">
        <w:rPr>
          <w:rFonts w:ascii="Times New Roman" w:hAnsi="Times New Roman" w:cs="Times New Roman"/>
          <w:sz w:val="24"/>
          <w:szCs w:val="24"/>
        </w:rPr>
        <w:t>parameter space have been described as ‘statistical straightjackets’ that mold the data to the model (Hirsch</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2014). WRTDS is meant to provide a contrasting approach where the data mold the results. GAMs could be overconstrained by following a less flexible model. However, the results do not provide a compelling contrast between GAMs and WRTDS, despite the alternative statistical</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foundations.</w:t>
      </w:r>
    </w:p>
    <w:p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time, season, and flow in the Patuxent were adequately described by the statistical theories of 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  The known historical changes from management practices (e.g, wastewater treatment, banning of phosphorus-based detergents) and natural  events (e.g., storm events, seagrass recovery) that have affected the Patuxent have also provided a unique context for the time series. Additionally,  a natural conclusion from this study is that both models were equally ‘good’ at trend evaluation, although the possibility  that both were equally inadequate should also be considered as a potential explanation. Alternative drivers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  predictors  of production. The observation that models capture more of the extreme values at TF1.6 than at LE1.2 (Figure 3a) suggests this may be the case at LE1.2.  For example, Beck and Hagy III (2015) evaluated residual variation of WRTDS models in Tampa Bay, Florida in relat</w:t>
      </w:r>
      <w:r>
        <w:rPr>
          <w:rFonts w:ascii="Times New Roman" w:hAnsi="Times New Roman" w:cs="Times New Roman"/>
          <w:sz w:val="24"/>
          <w:szCs w:val="24"/>
        </w:rPr>
        <w:t>ion to seagrass growth, El Ni</w:t>
      </w:r>
      <w:r>
        <w:rPr>
          <w:rFonts w:ascii="Calibri" w:hAnsi="Calibri" w:cs="Calibri"/>
          <w:sz w:val="24"/>
          <w:szCs w:val="24"/>
        </w:rPr>
        <w:t>ñ</w:t>
      </w:r>
      <w:r w:rsidR="00AA1FC5" w:rsidRPr="007400BF">
        <w:rPr>
          <w:rFonts w:ascii="Times New Roman" w:hAnsi="Times New Roman" w:cs="Times New Roman"/>
          <w:sz w:val="24"/>
          <w:szCs w:val="24"/>
        </w:rPr>
        <w:t xml:space="preserve">o effects, and nitrogen inputs. A similar analysis of additional variables at LE1.2 could reveal insight into factors other than time, </w:t>
      </w:r>
      <w:r w:rsidR="00AA1FC5" w:rsidRPr="007400BF">
        <w:rPr>
          <w:rFonts w:ascii="Times New Roman" w:hAnsi="Times New Roman" w:cs="Times New Roman"/>
          <w:sz w:val="24"/>
          <w:szCs w:val="24"/>
        </w:rPr>
        <w:lastRenderedPageBreak/>
        <w:t>season, or flow that influence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 some instances were observed when different information was provided. For example, significant differences in the regression comparisons between the models (Table 6 and Figure 5) typically had intercept estimates greater than zero and slope estimates less than one. This suggests that WRTDS  estimates were, on average, larger than GAMs  (intercept &gt; 0), whereas GAMs fit a wider range of values compared to WRTDS (slope &lt; 1). However,  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 xml:space="preserve">lusions.  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ln-chl</w:t>
      </w:r>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  patterns from the two models. The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 xml:space="preserve">percent changes were also observed, with the JFM change from WRTDS more than three times that suggested by GAMs. These slight differences in patterns showed that the models were not identical on the fine-scale. Although  we cannot know which model was more accurate in depicting flow-normalized trends in </w:t>
      </w:r>
      <w:r w:rsidRPr="007400BF">
        <w:rPr>
          <w:rFonts w:ascii="Times New Roman" w:hAnsi="Times New Roman" w:cs="Times New Roman"/>
          <w:sz w:val="24"/>
          <w:szCs w:val="24"/>
        </w:rPr>
        <w:lastRenderedPageBreak/>
        <w:t>Patuxent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Finally, initial assessment of</w:t>
      </w:r>
      <w:r w:rsidR="008949AD">
        <w:rPr>
          <w:rFonts w:ascii="Times New Roman" w:hAnsi="Times New Roman" w:cs="Times New Roman"/>
          <w:sz w:val="24"/>
          <w:szCs w:val="24"/>
        </w:rPr>
        <w:t xml:space="preserve"> Figure 6 suggested that WRTDS </w:t>
      </w:r>
      <w:r w:rsidRPr="007400BF">
        <w:rPr>
          <w:rFonts w:ascii="Times New Roman" w:hAnsi="Times New Roman" w:cs="Times New Roman"/>
          <w:sz w:val="24"/>
          <w:szCs w:val="24"/>
        </w:rPr>
        <w:t>provided a more dynamic description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to changes in flow or salinity for specific locations in the record. For example, chl</w:t>
      </w:r>
      <w:r w:rsidR="002845E6" w:rsidRPr="002845E6">
        <w:rPr>
          <w:rFonts w:ascii="Times New Roman" w:hAnsi="Times New Roman" w:cs="Times New Roman"/>
          <w:i/>
          <w:sz w:val="24"/>
          <w:szCs w:val="24"/>
        </w:rPr>
        <w:t>-a</w:t>
      </w:r>
      <w:r w:rsidR="008949AD">
        <w:rPr>
          <w:rFonts w:ascii="Times New Roman" w:hAnsi="Times New Roman" w:cs="Times New Roman"/>
          <w:sz w:val="24"/>
          <w:szCs w:val="24"/>
        </w:rPr>
        <w:t xml:space="preserve"> response over time to salinity</w:t>
      </w:r>
      <w:r w:rsidRPr="007400BF">
        <w:rPr>
          <w:rFonts w:ascii="Times New Roman" w:hAnsi="Times New Roman" w:cs="Times New Roman"/>
          <w:sz w:val="24"/>
          <w:szCs w:val="24"/>
        </w:rPr>
        <w:t xml:space="preserve"> changes during January at LE1.2 shows WRTDS describing greater variation than GAMs, particula</w:t>
      </w:r>
      <w:r w:rsidR="008949AD">
        <w:rPr>
          <w:rFonts w:ascii="Times New Roman" w:hAnsi="Times New Roman" w:cs="Times New Roman"/>
          <w:sz w:val="24"/>
          <w:szCs w:val="24"/>
        </w:rPr>
        <w:t xml:space="preserve">rly for lower salinity values. Additional investigation </w:t>
      </w:r>
      <w:r w:rsidRPr="007400BF">
        <w:rPr>
          <w:rFonts w:ascii="Times New Roman" w:hAnsi="Times New Roman" w:cs="Times New Roman"/>
          <w:sz w:val="24"/>
          <w:szCs w:val="24"/>
        </w:rPr>
        <w:t>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w:t>
      </w:r>
      <w:r w:rsidR="008949AD">
        <w:rPr>
          <w:rFonts w:ascii="Times New Roman" w:hAnsi="Times New Roman" w:cs="Times New Roman"/>
          <w:sz w:val="24"/>
          <w:szCs w:val="24"/>
        </w:rPr>
        <w:t xml:space="preserve"> be limited. Methods for WRTDS </w:t>
      </w:r>
      <w:r w:rsidRPr="007400BF">
        <w:rPr>
          <w:rFonts w:ascii="Times New Roman" w:hAnsi="Times New Roman" w:cs="Times New Roman"/>
          <w:sz w:val="24"/>
          <w:szCs w:val="24"/>
        </w:rPr>
        <w:t>have been developed to address this issue (i.e., aut</w:t>
      </w:r>
      <w:r w:rsidR="008949AD">
        <w:rPr>
          <w:rFonts w:ascii="Times New Roman" w:hAnsi="Times New Roman" w:cs="Times New Roman"/>
          <w:sz w:val="24"/>
          <w:szCs w:val="24"/>
        </w:rPr>
        <w:t xml:space="preserve">omated window </w:t>
      </w:r>
      <w:r w:rsidRPr="007400BF">
        <w:rPr>
          <w:rFonts w:ascii="Times New Roman" w:hAnsi="Times New Roman" w:cs="Times New Roman"/>
          <w:sz w:val="24"/>
          <w:szCs w:val="24"/>
        </w:rPr>
        <w:t xml:space="preserve">width increases with low sample sizes, Hirsch </w:t>
      </w:r>
      <w:r w:rsidR="002845E6" w:rsidRPr="002845E6">
        <w:rPr>
          <w:rFonts w:ascii="Times New Roman" w:hAnsi="Times New Roman" w:cs="Times New Roman"/>
          <w:i/>
          <w:sz w:val="24"/>
          <w:szCs w:val="24"/>
        </w:rPr>
        <w:t>et al.</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2010), although they were not implemented for the current analysis to simplify direct comparisons between models. Similar problems may be avoided with datasets at smaller time steps (e.g.,</w:t>
      </w:r>
      <w:r w:rsidR="008949AD">
        <w:rPr>
          <w:rFonts w:ascii="Times New Roman" w:hAnsi="Times New Roman" w:cs="Times New Roman"/>
          <w:sz w:val="24"/>
          <w:szCs w:val="24"/>
        </w:rPr>
        <w:t xml:space="preserve"> daily),</w:t>
      </w:r>
      <w:r w:rsidRPr="007400BF">
        <w:rPr>
          <w:rFonts w:ascii="Times New Roman" w:hAnsi="Times New Roman" w:cs="Times New Roman"/>
          <w:sz w:val="24"/>
          <w:szCs w:val="24"/>
        </w:rPr>
        <w:t xml:space="preserve"> whereas the nutrient time series represent a more coarse resolution at the bimonthly scale.</w:t>
      </w:r>
    </w:p>
    <w:p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  discussion independent of</w:t>
      </w:r>
      <w:r w:rsidR="00A80A43">
        <w:rPr>
          <w:rFonts w:ascii="Times New Roman" w:hAnsi="Times New Roman" w:cs="Times New Roman"/>
          <w:sz w:val="24"/>
          <w:szCs w:val="24"/>
        </w:rPr>
        <w:t xml:space="preserve"> the model comparisons.  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stantial decrease in chl</w:t>
      </w:r>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  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observed for moderate flow levels. Trends in </w:t>
      </w:r>
      <w:r w:rsidRPr="007400BF">
        <w:rPr>
          <w:rFonts w:ascii="Times New Roman" w:hAnsi="Times New Roman" w:cs="Times New Roman"/>
          <w:sz w:val="24"/>
          <w:szCs w:val="24"/>
        </w:rPr>
        <w:lastRenderedPageBreak/>
        <w:t xml:space="preserve">Figure 6 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over time. Both models also showed changes in the shape of the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For example, a distinct non-linear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differences in chl</w:t>
      </w:r>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results from either model can be used to hypothesize causal links between water quality changes</w:t>
      </w:r>
      <w:r w:rsidR="00A80A43">
        <w:rPr>
          <w:rFonts w:ascii="Times New Roman" w:hAnsi="Times New Roman" w:cs="Times New Roman"/>
          <w:sz w:val="24"/>
          <w:szCs w:val="24"/>
        </w:rPr>
        <w:t>, flow variation, or additional</w:t>
      </w:r>
      <w:r w:rsidRPr="007400BF">
        <w:rPr>
          <w:rFonts w:ascii="Times New Roman" w:hAnsi="Times New Roman" w:cs="Times New Roman"/>
          <w:sz w:val="24"/>
          <w:szCs w:val="24"/>
        </w:rPr>
        <w:t xml:space="preserve"> ecosystem characteristics. Previous studies have linked</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changes and flow relationships to shifts in sources of nutrient pollution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Similarly, historical changes in the Patuxent are likely related to the banning of phosphorus-based detergents in the mid 1980s and wastewater treatment plant upgrades in the early 1990s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An investigation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to both flow changes and ratios of point-source to non-point sources of nutrients cou</w:t>
      </w:r>
      <w:r w:rsidR="002845E6">
        <w:rPr>
          <w:rFonts w:ascii="Times New Roman" w:hAnsi="Times New Roman" w:cs="Times New Roman"/>
          <w:sz w:val="24"/>
          <w:szCs w:val="24"/>
        </w:rPr>
        <w:t>ld provide valuable information</w:t>
      </w:r>
      <w:r w:rsidRPr="007400BF">
        <w:rPr>
          <w:rFonts w:ascii="Times New Roman" w:hAnsi="Times New Roman" w:cs="Times New Roman"/>
          <w:sz w:val="24"/>
          <w:szCs w:val="24"/>
        </w:rPr>
        <w:t xml:space="preserve"> on system dynamics. Historical  changes in flow have also affected water quality in the Patuxent. Flow records for the Patuxent show a drought period from 1999 to</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2002 that likely contributed to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upper estuary and decreases in the lower estuary. By contrast, storm events could be linked to lower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estuarine flushing or shifts in concen</w:t>
      </w:r>
      <w:r w:rsidR="002845E6">
        <w:rPr>
          <w:rFonts w:ascii="Times New Roman" w:hAnsi="Times New Roman" w:cs="Times New Roman"/>
          <w:sz w:val="24"/>
          <w:szCs w:val="24"/>
        </w:rPr>
        <w:t xml:space="preserve">tration along the longitudinal </w:t>
      </w:r>
      <w:r w:rsidRPr="007400BF">
        <w:rPr>
          <w:rFonts w:ascii="Times New Roman" w:hAnsi="Times New Roman" w:cs="Times New Roman"/>
          <w:sz w:val="24"/>
          <w:szCs w:val="24"/>
        </w:rPr>
        <w:t xml:space="preserve">axis (Hagy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2006, Murrell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2007). The substantial decline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upper estuary in the early 2000s coincides with storm events,</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 xml:space="preserve">including the </w:t>
      </w:r>
      <w:r w:rsidRPr="007400BF">
        <w:rPr>
          <w:rFonts w:ascii="Times New Roman" w:hAnsi="Times New Roman" w:cs="Times New Roman"/>
          <w:sz w:val="24"/>
          <w:szCs w:val="24"/>
        </w:rPr>
        <w:lastRenderedPageBreak/>
        <w:t xml:space="preserve">passage of Hurricane Isabel in 2003. However, low concentrations persisted for several years suggesting additional factors may have had separate or additive effects </w:t>
      </w:r>
      <w:r w:rsidR="00A80A43">
        <w:rPr>
          <w:rFonts w:ascii="Times New Roman" w:hAnsi="Times New Roman" w:cs="Times New Roman"/>
          <w:sz w:val="24"/>
          <w:szCs w:val="24"/>
        </w:rPr>
        <w:t>on chl</w:t>
      </w:r>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response. For example,</w:t>
      </w:r>
      <w:r w:rsidRPr="007400BF">
        <w:rPr>
          <w:rFonts w:ascii="Times New Roman" w:hAnsi="Times New Roman" w:cs="Times New Roman"/>
          <w:sz w:val="24"/>
          <w:szCs w:val="24"/>
        </w:rPr>
        <w:t xml:space="preserve"> seagrass growth patterns in t</w:t>
      </w:r>
      <w:r w:rsidR="00A80A43">
        <w:rPr>
          <w:rFonts w:ascii="Times New Roman" w:hAnsi="Times New Roman" w:cs="Times New Roman"/>
          <w:sz w:val="24"/>
          <w:szCs w:val="24"/>
        </w:rPr>
        <w:t xml:space="preserve">he upper estuary have followed </w:t>
      </w:r>
      <w:r w:rsidRPr="007400BF">
        <w:rPr>
          <w:rFonts w:ascii="Times New Roman" w:hAnsi="Times New Roman" w:cs="Times New Roman"/>
          <w:sz w:val="24"/>
          <w:szCs w:val="24"/>
        </w:rPr>
        <w:t>a similar but inverse pattern as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with an increase in growth in the late 1990s and early 2000</w:t>
      </w:r>
      <w:r w:rsidR="00A80A43">
        <w:rPr>
          <w:rFonts w:ascii="Times New Roman" w:hAnsi="Times New Roman" w:cs="Times New Roman"/>
          <w:sz w:val="24"/>
          <w:szCs w:val="24"/>
        </w:rPr>
        <w:t xml:space="preserve">s, followed </w:t>
      </w:r>
      <w:r w:rsidRPr="007400BF">
        <w:rPr>
          <w:rFonts w:ascii="Times New Roman" w:hAnsi="Times New Roman" w:cs="Times New Roman"/>
          <w:sz w:val="24"/>
          <w:szCs w:val="24"/>
        </w:rPr>
        <w:t>by a decline in recent years after a peak in coverage in 2005 (J. M. Testa, personal c</w:t>
      </w:r>
      <w:r w:rsidR="00A80A43">
        <w:rPr>
          <w:rFonts w:ascii="Times New Roman" w:hAnsi="Times New Roman" w:cs="Times New Roman"/>
          <w:sz w:val="24"/>
          <w:szCs w:val="24"/>
        </w:rPr>
        <w:t>ommunication). This correlation</w:t>
      </w:r>
      <w:r w:rsidRPr="007400BF">
        <w:rPr>
          <w:rFonts w:ascii="Times New Roman" w:hAnsi="Times New Roman" w:cs="Times New Roman"/>
          <w:sz w:val="24"/>
          <w:szCs w:val="24"/>
        </w:rPr>
        <w:t xml:space="preserve"> suggests nutrient sequestration by seagrasses, although definitive links have yet</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 xml:space="preserve">to be shown. Comparison to baywide changes for the larger Chesapeake Bay could provide additional explanations, such as the relationship to long-term trends in seagrass growth patterns, additional nutrients, or phytoplankton (Orth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Harding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use of data-driven statistical techniques that leverage the descriptive potential of</w:t>
      </w:r>
      <w:r w:rsidR="00572EE3">
        <w:rPr>
          <w:rFonts w:ascii="Times New Roman" w:hAnsi="Times New Roman" w:cs="Times New Roman"/>
          <w:sz w:val="24"/>
          <w:szCs w:val="24"/>
        </w:rPr>
        <w:t xml:space="preserve"> </w:t>
      </w:r>
      <w:r w:rsidRPr="007400BF">
        <w:rPr>
          <w:rFonts w:ascii="Times New Roman" w:hAnsi="Times New Roman" w:cs="Times New Roman"/>
          <w:sz w:val="24"/>
          <w:szCs w:val="24"/>
        </w:rPr>
        <w:t>long-term monitoring datasets continues to be a relevant research focus in aquatic systems. Both WRTDS and GAMs are actively being developed for application to monitoring  time series and our analysis represents the first quantitative comparison of WRTDS and GAMs to evaluate trends in tidal waters. For the Patuxent River estuary, both models had surprisi</w:t>
      </w:r>
      <w:r w:rsidR="006222A8">
        <w:rPr>
          <w:rFonts w:ascii="Times New Roman" w:hAnsi="Times New Roman" w:cs="Times New Roman"/>
          <w:sz w:val="24"/>
          <w:szCs w:val="24"/>
        </w:rPr>
        <w:t xml:space="preserve">ngly </w:t>
      </w:r>
      <w:r w:rsidRPr="007400BF">
        <w:rPr>
          <w:rFonts w:ascii="Times New Roman" w:hAnsi="Times New Roman" w:cs="Times New Roman"/>
          <w:sz w:val="24"/>
          <w:szCs w:val="24"/>
        </w:rPr>
        <w:t>similar abilties to describe observed and flow-normalized trends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The relative differences between the models were trivial considering computational requirements of each. Some </w:t>
      </w:r>
      <w:r w:rsidR="00572EE3">
        <w:rPr>
          <w:rFonts w:ascii="Times New Roman" w:hAnsi="Times New Roman" w:cs="Times New Roman"/>
          <w:sz w:val="24"/>
          <w:szCs w:val="24"/>
        </w:rPr>
        <w:t xml:space="preserve">differences in the descriptive capabilities </w:t>
      </w:r>
      <w:r w:rsidRPr="007400BF">
        <w:rPr>
          <w:rFonts w:ascii="Times New Roman" w:hAnsi="Times New Roman" w:cs="Times New Roman"/>
          <w:sz w:val="24"/>
          <w:szCs w:val="24"/>
        </w:rPr>
        <w:t>were observed, such as specific periods of the time series where data limitations may have caused instability in model predictions for WRTDS. Our application to simulated datasets with known flow-independent components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provided further indications of similarities between the two approaches. This analysis was the first to rigrously compare both WRTDS and GAMs and further evaluations with alternative  datasets should be made to verify our results herein. Although both models provided similar information, the results from either reveal interesing relationships (e.g., flow, nutrient response over time, Figure </w:t>
      </w:r>
      <w:r w:rsidR="00311D89">
        <w:rPr>
          <w:rFonts w:ascii="Times New Roman" w:hAnsi="Times New Roman" w:cs="Times New Roman"/>
          <w:sz w:val="24"/>
          <w:szCs w:val="24"/>
        </w:rPr>
        <w:t xml:space="preserve">6) that can lead to </w:t>
      </w:r>
      <w:r w:rsidR="00311D89">
        <w:rPr>
          <w:rFonts w:ascii="Times New Roman" w:hAnsi="Times New Roman" w:cs="Times New Roman"/>
          <w:sz w:val="24"/>
          <w:szCs w:val="24"/>
        </w:rPr>
        <w:lastRenderedPageBreak/>
        <w:t xml:space="preserve">additional </w:t>
      </w:r>
      <w:r w:rsidRPr="007400BF">
        <w:rPr>
          <w:rFonts w:ascii="Times New Roman" w:hAnsi="Times New Roman" w:cs="Times New Roman"/>
          <w:sz w:val="24"/>
          <w:szCs w:val="24"/>
        </w:rPr>
        <w:t>hypotheses or analysis to investigate ecosystem dynamics.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Practical applications of each model should consider alternative char</w:t>
      </w:r>
      <w:r w:rsidR="00572EE3">
        <w:rPr>
          <w:rFonts w:ascii="Times New Roman" w:hAnsi="Times New Roman" w:cs="Times New Roman"/>
          <w:sz w:val="24"/>
          <w:szCs w:val="24"/>
        </w:rPr>
        <w:t xml:space="preserve">acteristics of each </w:t>
      </w:r>
      <w:r w:rsidRPr="007400BF">
        <w:rPr>
          <w:rFonts w:ascii="Times New Roman" w:hAnsi="Times New Roman" w:cs="Times New Roman"/>
          <w:sz w:val="24"/>
          <w:szCs w:val="24"/>
        </w:rPr>
        <w:t xml:space="preserve">technique, in addition to the simple quantitative comparisons described above. The use of WRTDS to describe water quality trends in tidal waters, particularly with monthly or bimonthly time series, is a novel application  for which the model was never intended.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developed the original model for streams and rivers using high-resolution, daily time series where</w:t>
      </w:r>
      <w:r w:rsidR="00F95AE7">
        <w:rPr>
          <w:rFonts w:ascii="Times New Roman" w:hAnsi="Times New Roman" w:cs="Times New Roman"/>
          <w:sz w:val="24"/>
          <w:szCs w:val="24"/>
        </w:rPr>
        <w:t xml:space="preserve"> </w:t>
      </w:r>
      <w:r w:rsidRPr="007400BF">
        <w:rPr>
          <w:rFonts w:ascii="Times New Roman" w:hAnsi="Times New Roman" w:cs="Times New Roman"/>
          <w:sz w:val="24"/>
          <w:szCs w:val="24"/>
        </w:rPr>
        <w:t>time, dis</w:t>
      </w:r>
      <w:r w:rsidR="00F95AE7">
        <w:rPr>
          <w:rFonts w:ascii="Times New Roman" w:hAnsi="Times New Roman" w:cs="Times New Roman"/>
          <w:sz w:val="24"/>
          <w:szCs w:val="24"/>
        </w:rPr>
        <w:t xml:space="preserve">charge, and season are dominant characteristics that influence </w:t>
      </w:r>
      <w:r w:rsidRPr="007400BF">
        <w:rPr>
          <w:rFonts w:ascii="Times New Roman" w:hAnsi="Times New Roman" w:cs="Times New Roman"/>
          <w:sz w:val="24"/>
          <w:szCs w:val="24"/>
        </w:rPr>
        <w:t>water quality.  Although seasonal and flow effects are important drivers of change in estuaries, other physical or biological characteristics may be equally or more important.  For example, the extreme ends of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w:t>
      </w:r>
      <w:r w:rsidR="00F95AE7">
        <w:rPr>
          <w:rFonts w:ascii="Times New Roman" w:hAnsi="Times New Roman" w:cs="Times New Roman"/>
          <w:sz w:val="24"/>
          <w:szCs w:val="24"/>
        </w:rPr>
        <w:t xml:space="preserve">s in tidal waters has followed </w:t>
      </w:r>
      <w:r w:rsidRPr="007400BF">
        <w:rPr>
          <w:rFonts w:ascii="Times New Roman" w:hAnsi="Times New Roman" w:cs="Times New Roman"/>
          <w:sz w:val="24"/>
          <w:szCs w:val="24"/>
        </w:rPr>
        <w:t>an alternative paradigm</w:t>
      </w:r>
      <w:r w:rsidR="00F95AE7">
        <w:rPr>
          <w:rFonts w:ascii="Times New Roman" w:hAnsi="Times New Roman" w:cs="Times New Roman"/>
          <w:sz w:val="24"/>
          <w:szCs w:val="24"/>
        </w:rPr>
        <w:t xml:space="preserve"> </w:t>
      </w:r>
      <w:r w:rsidRPr="007400BF">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002845E6" w:rsidRPr="002845E6">
        <w:rPr>
          <w:rFonts w:ascii="Times New Roman" w:hAnsi="Times New Roman" w:cs="Times New Roman"/>
          <w:i/>
          <w:sz w:val="24"/>
          <w:szCs w:val="24"/>
        </w:rPr>
        <w:t>et al.</w:t>
      </w:r>
      <w:r w:rsidR="00F95AE7">
        <w:rPr>
          <w:rFonts w:ascii="Times New Roman" w:hAnsi="Times New Roman" w:cs="Times New Roman"/>
          <w:sz w:val="24"/>
          <w:szCs w:val="24"/>
        </w:rPr>
        <w:t xml:space="preserve"> </w:t>
      </w:r>
      <w:r w:rsidRPr="007400BF">
        <w:rPr>
          <w:rFonts w:ascii="Times New Roman" w:hAnsi="Times New Roman" w:cs="Times New Roman"/>
          <w:sz w:val="24"/>
          <w:szCs w:val="24"/>
        </w:rPr>
        <w:t>2015). Although we have quantitatively compared each method to inform decision-making, choosing a technique should also consider characteristics of the dataset, questions of interest, or specifics of the study system. Each model can also provide different products, which we have not specifically addressed above given constraints on similarly comparing each model. For example, confidence intervals that can facilitate hypothesis-testing are readily available GAMs, whereas similar products are not yet available for tidal adaptation of WRTDS (but see Hirsch</w:t>
      </w:r>
      <w:r w:rsidR="002845E6">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Likewise,  WRTDS  has been applied using a quantile regression approach to characterize trends at the extreme concentration distributions of the data that could have important ecological implications (Beck and Hagy III 2015), but similar functionality has not been implemented with GAMs. Accordingly,  the results herein provide a partial description of WRTDS and GAMs that </w:t>
      </w:r>
      <w:r w:rsidRPr="007400BF">
        <w:rPr>
          <w:rFonts w:ascii="Times New Roman" w:hAnsi="Times New Roman" w:cs="Times New Roman"/>
          <w:sz w:val="24"/>
          <w:szCs w:val="24"/>
        </w:rPr>
        <w:lastRenderedPageBreak/>
        <w:t>should be considered in a broader context for water quality assessment.</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rsidR="00B53283" w:rsidRPr="007400BF" w:rsidRDefault="00F95AE7"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 information may be found in the online version of the article:</w:t>
      </w:r>
    </w:p>
    <w:p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t>Appendix S1</w:t>
      </w:r>
      <w:r>
        <w:rPr>
          <w:rFonts w:ascii="Times New Roman" w:hAnsi="Times New Roman" w:cs="Times New Roman"/>
          <w:sz w:val="24"/>
          <w:szCs w:val="24"/>
        </w:rPr>
        <w:t xml:space="preserve">: The WRTDStidal </w:t>
      </w:r>
      <w:r w:rsidR="00AA1FC5"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is available for download at </w:t>
      </w:r>
      <w:hyperlink r:id="rId57">
        <w:r w:rsidR="00AA1FC5" w:rsidRPr="007400BF">
          <w:rPr>
            <w:rStyle w:val="Hyperlink"/>
            <w:rFonts w:ascii="Times New Roman" w:hAnsi="Times New Roman" w:cs="Times New Roman"/>
            <w:sz w:val="24"/>
            <w:szCs w:val="24"/>
          </w:rPr>
          <w:t>https://github.com/fawda123/WRTDStidal</w:t>
        </w:r>
      </w:hyperlink>
    </w:p>
    <w:p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t>Appendix S2</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chlorophyll 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We thank Jim Hagy, Bob Hirsch, Jennifer Keisman, and Elgin Perry for valuable discussions that improved the analysis. Thanks to Jeremy Testa and Jeffrey Chanat for providing valuable comments on an earlier draft.  We thank the Chesapeake Bay Program and Maryland Department of Natural Resources for providing data.</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Arlot, S. and A. Celisse,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 xml:space="preserve">D. Hagy III, 2015. Adaptation of a weighted  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Boicourt,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Borsuk, M.E., C.A. Stow, and K.</w:t>
      </w:r>
      <w:r w:rsidR="00AA1FC5" w:rsidRPr="007400BF">
        <w:rPr>
          <w:rFonts w:ascii="Times New Roman" w:hAnsi="Times New Roman" w:cs="Times New Roman"/>
          <w:sz w:val="24"/>
          <w:szCs w:val="24"/>
        </w:rPr>
        <w:t xml:space="preserve">H. Reckhow,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Byrd, R.H., P. Lu, J. Nocedal,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w:t>
      </w:r>
      <w:r w:rsidR="00AA1FC5" w:rsidRPr="007400BF">
        <w:rPr>
          <w:rFonts w:ascii="Times New Roman" w:hAnsi="Times New Roman" w:cs="Times New Roman"/>
          <w:sz w:val="24"/>
          <w:szCs w:val="24"/>
        </w:rPr>
        <w:lastRenderedPageBreak/>
        <w:t xml:space="preserve">constrained optimization.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Cloern, J.</w:t>
      </w:r>
      <w:r w:rsidR="00AA1FC5" w:rsidRPr="007400BF">
        <w:rPr>
          <w:rFonts w:ascii="Times New Roman" w:hAnsi="Times New Roman" w:cs="Times New Roman"/>
          <w:sz w:val="24"/>
          <w:szCs w:val="24"/>
        </w:rPr>
        <w:t xml:space="preserve">E., 1996. Phytoplankton bloom dynamics in coastal ecosystems: A review with some general lessons from sustained investigation  of San Francisco Bay, California.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Cloern, J.E. and A.</w:t>
      </w:r>
      <w:r w:rsidR="00AA1FC5" w:rsidRPr="007400BF">
        <w:rPr>
          <w:rFonts w:ascii="Times New Roman" w:hAnsi="Times New Roman" w:cs="Times New Roman"/>
          <w:sz w:val="24"/>
          <w:szCs w:val="24"/>
        </w:rPr>
        <w:t xml:space="preserve">D. Jassby,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  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Efron, B. and R. Tibshirani,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C. Murrell, 2006. Effects of hurricanee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rsidR="00B53283" w:rsidRPr="007400BF" w:rsidRDefault="00B53283" w:rsidP="00F62D44">
      <w:pPr>
        <w:spacing w:after="0"/>
        <w:ind w:left="720" w:hanging="720"/>
        <w:rPr>
          <w:rFonts w:ascii="Times New Roman" w:hAnsi="Times New Roman" w:cs="Times New Roman"/>
          <w:sz w:val="24"/>
          <w:szCs w:val="24"/>
        </w:rPr>
      </w:pPr>
    </w:p>
    <w:p w:rsidR="00B53283"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H</w:t>
      </w:r>
      <w:r w:rsidR="007029EA">
        <w:rPr>
          <w:rFonts w:ascii="Times New Roman" w:hAnsi="Times New Roman" w:cs="Times New Roman"/>
          <w:sz w:val="24"/>
          <w:szCs w:val="24"/>
        </w:rPr>
        <w:t>araguchi, L., J. Carstensen,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Odebrecht, 2015. Long-term </w:t>
      </w:r>
      <w:r w:rsidRPr="007400BF">
        <w:rPr>
          <w:rFonts w:ascii="Times New Roman" w:hAnsi="Times New Roman" w:cs="Times New Roman"/>
          <w:sz w:val="24"/>
          <w:szCs w:val="24"/>
        </w:rPr>
        <w:t xml:space="preserve">changes of the phytoplankton community and biomass in the subtropical shallow Patos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rsidR="00541F1C" w:rsidRPr="007400BF" w:rsidRDefault="00541F1C"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E. Adolf, M.E. Mallonee,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Paerl, 2015.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Hastie, T. and R. Tibshirani, 1990. Generalized Additive Models, Chapman and Hall, London, New York.</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Archfield, and L.</w:t>
      </w:r>
      <w:r w:rsidRPr="007400BF">
        <w:rPr>
          <w:rFonts w:ascii="Times New Roman" w:hAnsi="Times New Roman" w:cs="Times New Roman"/>
          <w:sz w:val="24"/>
          <w:szCs w:val="24"/>
        </w:rPr>
        <w:t xml:space="preserve">A. De Cicco,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M. and L. De Cicco,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and Graphics for RivEr Trends (EGRET) and dataRetrie</w:t>
      </w:r>
      <w:r w:rsidR="00B86B48">
        <w:rPr>
          <w:rFonts w:ascii="Times New Roman" w:hAnsi="Times New Roman" w:cs="Times New Roman"/>
          <w:sz w:val="24"/>
          <w:szCs w:val="24"/>
        </w:rPr>
        <w:t xml:space="preserve">val: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ch.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Archfield,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J. and Y. Khandakar,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Jordan, T.E., D.E. Weller, and D.L. Correll, </w:t>
      </w:r>
      <w:r w:rsidR="00AA1FC5" w:rsidRPr="007400BF">
        <w:rPr>
          <w:rFonts w:ascii="Times New Roman" w:hAnsi="Times New Roman" w:cs="Times New Roman"/>
          <w:sz w:val="24"/>
          <w:szCs w:val="24"/>
        </w:rPr>
        <w:t>2003. Sources of nutrient inputs to the Patuxent</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River estuary.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26(2A):226–243.</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Medalie, L., R.M. Hirsch, and S.</w:t>
      </w:r>
      <w:r w:rsidR="00AA1FC5" w:rsidRPr="007400BF">
        <w:rPr>
          <w:rFonts w:ascii="Times New Roman" w:hAnsi="Times New Roman" w:cs="Times New Roman"/>
          <w:sz w:val="24"/>
          <w:szCs w:val="24"/>
        </w:rPr>
        <w:t xml:space="preserve">A. Archfield,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Monbet, Y., 1992. Control of phytoplankton biomass in estuaries: A comparative analysis of microtidal and macrotidal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E. Hyer,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rsidR="00B53283" w:rsidRPr="007400BF" w:rsidRDefault="00B53283" w:rsidP="00F62D44">
      <w:pPr>
        <w:spacing w:after="0"/>
        <w:ind w:left="720" w:hanging="720"/>
        <w:rPr>
          <w:rFonts w:ascii="Times New Roman" w:hAnsi="Times New Roman" w:cs="Times New Roman"/>
          <w:sz w:val="24"/>
          <w:szCs w:val="24"/>
        </w:rPr>
      </w:pPr>
    </w:p>
    <w:p w:rsidR="00F14BB9"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Murrell, M.C., J.D. Hagy, E.M. Lores,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esuary: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rsidR="00F14BB9" w:rsidRDefault="00F14BB9"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Nocedal,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Springer-Verlag,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Rybicki,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A. Batiuk,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Paerl, H.</w:t>
      </w:r>
      <w:r w:rsidR="00AA1FC5" w:rsidRPr="007400BF">
        <w:rPr>
          <w:rFonts w:ascii="Times New Roman" w:hAnsi="Times New Roman" w:cs="Times New Roman"/>
          <w:sz w:val="24"/>
          <w:szCs w:val="24"/>
        </w:rPr>
        <w:t xml:space="preserve">W., 2006. Assessing and managing nutrient-enhanced eutrophication in estuarine and coastal waters: Interacive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Paerl, H.W., N.S. Hall, B.L. Peierls,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r w:rsidR="00AA1FC5" w:rsidRPr="007400BF">
        <w:rPr>
          <w:rFonts w:ascii="Times New Roman" w:hAnsi="Times New Roman" w:cs="Times New Roman"/>
          <w:sz w:val="24"/>
          <w:szCs w:val="24"/>
        </w:rPr>
        <w:t>Buzzelli,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59">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Aulenbach,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 xml:space="preserve">D. Hagy, 2008. Long-term  changes in water quality and productivity  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rsidR="00F14BB9" w:rsidRDefault="00F14BB9" w:rsidP="00C82CC6">
      <w:pPr>
        <w:spacing w:after="0"/>
        <w:rPr>
          <w:rFonts w:ascii="Times New Roman" w:hAnsi="Times New Roman" w:cs="Times New Roman"/>
          <w:sz w:val="24"/>
          <w:szCs w:val="24"/>
        </w:rPr>
      </w:pPr>
    </w:p>
    <w:p w:rsidR="009C72FE"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rsidR="009C72FE" w:rsidRDefault="009C72FE"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 2006b. Low-rank  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rsidR="00B53283" w:rsidRPr="007400BF" w:rsidRDefault="00B53283" w:rsidP="00F62D44">
      <w:pPr>
        <w:spacing w:after="0"/>
        <w:ind w:left="720" w:hanging="720"/>
        <w:rPr>
          <w:rFonts w:ascii="Times New Roman" w:hAnsi="Times New Roman" w:cs="Times New Roman"/>
          <w:sz w:val="24"/>
          <w:szCs w:val="24"/>
        </w:rPr>
      </w:pPr>
    </w:p>
    <w:p w:rsidR="00D35269"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Zhang, Q., D.C. Brady, and W.</w:t>
      </w:r>
      <w:r w:rsidR="00AA1FC5" w:rsidRPr="007400BF">
        <w:rPr>
          <w:rFonts w:ascii="Times New Roman" w:hAnsi="Times New Roman" w:cs="Times New Roman"/>
          <w:sz w:val="24"/>
          <w:szCs w:val="24"/>
        </w:rPr>
        <w:t xml:space="preserve">P. Ball, 2013. Long-term  seasonal trends of nitrogen, phosphorus, and suspended sediment load from the non-tidal  Susquehanna River Basin to Chesapeake Bay. </w:t>
      </w:r>
      <w:r w:rsidR="00AA1FC5" w:rsidRPr="00142619">
        <w:rPr>
          <w:rFonts w:ascii="Times New Roman" w:hAnsi="Times New Roman" w:cs="Times New Roman"/>
          <w:i/>
          <w:sz w:val="24"/>
          <w:szCs w:val="24"/>
        </w:rPr>
        <w:t>Science of the Total Environment</w:t>
      </w:r>
      <w:r w:rsidR="00AA1FC5" w:rsidRPr="007400BF">
        <w:rPr>
          <w:rFonts w:ascii="Times New Roman" w:hAnsi="Times New Roman" w:cs="Times New Roman"/>
          <w:sz w:val="24"/>
          <w:szCs w:val="24"/>
        </w:rPr>
        <w:t xml:space="preserve"> 452-453:208–221.</w:t>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rsidTr="003B78DD">
        <w:trPr>
          <w:trHeight w:val="315"/>
        </w:trPr>
        <w:tc>
          <w:tcPr>
            <w:tcW w:w="9309" w:type="dxa"/>
            <w:gridSpan w:val="8"/>
            <w:tcBorders>
              <w:top w:val="nil"/>
              <w:left w:val="nil"/>
              <w:bottom w:val="single" w:sz="4" w:space="0" w:color="auto"/>
              <w:right w:val="nil"/>
            </w:tcBorders>
            <w:shd w:val="clear" w:color="auto" w:fill="auto"/>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 and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oligohaline, MH = mesohaline). See Figure 1 for site locations.</w:t>
            </w:r>
          </w:p>
        </w:tc>
      </w:tr>
      <w:tr w:rsidR="005D07F4" w:rsidRPr="005D07F4" w:rsidTr="003B78DD">
        <w:trPr>
          <w:trHeight w:val="20"/>
        </w:trPr>
        <w:tc>
          <w:tcPr>
            <w:tcW w:w="970"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Lat</w:t>
            </w:r>
          </w:p>
        </w:tc>
        <w:tc>
          <w:tcPr>
            <w:tcW w:w="884"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ln-Chl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(ppt)</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rsidTr="003B78DD">
        <w:trPr>
          <w:trHeight w:val="20"/>
        </w:trPr>
        <w:tc>
          <w:tcPr>
            <w:tcW w:w="970"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rsidTr="00007583">
        <w:trPr>
          <w:trHeight w:val="20"/>
        </w:trPr>
        <w:tc>
          <w:tcPr>
            <w:tcW w:w="9360" w:type="dxa"/>
            <w:gridSpan w:val="6"/>
            <w:tcBorders>
              <w:top w:val="nil"/>
              <w:left w:val="nil"/>
              <w:bottom w:val="single" w:sz="4" w:space="0" w:color="auto"/>
              <w:right w:val="nil"/>
            </w:tcBorders>
            <w:shd w:val="clear" w:color="auto" w:fill="auto"/>
            <w:hideMark/>
          </w:tcPr>
          <w:p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TABLE 2: Summaries of model performance using RMSE of observed to predicted ln-chl-</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for each station (LE1.2 and TF1.6). Deviance for each model as the sum of squared residuals is shown in parentheses. Overall performance for the entire time series is shown at the top with groupings by different time periods below. Time periods are annual groupings every seven years (top), seasonal groupings by monthly quarters (middle), and flow periods based on quantile distributions of discharge.</w:t>
            </w:r>
          </w:p>
        </w:tc>
      </w:tr>
      <w:tr w:rsidR="003B78DD" w:rsidRPr="003B78DD" w:rsidTr="00007583">
        <w:trPr>
          <w:trHeight w:val="20"/>
        </w:trPr>
        <w:tc>
          <w:tcPr>
            <w:tcW w:w="1350" w:type="dxa"/>
            <w:tcBorders>
              <w:top w:val="nil"/>
              <w:left w:val="nil"/>
              <w:bottom w:val="nil"/>
              <w:right w:val="nil"/>
            </w:tcBorders>
            <w:shd w:val="clear" w:color="auto" w:fill="auto"/>
            <w:noWrap/>
            <w:hideMark/>
          </w:tcPr>
          <w:p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rsidTr="00007583">
        <w:trPr>
          <w:trHeight w:val="20"/>
        </w:trPr>
        <w:tc>
          <w:tcPr>
            <w:tcW w:w="1350" w:type="dxa"/>
            <w:tcBorders>
              <w:top w:val="nil"/>
              <w:left w:val="nil"/>
              <w:bottom w:val="single" w:sz="4" w:space="0" w:color="auto"/>
              <w:right w:val="nil"/>
            </w:tcBorders>
            <w:shd w:val="clear" w:color="auto" w:fill="auto"/>
            <w:vAlign w:val="center"/>
            <w:hideMark/>
          </w:tcPr>
          <w:p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rsidTr="00007583">
        <w:trPr>
          <w:trHeight w:val="77"/>
        </w:trPr>
        <w:tc>
          <w:tcPr>
            <w:tcW w:w="1350" w:type="dxa"/>
            <w:tcBorders>
              <w:top w:val="nil"/>
              <w:left w:val="nil"/>
              <w:bottom w:val="nil"/>
              <w:right w:val="nil"/>
            </w:tcBorders>
            <w:shd w:val="clear" w:color="auto" w:fill="auto"/>
            <w:vAlign w:val="center"/>
            <w:hideMark/>
          </w:tcPr>
          <w:p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r>
      <w:tr w:rsidR="003B78DD" w:rsidRPr="003B78DD" w:rsidTr="00007583">
        <w:trPr>
          <w:trHeight w:val="87"/>
        </w:trPr>
        <w:tc>
          <w:tcPr>
            <w:tcW w:w="1350" w:type="dxa"/>
            <w:tcBorders>
              <w:top w:val="nil"/>
              <w:left w:val="nil"/>
              <w:bottom w:val="single" w:sz="4" w:space="0" w:color="auto"/>
              <w:right w:val="nil"/>
            </w:tcBorders>
            <w:shd w:val="clear" w:color="auto" w:fill="auto"/>
            <w:vAlign w:val="center"/>
            <w:hideMark/>
          </w:tcPr>
          <w:p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rsidTr="00007583">
        <w:trPr>
          <w:trHeight w:val="20"/>
        </w:trPr>
        <w:tc>
          <w:tcPr>
            <w:tcW w:w="1350" w:type="dxa"/>
            <w:tcBorders>
              <w:top w:val="nil"/>
              <w:left w:val="nil"/>
              <w:bottom w:val="nil"/>
              <w:right w:val="nil"/>
            </w:tcBorders>
            <w:shd w:val="clear" w:color="auto" w:fill="auto"/>
            <w:vAlign w:val="center"/>
            <w:hideMark/>
          </w:tcPr>
          <w:p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rsidTr="00007583">
        <w:trPr>
          <w:trHeight w:val="20"/>
        </w:trPr>
        <w:tc>
          <w:tcPr>
            <w:tcW w:w="1350" w:type="dxa"/>
            <w:tcBorders>
              <w:top w:val="nil"/>
              <w:left w:val="nil"/>
              <w:bottom w:val="single" w:sz="4" w:space="0" w:color="auto"/>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rsidTr="00007583">
        <w:trPr>
          <w:trHeight w:val="20"/>
        </w:trPr>
        <w:tc>
          <w:tcPr>
            <w:tcW w:w="1350" w:type="dxa"/>
            <w:tcBorders>
              <w:top w:val="nil"/>
              <w:left w:val="nil"/>
              <w:bottom w:val="nil"/>
              <w:right w:val="nil"/>
            </w:tcBorders>
            <w:shd w:val="clear" w:color="auto" w:fill="auto"/>
            <w:vAlign w:val="center"/>
            <w:hideMark/>
          </w:tcPr>
          <w:p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rsidTr="00007583">
        <w:trPr>
          <w:trHeight w:val="20"/>
        </w:trPr>
        <w:tc>
          <w:tcPr>
            <w:tcW w:w="1350" w:type="dxa"/>
            <w:tcBorders>
              <w:top w:val="nil"/>
              <w:left w:val="nil"/>
              <w:bottom w:val="single" w:sz="4" w:space="0" w:color="auto"/>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rsidTr="00007583">
        <w:trPr>
          <w:trHeight w:val="20"/>
        </w:trPr>
        <w:tc>
          <w:tcPr>
            <w:tcW w:w="1350" w:type="dxa"/>
            <w:tcBorders>
              <w:top w:val="nil"/>
              <w:left w:val="nil"/>
              <w:bottom w:val="nil"/>
              <w:right w:val="nil"/>
            </w:tcBorders>
            <w:shd w:val="clear" w:color="auto" w:fill="auto"/>
            <w:vAlign w:val="center"/>
            <w:hideMark/>
          </w:tcPr>
          <w:p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rsidTr="00007583">
        <w:trPr>
          <w:trHeight w:val="20"/>
        </w:trPr>
        <w:tc>
          <w:tcPr>
            <w:tcW w:w="1350" w:type="dxa"/>
            <w:tcBorders>
              <w:top w:val="nil"/>
              <w:left w:val="nil"/>
              <w:bottom w:val="single" w:sz="4" w:space="0" w:color="auto"/>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rsidR="008F22FA" w:rsidRDefault="008F22FA" w:rsidP="00D35269">
      <w:pPr>
        <w:spacing w:after="0"/>
        <w:rPr>
          <w:rFonts w:ascii="Times New Roman" w:hAnsi="Times New Roman" w:cs="Times New Roman"/>
          <w:sz w:val="24"/>
          <w:szCs w:val="24"/>
        </w:rPr>
      </w:pPr>
    </w:p>
    <w:p w:rsidR="004E1BA6" w:rsidRDefault="004E1BA6" w:rsidP="00D35269">
      <w:pPr>
        <w:spacing w:after="0"/>
        <w:rPr>
          <w:rFonts w:ascii="Times New Roman" w:hAnsi="Times New Roman" w:cs="Times New Roman"/>
          <w:sz w:val="24"/>
          <w:szCs w:val="24"/>
        </w:rPr>
      </w:pPr>
    </w:p>
    <w:p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rsidTr="00357417">
        <w:trPr>
          <w:trHeight w:val="20"/>
        </w:trPr>
        <w:tc>
          <w:tcPr>
            <w:tcW w:w="8910" w:type="dxa"/>
            <w:gridSpan w:val="6"/>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lastRenderedPageBreak/>
              <w:t>TABLE 3: Summaries of flow-normalized trends from each model at LE1.2 for different time periods. Summaries are averages and percentage changes of ln-chl-</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g/L) based on annual means within each category. For example, summary values for high flow for a given model are based on instances of high flow across years. 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357417" w:rsidRPr="00357417" w:rsidTr="00FF6F13">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rsidTr="00357417">
        <w:trPr>
          <w:trHeight w:val="20"/>
        </w:trPr>
        <w:tc>
          <w:tcPr>
            <w:tcW w:w="2160"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rsidTr="00357417">
        <w:trPr>
          <w:trHeight w:val="20"/>
        </w:trPr>
        <w:tc>
          <w:tcPr>
            <w:tcW w:w="2160" w:type="dxa"/>
            <w:tcBorders>
              <w:top w:val="nil"/>
              <w:left w:val="nil"/>
              <w:bottom w:val="nil"/>
              <w:right w:val="nil"/>
            </w:tcBorders>
            <w:shd w:val="clear" w:color="auto" w:fill="auto"/>
            <w:noWrap/>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rsidTr="00357417">
        <w:trPr>
          <w:trHeight w:val="20"/>
        </w:trPr>
        <w:tc>
          <w:tcPr>
            <w:tcW w:w="2160" w:type="dxa"/>
            <w:tcBorders>
              <w:top w:val="nil"/>
              <w:left w:val="nil"/>
              <w:bottom w:val="single" w:sz="4" w:space="0" w:color="auto"/>
              <w:right w:val="nil"/>
            </w:tcBorders>
            <w:shd w:val="clear" w:color="auto" w:fill="auto"/>
            <w:noWrap/>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rsidTr="00357417">
        <w:trPr>
          <w:trHeight w:val="20"/>
        </w:trPr>
        <w:tc>
          <w:tcPr>
            <w:tcW w:w="216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rsidTr="00357417">
        <w:trPr>
          <w:trHeight w:val="20"/>
        </w:trPr>
        <w:tc>
          <w:tcPr>
            <w:tcW w:w="2160" w:type="dxa"/>
            <w:tcBorders>
              <w:top w:val="nil"/>
              <w:left w:val="nil"/>
              <w:bottom w:val="single" w:sz="4" w:space="0" w:color="auto"/>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rsidTr="00357417">
        <w:trPr>
          <w:trHeight w:val="20"/>
        </w:trPr>
        <w:tc>
          <w:tcPr>
            <w:tcW w:w="2160" w:type="dxa"/>
            <w:tcBorders>
              <w:top w:val="nil"/>
              <w:left w:val="nil"/>
              <w:bottom w:val="nil"/>
              <w:right w:val="nil"/>
            </w:tcBorders>
            <w:shd w:val="clear" w:color="auto" w:fill="auto"/>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rsidTr="00357417">
        <w:trPr>
          <w:trHeight w:val="20"/>
        </w:trPr>
        <w:tc>
          <w:tcPr>
            <w:tcW w:w="2160" w:type="dxa"/>
            <w:tcBorders>
              <w:top w:val="nil"/>
              <w:left w:val="nil"/>
              <w:bottom w:val="single" w:sz="4" w:space="0" w:color="auto"/>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rsidTr="00357417">
        <w:trPr>
          <w:trHeight w:val="20"/>
        </w:trPr>
        <w:tc>
          <w:tcPr>
            <w:tcW w:w="216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rsidTr="00357417">
        <w:trPr>
          <w:trHeight w:val="20"/>
        </w:trPr>
        <w:tc>
          <w:tcPr>
            <w:tcW w:w="2160" w:type="dxa"/>
            <w:tcBorders>
              <w:top w:val="nil"/>
              <w:left w:val="nil"/>
              <w:bottom w:val="single" w:sz="4" w:space="0" w:color="auto"/>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rsidR="00357417" w:rsidRDefault="00357417" w:rsidP="00D35269">
      <w:pPr>
        <w:spacing w:after="0"/>
        <w:rPr>
          <w:rFonts w:ascii="Times New Roman" w:hAnsi="Times New Roman" w:cs="Times New Roman"/>
          <w:sz w:val="24"/>
          <w:szCs w:val="24"/>
        </w:rPr>
      </w:pPr>
    </w:p>
    <w:p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rsidTr="004E1BA6">
        <w:trPr>
          <w:trHeight w:val="20"/>
        </w:trPr>
        <w:tc>
          <w:tcPr>
            <w:tcW w:w="8918" w:type="dxa"/>
            <w:gridSpan w:val="7"/>
            <w:tcBorders>
              <w:top w:val="nil"/>
              <w:left w:val="nil"/>
              <w:bottom w:val="single" w:sz="4" w:space="0" w:color="auto"/>
              <w:right w:val="nil"/>
            </w:tcBorders>
            <w:shd w:val="clear" w:color="auto" w:fill="auto"/>
            <w:hideMark/>
          </w:tcPr>
          <w:p w:rsidR="005803C0" w:rsidRPr="005803C0" w:rsidRDefault="005803C0" w:rsidP="004E1BA6">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ln-chl-</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  For example, summary values for high flow for a given model are based on instances of high flow across years. 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4E1BA6" w:rsidRPr="005803C0" w:rsidTr="004E1BA6">
        <w:trPr>
          <w:trHeight w:val="20"/>
        </w:trPr>
        <w:tc>
          <w:tcPr>
            <w:tcW w:w="2180" w:type="dxa"/>
            <w:gridSpan w:val="2"/>
            <w:tcBorders>
              <w:top w:val="nil"/>
              <w:left w:val="nil"/>
              <w:bottom w:val="nil"/>
              <w:right w:val="nil"/>
            </w:tcBorders>
            <w:shd w:val="clear" w:color="auto" w:fill="auto"/>
            <w:noWrap/>
            <w:hideMark/>
          </w:tcPr>
          <w:p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rsidTr="004E1BA6">
        <w:trPr>
          <w:trHeight w:val="20"/>
        </w:trPr>
        <w:tc>
          <w:tcPr>
            <w:tcW w:w="1980"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rsidTr="004E1BA6">
        <w:trPr>
          <w:trHeight w:val="20"/>
        </w:trPr>
        <w:tc>
          <w:tcPr>
            <w:tcW w:w="1980" w:type="dxa"/>
            <w:tcBorders>
              <w:top w:val="nil"/>
              <w:left w:val="nil"/>
              <w:bottom w:val="nil"/>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rsidTr="004E1BA6">
        <w:trPr>
          <w:trHeight w:val="20"/>
        </w:trPr>
        <w:tc>
          <w:tcPr>
            <w:tcW w:w="1980"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rsidTr="004E1BA6">
        <w:trPr>
          <w:trHeight w:val="20"/>
        </w:trPr>
        <w:tc>
          <w:tcPr>
            <w:tcW w:w="1980" w:type="dxa"/>
            <w:tcBorders>
              <w:top w:val="nil"/>
              <w:left w:val="nil"/>
              <w:bottom w:val="single" w:sz="4" w:space="0" w:color="auto"/>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rsidTr="004E1BA6">
        <w:trPr>
          <w:trHeight w:val="20"/>
        </w:trPr>
        <w:tc>
          <w:tcPr>
            <w:tcW w:w="1980" w:type="dxa"/>
            <w:tcBorders>
              <w:top w:val="nil"/>
              <w:left w:val="nil"/>
              <w:bottom w:val="single" w:sz="4" w:space="0" w:color="auto"/>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rsidTr="004E1BA6">
        <w:trPr>
          <w:trHeight w:val="20"/>
        </w:trPr>
        <w:tc>
          <w:tcPr>
            <w:tcW w:w="1980" w:type="dxa"/>
            <w:tcBorders>
              <w:top w:val="nil"/>
              <w:left w:val="nil"/>
              <w:bottom w:val="single" w:sz="4" w:space="0" w:color="auto"/>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rsidR="00BA2296" w:rsidRDefault="00BA2296" w:rsidP="00A1645F">
      <w:pPr>
        <w:rPr>
          <w:rFonts w:ascii="Times New Roman" w:hAnsi="Times New Roman" w:cs="Times New Roman"/>
          <w:sz w:val="24"/>
          <w:szCs w:val="24"/>
        </w:rPr>
      </w:pPr>
    </w:p>
    <w:p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rsidTr="00A1645F">
        <w:trPr>
          <w:trHeight w:val="20"/>
        </w:trPr>
        <w:tc>
          <w:tcPr>
            <w:tcW w:w="8910" w:type="dxa"/>
            <w:gridSpan w:val="6"/>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RMSE values at each station. Overall comparisons for the entire time series are shown at the top with groupings by different time periods below. Time periods are annual groupings every seven years (top), seasonal groupings by monthly quarters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rsidTr="00FF6F13">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rsidTr="00A1645F">
        <w:trPr>
          <w:trHeight w:val="20"/>
        </w:trPr>
        <w:tc>
          <w:tcPr>
            <w:tcW w:w="216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c>
          <w:tcPr>
            <w:tcW w:w="9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rsidTr="00A1645F">
        <w:trPr>
          <w:trHeight w:val="20"/>
        </w:trPr>
        <w:tc>
          <w:tcPr>
            <w:tcW w:w="2160" w:type="dxa"/>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rsidTr="00A1645F">
        <w:trPr>
          <w:trHeight w:val="20"/>
        </w:trPr>
        <w:tc>
          <w:tcPr>
            <w:tcW w:w="216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-0.74</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rsidTr="00A1645F">
        <w:trPr>
          <w:trHeight w:val="20"/>
        </w:trPr>
        <w:tc>
          <w:tcPr>
            <w:tcW w:w="2160" w:type="dxa"/>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3.10</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rsidTr="00A1645F">
        <w:trPr>
          <w:trHeight w:val="20"/>
        </w:trPr>
        <w:tc>
          <w:tcPr>
            <w:tcW w:w="216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-2.00</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rsidTr="00A1645F">
        <w:trPr>
          <w:trHeight w:val="20"/>
        </w:trPr>
        <w:tc>
          <w:tcPr>
            <w:tcW w:w="2160" w:type="dxa"/>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1.04</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rsidTr="00A1645F">
        <w:trPr>
          <w:trHeight w:val="20"/>
        </w:trPr>
        <w:tc>
          <w:tcPr>
            <w:tcW w:w="216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0.49</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1.07</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rsidTr="00A1645F">
        <w:trPr>
          <w:trHeight w:val="20"/>
        </w:trPr>
        <w:tc>
          <w:tcPr>
            <w:tcW w:w="2160" w:type="dxa"/>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-1.75</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rsidR="00A1645F" w:rsidRDefault="00A1645F" w:rsidP="00297328">
      <w:pPr>
        <w:spacing w:after="0"/>
        <w:rPr>
          <w:rFonts w:ascii="Times New Roman" w:hAnsi="Times New Roman" w:cs="Times New Roman"/>
          <w:sz w:val="24"/>
          <w:szCs w:val="24"/>
        </w:rPr>
      </w:pPr>
    </w:p>
    <w:p w:rsidR="008E06A0" w:rsidRDefault="008E06A0">
      <w:pPr>
        <w:rPr>
          <w:rFonts w:ascii="Times New Roman" w:hAnsi="Times New Roman" w:cs="Times New Roman"/>
          <w:sz w:val="24"/>
          <w:szCs w:val="24"/>
        </w:rPr>
      </w:pPr>
    </w:p>
    <w:p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rsidTr="008E06A0">
        <w:trPr>
          <w:trHeight w:val="20"/>
        </w:trPr>
        <w:tc>
          <w:tcPr>
            <w:tcW w:w="8929" w:type="dxa"/>
            <w:gridSpan w:val="12"/>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r w:rsidRPr="00FF6F13">
              <w:rPr>
                <w:rFonts w:ascii="Times" w:eastAsia="Times New Roman" w:hAnsi="Times" w:cs="Times"/>
                <w:i/>
                <w:iCs/>
                <w:color w:val="000000"/>
                <w:sz w:val="24"/>
                <w:szCs w:val="24"/>
              </w:rPr>
              <w:t>pred</w:t>
            </w:r>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 at each station.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one. Fits for the entire time series are shown at the top. Time periods are annual groupings every seven years (top), seasonal groupings by monthly quarters (middle), and flow periods based on quantile distributions of discharge. See Figure </w:t>
            </w:r>
            <w:r w:rsidRPr="00FF6F13">
              <w:rPr>
                <w:rFonts w:ascii="Times" w:eastAsia="Times New Roman" w:hAnsi="Times" w:cs="Times"/>
                <w:color w:val="231F20"/>
                <w:sz w:val="24"/>
                <w:szCs w:val="24"/>
              </w:rPr>
              <w:t xml:space="preserve">5 </w:t>
            </w:r>
            <w:r w:rsidR="008E06A0">
              <w:rPr>
                <w:rFonts w:ascii="Times" w:eastAsia="Times New Roman" w:hAnsi="Times" w:cs="Times"/>
                <w:color w:val="000000"/>
                <w:sz w:val="24"/>
                <w:szCs w:val="24"/>
              </w:rPr>
              <w:t xml:space="preserve">for a graphical </w:t>
            </w:r>
            <w:r w:rsidRPr="00FF6F13">
              <w:rPr>
                <w:rFonts w:ascii="Times" w:eastAsia="Times New Roman" w:hAnsi="Times" w:cs="Times"/>
                <w:color w:val="000000"/>
                <w:sz w:val="24"/>
                <w:szCs w:val="24"/>
              </w:rPr>
              <w:t>summary.</w:t>
            </w:r>
          </w:p>
        </w:tc>
      </w:tr>
      <w:tr w:rsidR="008E06A0" w:rsidRPr="00FF6F13" w:rsidTr="00452BB8">
        <w:trPr>
          <w:trHeight w:val="20"/>
        </w:trPr>
        <w:tc>
          <w:tcPr>
            <w:tcW w:w="1260" w:type="dxa"/>
            <w:tcBorders>
              <w:top w:val="nil"/>
              <w:left w:val="nil"/>
              <w:bottom w:val="nil"/>
              <w:right w:val="nil"/>
            </w:tcBorders>
            <w:shd w:val="clear" w:color="auto" w:fill="auto"/>
            <w:noWrap/>
            <w:hideMark/>
          </w:tcPr>
          <w:p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rsidTr="008E06A0">
        <w:trPr>
          <w:trHeight w:val="20"/>
        </w:trPr>
        <w:tc>
          <w:tcPr>
            <w:tcW w:w="12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4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04"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rsidTr="008E06A0">
        <w:trPr>
          <w:trHeight w:val="20"/>
        </w:trPr>
        <w:tc>
          <w:tcPr>
            <w:tcW w:w="1260" w:type="dxa"/>
            <w:tcBorders>
              <w:top w:val="nil"/>
              <w:left w:val="nil"/>
              <w:bottom w:val="nil"/>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rsidTr="008E06A0">
        <w:trPr>
          <w:trHeight w:val="20"/>
        </w:trPr>
        <w:tc>
          <w:tcPr>
            <w:tcW w:w="12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rsidTr="008E06A0">
        <w:trPr>
          <w:trHeight w:val="20"/>
        </w:trPr>
        <w:tc>
          <w:tcPr>
            <w:tcW w:w="1260" w:type="dxa"/>
            <w:tcBorders>
              <w:top w:val="nil"/>
              <w:left w:val="nil"/>
              <w:bottom w:val="nil"/>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rsidTr="008E06A0">
        <w:trPr>
          <w:trHeight w:val="20"/>
        </w:trPr>
        <w:tc>
          <w:tcPr>
            <w:tcW w:w="1260" w:type="dxa"/>
            <w:tcBorders>
              <w:top w:val="nil"/>
              <w:left w:val="nil"/>
              <w:bottom w:val="single" w:sz="4" w:space="0" w:color="auto"/>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rsidTr="008E06A0">
        <w:trPr>
          <w:trHeight w:val="20"/>
        </w:trPr>
        <w:tc>
          <w:tcPr>
            <w:tcW w:w="1260" w:type="dxa"/>
            <w:tcBorders>
              <w:top w:val="nil"/>
              <w:left w:val="nil"/>
              <w:bottom w:val="single" w:sz="4" w:space="0" w:color="auto"/>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rsidTr="008E06A0">
        <w:trPr>
          <w:trHeight w:val="20"/>
        </w:trPr>
        <w:tc>
          <w:tcPr>
            <w:tcW w:w="1260" w:type="dxa"/>
            <w:tcBorders>
              <w:top w:val="nil"/>
              <w:left w:val="nil"/>
              <w:bottom w:val="single" w:sz="4" w:space="0" w:color="auto"/>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rsidTr="0026222B">
        <w:trPr>
          <w:trHeight w:val="20"/>
        </w:trPr>
        <w:tc>
          <w:tcPr>
            <w:tcW w:w="8910" w:type="dxa"/>
            <w:gridSpan w:val="3"/>
            <w:tcBorders>
              <w:top w:val="nil"/>
              <w:left w:val="nil"/>
              <w:bottom w:val="single" w:sz="4" w:space="0" w:color="auto"/>
              <w:right w:val="nil"/>
            </w:tcBorders>
            <w:shd w:val="clear" w:color="auto" w:fill="auto"/>
            <w:hideMark/>
          </w:tcPr>
          <w:p w:rsidR="0026222B" w:rsidRPr="0026222B" w:rsidRDefault="0026222B" w:rsidP="000532F1">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TABLE 7: Summaries of model performance comparing observed chl-</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v:shape id="_x0000_i1284" type="#_x0000_t75" style="width:32.25pt;height:20.4pt" o:ole="">
                  <v:imagedata r:id="rId60" o:title=""/>
                </v:shape>
                <o:OLEObject Type="Embed" ProgID="Equation.3" ShapeID="_x0000_i1284" DrawAspect="Content" ObjectID="_1520769176" r:id="rId61"/>
              </w:object>
            </w:r>
            <w:r w:rsidRPr="0026222B">
              <w:rPr>
                <w:rFonts w:ascii="Times" w:eastAsia="Times New Roman" w:hAnsi="Times" w:cs="Times"/>
                <w:color w:val="000000"/>
                <w:sz w:val="24"/>
                <w:szCs w:val="24"/>
              </w:rPr>
              <w:t>) and biological chl-</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v:shape id="_x0000_i1278" type="#_x0000_t75" style="width:30.1pt;height:20.4pt" o:ole="">
                  <v:imagedata r:id="rId51" o:title=""/>
                </v:shape>
                <o:OLEObject Type="Embed" ProgID="Equation.3" ShapeID="_x0000_i1278" DrawAspect="Content" ObjectID="_1520769177" r:id="rId62"/>
              </w:object>
            </w:r>
            <w:r w:rsidRPr="0026222B">
              <w:rPr>
                <w:rFonts w:ascii="Times" w:eastAsia="Times New Roman" w:hAnsi="Times" w:cs="Times"/>
                <w:color w:val="000000"/>
                <w:sz w:val="24"/>
                <w:szCs w:val="24"/>
              </w:rPr>
              <w:t>) for the three simulated time series (no flow, constant flow, and increasing flow effect). Summaries are RMSE values comparing results from each model (GAM, WRTDS).  Deviance for each model as the sum of squared residuals is shown in parentheses.</w:t>
            </w:r>
          </w:p>
        </w:tc>
      </w:tr>
      <w:tr w:rsidR="0026222B" w:rsidRPr="0026222B" w:rsidTr="0026222B">
        <w:trPr>
          <w:trHeight w:val="20"/>
        </w:trPr>
        <w:tc>
          <w:tcPr>
            <w:tcW w:w="306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i/>
                <w:iCs/>
                <w:color w:val="000000"/>
                <w:sz w:val="24"/>
                <w:szCs w:val="24"/>
              </w:rPr>
            </w:pP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v:shape id="_x0000_i1285" type="#_x0000_t75" style="width:32.25pt;height:20.4pt" o:ole="">
                  <v:imagedata r:id="rId63" o:title=""/>
                </v:shape>
                <o:OLEObject Type="Embed" ProgID="Equation.3" ShapeID="_x0000_i1285" DrawAspect="Content" ObjectID="_1520769178" r:id="rId64"/>
              </w:object>
            </w:r>
          </w:p>
        </w:tc>
        <w:tc>
          <w:tcPr>
            <w:tcW w:w="387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i/>
                <w:iCs/>
                <w:color w:val="000000"/>
                <w:sz w:val="24"/>
                <w:szCs w:val="24"/>
              </w:rPr>
            </w:pP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v:shape id="_x0000_i1279" type="#_x0000_t75" style="width:30.1pt;height:20.4pt" o:ole="">
                  <v:imagedata r:id="rId51" o:title=""/>
                </v:shape>
                <o:OLEObject Type="Embed" ProgID="Equation.3" ShapeID="_x0000_i1279" DrawAspect="Content" ObjectID="_1520769179" r:id="rId65"/>
              </w:object>
            </w: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0.51 (31.2)</w:t>
            </w: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0.53 (33.2)</w:t>
            </w:r>
          </w:p>
        </w:tc>
      </w:tr>
      <w:tr w:rsidR="0026222B" w:rsidRPr="0026222B" w:rsidTr="0026222B">
        <w:trPr>
          <w:trHeight w:val="20"/>
        </w:trPr>
        <w:tc>
          <w:tcPr>
            <w:tcW w:w="3060" w:type="dxa"/>
            <w:tcBorders>
              <w:top w:val="nil"/>
              <w:left w:val="nil"/>
              <w:bottom w:val="single" w:sz="4" w:space="0" w:color="auto"/>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0.50 (29.4)</w:t>
            </w:r>
          </w:p>
        </w:tc>
        <w:tc>
          <w:tcPr>
            <w:tcW w:w="387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0.52 (31.7)</w:t>
            </w: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0.51 (31.2)</w:t>
            </w: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0.58 (39.8)</w:t>
            </w:r>
          </w:p>
        </w:tc>
      </w:tr>
      <w:tr w:rsidR="0026222B" w:rsidRPr="0026222B" w:rsidTr="0026222B">
        <w:trPr>
          <w:trHeight w:val="20"/>
        </w:trPr>
        <w:tc>
          <w:tcPr>
            <w:tcW w:w="3060" w:type="dxa"/>
            <w:tcBorders>
              <w:top w:val="nil"/>
              <w:left w:val="nil"/>
              <w:bottom w:val="single" w:sz="4" w:space="0" w:color="auto"/>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0.53 (32.8)</w:t>
            </w:r>
          </w:p>
        </w:tc>
        <w:tc>
          <w:tcPr>
            <w:tcW w:w="387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0.57 (38.9)</w:t>
            </w: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0.51 (31.2)</w:t>
            </w: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0.54 (35.0)</w:t>
            </w:r>
          </w:p>
        </w:tc>
      </w:tr>
      <w:tr w:rsidR="0026222B" w:rsidRPr="0026222B" w:rsidTr="0026222B">
        <w:trPr>
          <w:trHeight w:val="20"/>
        </w:trPr>
        <w:tc>
          <w:tcPr>
            <w:tcW w:w="3060" w:type="dxa"/>
            <w:tcBorders>
              <w:top w:val="nil"/>
              <w:left w:val="nil"/>
              <w:bottom w:val="single" w:sz="4" w:space="0" w:color="auto"/>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0.50 (29.7)</w:t>
            </w:r>
          </w:p>
        </w:tc>
        <w:tc>
          <w:tcPr>
            <w:tcW w:w="387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0.52 (31.9)</w:t>
            </w:r>
          </w:p>
        </w:tc>
      </w:tr>
    </w:tbl>
    <w:p w:rsidR="0026222B" w:rsidRDefault="0026222B" w:rsidP="0026222B">
      <w:pPr>
        <w:spacing w:after="0"/>
        <w:rPr>
          <w:rFonts w:ascii="Times New Roman" w:hAnsi="Times New Roman" w:cs="Times New Roman"/>
          <w:sz w:val="24"/>
          <w:szCs w:val="24"/>
        </w:rPr>
      </w:pPr>
    </w:p>
    <w:p w:rsidR="0026222B" w:rsidRDefault="0026222B" w:rsidP="00297328">
      <w:pPr>
        <w:spacing w:after="0"/>
        <w:rPr>
          <w:rFonts w:ascii="Times New Roman" w:hAnsi="Times New Roman" w:cs="Times New Roman"/>
          <w:sz w:val="24"/>
          <w:szCs w:val="24"/>
        </w:rPr>
      </w:pPr>
    </w:p>
    <w:p w:rsidR="0026222B" w:rsidRDefault="0026222B">
      <w:pPr>
        <w:rPr>
          <w:rFonts w:ascii="Times New Roman" w:hAnsi="Times New Roman" w:cs="Times New Roman"/>
          <w:sz w:val="24"/>
          <w:szCs w:val="24"/>
        </w:rPr>
      </w:pPr>
      <w:r>
        <w:rPr>
          <w:rFonts w:ascii="Times New Roman" w:hAnsi="Times New Roman" w:cs="Times New Roman"/>
          <w:sz w:val="24"/>
          <w:szCs w:val="24"/>
        </w:rPr>
        <w:br w:type="page"/>
      </w:r>
    </w:p>
    <w:p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FIGURE 1: Patuxent River estuary with Chesapeake Bay inset. Fixed locations monitored  by the Maryland Department of Natural Resources at monthly  frequencies are shown along the longi- tudinal axis with distance from the mouth (km). Study sites are in bold. Salinity regions in the Patuxent for the larger Chesapeake Bay area are also shown (TF = tidal fresh, OH = oligohaline, MH = mesohaline).  See Table 1 for a numeric summary of station characteristics.</w:t>
      </w:r>
    </w:p>
    <w:p w:rsidR="00B53283" w:rsidRPr="007400BF" w:rsidRDefault="00B53283" w:rsidP="00297328">
      <w:pPr>
        <w:spacing w:after="0"/>
        <w:rPr>
          <w:rFonts w:ascii="Times New Roman" w:hAnsi="Times New Roman" w:cs="Times New Roman"/>
          <w:sz w:val="24"/>
          <w:szCs w:val="24"/>
        </w:rPr>
      </w:pPr>
    </w:p>
    <w:p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seasonal, and flow differences in c</w:t>
      </w:r>
      <w:r>
        <w:rPr>
          <w:rFonts w:ascii="Times New Roman" w:hAnsi="Times New Roman" w:cs="Times New Roman"/>
          <w:sz w:val="24"/>
          <w:szCs w:val="24"/>
        </w:rPr>
        <w:t>hl</w:t>
      </w:r>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 xml:space="preserve">station in the Patuxent River Estuary.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 See Figure 1 for station numbers.</w:t>
      </w:r>
    </w:p>
    <w:p w:rsidR="00B53283" w:rsidRPr="007400BF" w:rsidRDefault="00B53283" w:rsidP="00297328">
      <w:pPr>
        <w:spacing w:after="0"/>
        <w:rPr>
          <w:rFonts w:ascii="Times New Roman" w:hAnsi="Times New Roman" w:cs="Times New Roman"/>
          <w:sz w:val="24"/>
          <w:szCs w:val="24"/>
        </w:rPr>
      </w:pPr>
    </w:p>
    <w:p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3: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generalized additive models (GAM) and weighted regression (WRTDS) for LE1.2 and TF1.6 stations on the Patuxent River estuary.  Figure 3a shows results at monthly time steps and Figure  3b shows results averaged by year. Values in blue are model predictions and values in yellow are flow-normalized predictions.</w:t>
      </w:r>
    </w:p>
    <w:p w:rsidR="00B53283" w:rsidRPr="007400BF" w:rsidRDefault="00B53283" w:rsidP="00297328">
      <w:pPr>
        <w:spacing w:after="0"/>
        <w:rPr>
          <w:rFonts w:ascii="Times New Roman" w:hAnsi="Times New Roman" w:cs="Times New Roman"/>
          <w:sz w:val="24"/>
          <w:szCs w:val="24"/>
        </w:rPr>
      </w:pPr>
    </w:p>
    <w:p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from observed and model predictions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station. Predic- tions are points by day of year from 1986 to 2014. The blue line is a loess (locally estimated) polynomial smooth to characterize the seasonal components.</w:t>
      </w:r>
    </w:p>
    <w:p w:rsidR="00B53283" w:rsidRPr="007400BF" w:rsidRDefault="00B53283" w:rsidP="00297328">
      <w:pPr>
        <w:spacing w:after="0"/>
        <w:rPr>
          <w:rFonts w:ascii="Times New Roman" w:hAnsi="Times New Roman" w:cs="Times New Roman"/>
          <w:sz w:val="24"/>
          <w:szCs w:val="24"/>
        </w:rPr>
      </w:pPr>
    </w:p>
    <w:p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5</w:t>
      </w:r>
      <w:r w:rsidR="00F14BB9">
        <w:rPr>
          <w:rFonts w:ascii="Times New Roman" w:hAnsi="Times New Roman" w:cs="Times New Roman"/>
          <w:sz w:val="24"/>
          <w:szCs w:val="24"/>
        </w:rPr>
        <w:t xml:space="preserve">: Comparison of WRTDS and GAMs </w:t>
      </w:r>
      <w:r w:rsidRPr="007400BF">
        <w:rPr>
          <w:rFonts w:ascii="Times New Roman" w:hAnsi="Times New Roman" w:cs="Times New Roman"/>
          <w:sz w:val="24"/>
          <w:szCs w:val="24"/>
        </w:rPr>
        <w:t>r</w:t>
      </w:r>
      <w:r w:rsidR="00F14BB9">
        <w:rPr>
          <w:rFonts w:ascii="Times New Roman" w:hAnsi="Times New Roman" w:cs="Times New Roman"/>
          <w:sz w:val="24"/>
          <w:szCs w:val="24"/>
        </w:rPr>
        <w:t xml:space="preserve">esults at each station (LE1.2, </w:t>
      </w:r>
      <w:r w:rsidRPr="007400BF">
        <w:rPr>
          <w:rFonts w:ascii="Times New Roman" w:hAnsi="Times New Roman" w:cs="Times New Roman"/>
          <w:sz w:val="24"/>
          <w:szCs w:val="24"/>
        </w:rPr>
        <w: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t>
      </w:r>
      <w:r w:rsidR="00681F1F">
        <w:rPr>
          <w:rFonts w:ascii="Times New Roman" w:hAnsi="Times New Roman" w:cs="Times New Roman"/>
          <w:sz w:val="24"/>
          <w:szCs w:val="24"/>
        </w:rPr>
        <w:t>o shown. See Table</w:t>
      </w:r>
      <w:r w:rsidRPr="007400BF">
        <w:rPr>
          <w:rFonts w:ascii="Times New Roman" w:hAnsi="Times New Roman" w:cs="Times New Roman"/>
          <w:sz w:val="24"/>
          <w:szCs w:val="24"/>
        </w:rPr>
        <w:t xml:space="preserve"> 6 for parameter estimates of regression comparisons.</w:t>
      </w:r>
    </w:p>
    <w:p w:rsidR="00B53283" w:rsidRPr="007400BF" w:rsidRDefault="00B53283" w:rsidP="00297328">
      <w:pPr>
        <w:spacing w:after="0"/>
        <w:rPr>
          <w:rFonts w:ascii="Times New Roman" w:hAnsi="Times New Roman" w:cs="Times New Roman"/>
          <w:sz w:val="24"/>
          <w:szCs w:val="24"/>
        </w:rPr>
        <w:sectPr w:rsidR="00B53283" w:rsidRPr="007400BF">
          <w:footerReference w:type="default" r:id="rId66"/>
          <w:pgSz w:w="12240" w:h="15840"/>
          <w:pgMar w:top="1480" w:right="1340" w:bottom="1020" w:left="1340" w:header="0" w:footer="826" w:gutter="0"/>
          <w:cols w:space="720"/>
        </w:sectPr>
      </w:pPr>
    </w:p>
    <w:p w:rsidR="00B53283" w:rsidRPr="007400BF" w:rsidRDefault="00B53283" w:rsidP="00297328">
      <w:pPr>
        <w:spacing w:after="0"/>
        <w:rPr>
          <w:rFonts w:ascii="Times New Roman" w:hAnsi="Times New Roman" w:cs="Times New Roman"/>
          <w:sz w:val="24"/>
          <w:szCs w:val="24"/>
        </w:rPr>
      </w:pPr>
    </w:p>
    <w:p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6: Changes in the relationship</w:t>
      </w:r>
      <w:r w:rsidRPr="007400BF">
        <w:rPr>
          <w:rFonts w:ascii="Times New Roman" w:hAnsi="Times New Roman" w:cs="Times New Roman"/>
          <w:sz w:val="24"/>
          <w:szCs w:val="24"/>
        </w:rPr>
        <w:t xml:space="preserve">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freshwater inputs (salinity decrease, flow increase) across the time series. Separate panels are shown for each station (LE1.2, TF1.6), model type (GAM, WRTDS),  and chosen months. Changes over time are shown as different  pre- dictions for each year in the time series (1986 to 2014). Salinity was used as a tracer of freshwater inputs at LE1.2, whereas the flow record at Bowie, Maryland  was used at TF1.6. The scales of salinity and flow are reversed for comparison of trends. Units are proportions of the total range in the observed data with values in each plot truncated by the monthly 5th and 95th percentiles.</w:t>
      </w:r>
    </w:p>
    <w:p w:rsidR="00B53283" w:rsidRPr="007400BF" w:rsidRDefault="00B53283" w:rsidP="00297328">
      <w:pPr>
        <w:spacing w:after="0"/>
        <w:rPr>
          <w:rFonts w:ascii="Times New Roman" w:hAnsi="Times New Roman" w:cs="Times New Roman"/>
          <w:sz w:val="24"/>
          <w:szCs w:val="24"/>
        </w:rPr>
        <w:sectPr w:rsidR="00B53283" w:rsidRPr="007400BF">
          <w:type w:val="continuous"/>
          <w:pgSz w:w="12240" w:h="15840"/>
          <w:pgMar w:top="1480" w:right="1320" w:bottom="1020" w:left="1340" w:header="720" w:footer="720" w:gutter="0"/>
          <w:cols w:space="720"/>
        </w:sectPr>
      </w:pPr>
    </w:p>
    <w:p w:rsidR="00B53283" w:rsidRPr="007400BF" w:rsidRDefault="00B53283" w:rsidP="00297328">
      <w:pPr>
        <w:spacing w:after="0"/>
        <w:rPr>
          <w:rFonts w:ascii="Times New Roman" w:hAnsi="Times New Roman" w:cs="Times New Roman"/>
          <w:sz w:val="24"/>
          <w:szCs w:val="24"/>
        </w:rPr>
      </w:pPr>
    </w:p>
    <w:p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7: Examples of changing re</w:t>
      </w:r>
      <w:r w:rsidR="00F14BB9">
        <w:rPr>
          <w:rFonts w:ascii="Times New Roman" w:hAnsi="Times New Roman" w:cs="Times New Roman"/>
          <w:sz w:val="24"/>
          <w:szCs w:val="24"/>
        </w:rPr>
        <w:t>lationships between chl</w:t>
      </w:r>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g/L</w:t>
      </w:r>
      <w:r w:rsidRPr="007400BF">
        <w:rPr>
          <w:rFonts w:ascii="Times New Roman" w:hAnsi="Times New Roman" w:cs="Times New Roman"/>
          <w:sz w:val="24"/>
          <w:szCs w:val="24"/>
        </w:rPr>
        <w:t>) and flow (as proportion of the total range) over time (2005–2015) for each simulated time series (Appendix S2). The plots are based on August predictions from three WRTDS models for each time series to illustrate the simulated relationships between flow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w:t>
      </w:r>
    </w:p>
    <w:sectPr w:rsidR="00B53283" w:rsidRPr="007400BF" w:rsidSect="00B86B48">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F13" w:rsidRDefault="00FF6F13">
      <w:pPr>
        <w:spacing w:after="0" w:line="240" w:lineRule="auto"/>
      </w:pPr>
      <w:r>
        <w:separator/>
      </w:r>
    </w:p>
  </w:endnote>
  <w:endnote w:type="continuationSeparator" w:id="0">
    <w:p w:rsidR="00FF6F13" w:rsidRDefault="00FF6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F13" w:rsidRPr="001D3308" w:rsidRDefault="00FF6F13">
    <w:pPr>
      <w:pStyle w:val="Footer"/>
      <w:jc w:val="center"/>
      <w:rPr>
        <w:rFonts w:ascii="Times New Roman" w:hAnsi="Times New Roman" w:cs="Times New Roman"/>
        <w:sz w:val="24"/>
        <w:szCs w:val="24"/>
      </w:rPr>
    </w:pPr>
  </w:p>
  <w:p w:rsidR="00FF6F13" w:rsidRDefault="00FF6F13">
    <w:pPr>
      <w:spacing w:after="0"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F13" w:rsidRDefault="00FF6F13">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F13" w:rsidRDefault="00FF6F13">
      <w:pPr>
        <w:spacing w:after="0" w:line="240" w:lineRule="auto"/>
      </w:pPr>
      <w:r>
        <w:separator/>
      </w:r>
    </w:p>
  </w:footnote>
  <w:footnote w:type="continuationSeparator" w:id="0">
    <w:p w:rsidR="00FF6F13" w:rsidRDefault="00FF6F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drawingGridHorizontalSpacing w:val="110"/>
  <w:displayHorizontalDrawingGridEvery w:val="2"/>
  <w:characterSpacingControl w:val="doNotCompress"/>
  <w:hdrShapeDefaults>
    <o:shapedefaults v:ext="edit" spidmax="4585"/>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34C73"/>
    <w:rsid w:val="000532F1"/>
    <w:rsid w:val="00117BB7"/>
    <w:rsid w:val="00142619"/>
    <w:rsid w:val="001B6809"/>
    <w:rsid w:val="001D3308"/>
    <w:rsid w:val="00230F66"/>
    <w:rsid w:val="00233A89"/>
    <w:rsid w:val="0026222B"/>
    <w:rsid w:val="00273943"/>
    <w:rsid w:val="002845E6"/>
    <w:rsid w:val="00297328"/>
    <w:rsid w:val="00311D89"/>
    <w:rsid w:val="00333E31"/>
    <w:rsid w:val="00357417"/>
    <w:rsid w:val="003B78DD"/>
    <w:rsid w:val="00433BF6"/>
    <w:rsid w:val="004829A3"/>
    <w:rsid w:val="00492D30"/>
    <w:rsid w:val="004B185A"/>
    <w:rsid w:val="004D7209"/>
    <w:rsid w:val="004E1BA6"/>
    <w:rsid w:val="005025D6"/>
    <w:rsid w:val="00541F1C"/>
    <w:rsid w:val="00570A57"/>
    <w:rsid w:val="00572EE3"/>
    <w:rsid w:val="00577514"/>
    <w:rsid w:val="005803C0"/>
    <w:rsid w:val="00592B9C"/>
    <w:rsid w:val="005D07F4"/>
    <w:rsid w:val="005F1384"/>
    <w:rsid w:val="00620A65"/>
    <w:rsid w:val="006222A8"/>
    <w:rsid w:val="00681F1F"/>
    <w:rsid w:val="007029EA"/>
    <w:rsid w:val="007400BF"/>
    <w:rsid w:val="0076320E"/>
    <w:rsid w:val="00791BE4"/>
    <w:rsid w:val="007F464B"/>
    <w:rsid w:val="008340DA"/>
    <w:rsid w:val="00866E20"/>
    <w:rsid w:val="008949AD"/>
    <w:rsid w:val="008B7A98"/>
    <w:rsid w:val="008D074D"/>
    <w:rsid w:val="008E06A0"/>
    <w:rsid w:val="008E167F"/>
    <w:rsid w:val="008F22FA"/>
    <w:rsid w:val="009026F7"/>
    <w:rsid w:val="00981CFA"/>
    <w:rsid w:val="009B6AE9"/>
    <w:rsid w:val="009C72FE"/>
    <w:rsid w:val="009D25FE"/>
    <w:rsid w:val="009D4FCA"/>
    <w:rsid w:val="009D5B54"/>
    <w:rsid w:val="009F7F29"/>
    <w:rsid w:val="00A03AB4"/>
    <w:rsid w:val="00A1645F"/>
    <w:rsid w:val="00A50B44"/>
    <w:rsid w:val="00A52DC9"/>
    <w:rsid w:val="00A80A43"/>
    <w:rsid w:val="00AA1FC5"/>
    <w:rsid w:val="00B53283"/>
    <w:rsid w:val="00B5336D"/>
    <w:rsid w:val="00B74320"/>
    <w:rsid w:val="00B86B48"/>
    <w:rsid w:val="00BA2296"/>
    <w:rsid w:val="00BB6133"/>
    <w:rsid w:val="00BE5A6C"/>
    <w:rsid w:val="00C82CC6"/>
    <w:rsid w:val="00D15DF8"/>
    <w:rsid w:val="00D35269"/>
    <w:rsid w:val="00D668C7"/>
    <w:rsid w:val="00DD4FA4"/>
    <w:rsid w:val="00DF0DFF"/>
    <w:rsid w:val="00E72DB5"/>
    <w:rsid w:val="00E82E7E"/>
    <w:rsid w:val="00EA7D4F"/>
    <w:rsid w:val="00F14BB9"/>
    <w:rsid w:val="00F62D44"/>
    <w:rsid w:val="00F95AE7"/>
    <w:rsid w:val="00FA423A"/>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85"/>
    <o:shapelayout v:ext="edit">
      <o:idmap v:ext="edit" data="1,3,4"/>
    </o:shapelayout>
  </w:shapeDefaults>
  <w:decimalSymbol w:val="."/>
  <w:listSeparator w:val=","/>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oleObject" Target="embeddings/oleObject24.bin"/><Relationship Id="rId63" Type="http://schemas.openxmlformats.org/officeDocument/2006/relationships/image" Target="media/image22.wmf"/><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esapeakebay.net/data"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hyperlink" Target="http://pubs.usgs.gov/tm/04/a10/" TargetMode="External"/><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hyperlink" Target="https://github.com/fawda123/WRTDStidal" TargetMode="External"/><Relationship Id="rId61" Type="http://schemas.openxmlformats.org/officeDocument/2006/relationships/oleObject" Target="embeddings/oleObject26.bin"/><Relationship Id="rId10" Type="http://schemas.openxmlformats.org/officeDocument/2006/relationships/hyperlink" Target="http://www.chesapeakebay.net/"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image" Target="media/image21.wmf"/><Relationship Id="rId65"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hyperlink" Target="http://cbrim.er.usgs.gov/"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oleObject" Target="embeddings/oleObject25.bin"/><Relationship Id="rId64" Type="http://schemas.openxmlformats.org/officeDocument/2006/relationships/oleObject" Target="embeddings/oleObject28.bin"/><Relationship Id="rId8" Type="http://schemas.openxmlformats.org/officeDocument/2006/relationships/hyperlink" Target="mailto:beck.marcus@epa.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hyperlink" Target="http://www.R-project.org/" TargetMode="External"/><Relationship Id="rId67"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B872D-9165-423F-B20D-DEB6C9CD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40</Pages>
  <Words>12041</Words>
  <Characters>68635</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 Marcus</cp:lastModifiedBy>
  <cp:revision>62</cp:revision>
  <dcterms:created xsi:type="dcterms:W3CDTF">2016-03-28T15:18:00Z</dcterms:created>
  <dcterms:modified xsi:type="dcterms:W3CDTF">2016-03-29T19:44:00Z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