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7400BF" w:rsidRDefault="00B53283" w:rsidP="00297328">
      <w:pPr>
        <w:spacing w:after="0"/>
        <w:rPr>
          <w:rFonts w:ascii="Times New Roman" w:hAnsi="Times New Roman" w:cs="Times New Roman"/>
          <w:sz w:val="24"/>
          <w:szCs w:val="24"/>
        </w:rPr>
      </w:pPr>
    </w:p>
    <w:p w14:paraId="2E0FD3C1" w14:textId="7079DE52" w:rsidR="00B53283" w:rsidRDefault="00FE49F0" w:rsidP="00297328">
      <w:pPr>
        <w:spacing w:after="0"/>
        <w:jc w:val="center"/>
        <w:rPr>
          <w:rFonts w:ascii="Times New Roman" w:hAnsi="Times New Roman" w:cs="Times New Roman"/>
          <w:b/>
          <w:sz w:val="28"/>
          <w:szCs w:val="28"/>
        </w:rPr>
      </w:pPr>
      <w:r>
        <w:rPr>
          <w:rFonts w:ascii="Times New Roman" w:hAnsi="Times New Roman" w:cs="Times New Roman"/>
          <w:b/>
          <w:sz w:val="28"/>
          <w:szCs w:val="28"/>
        </w:rPr>
        <w:t>Numerical and qualitative contrasts of two statistical models for water quality change in tidal waters</w:t>
      </w:r>
      <w:r w:rsidR="00AA1FC5" w:rsidRPr="007400BF">
        <w:rPr>
          <w:rFonts w:ascii="Cambria Math" w:hAnsi="Cambria Math" w:cs="Cambria Math"/>
          <w:b/>
          <w:sz w:val="28"/>
          <w:szCs w:val="28"/>
        </w:rPr>
        <w:t>∗</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77777777"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14:paraId="09016D69" w14:textId="77777777" w:rsidR="00B53283" w:rsidRPr="007400BF" w:rsidRDefault="00B53283" w:rsidP="00297328">
      <w:pPr>
        <w:spacing w:after="0"/>
        <w:rPr>
          <w:rFonts w:ascii="Times New Roman" w:hAnsi="Times New Roman" w:cs="Times New Roman"/>
          <w:sz w:val="24"/>
          <w:szCs w:val="24"/>
        </w:rPr>
      </w:pPr>
    </w:p>
    <w:p w14:paraId="16CF17E9" w14:textId="77777777" w:rsidR="00B53283" w:rsidRPr="007400BF" w:rsidRDefault="00B53283" w:rsidP="00297328">
      <w:pPr>
        <w:spacing w:after="0"/>
        <w:rPr>
          <w:rFonts w:ascii="Times New Roman" w:hAnsi="Times New Roman" w:cs="Times New Roman"/>
          <w:sz w:val="24"/>
          <w:szCs w:val="24"/>
        </w:rPr>
      </w:pPr>
    </w:p>
    <w:p w14:paraId="21D4F30E" w14:textId="77777777" w:rsidR="00B53283" w:rsidRPr="007400BF" w:rsidRDefault="00B53283" w:rsidP="00297328">
      <w:pPr>
        <w:spacing w:after="0"/>
        <w:rPr>
          <w:rFonts w:ascii="Times New Roman" w:hAnsi="Times New Roman" w:cs="Times New Roman"/>
          <w:sz w:val="24"/>
          <w:szCs w:val="24"/>
        </w:rPr>
      </w:pPr>
    </w:p>
    <w:p w14:paraId="017D166A" w14:textId="77777777" w:rsidR="00B53283" w:rsidRDefault="00B53283" w:rsidP="00297328">
      <w:pPr>
        <w:spacing w:after="0"/>
        <w:rPr>
          <w:rFonts w:ascii="Times New Roman" w:hAnsi="Times New Roman" w:cs="Times New Roman"/>
          <w:sz w:val="24"/>
          <w:szCs w:val="24"/>
        </w:rPr>
      </w:pPr>
    </w:p>
    <w:p w14:paraId="36D18812" w14:textId="77777777" w:rsidR="007400BF" w:rsidRPr="007400BF" w:rsidRDefault="007400BF" w:rsidP="00297328">
      <w:pPr>
        <w:spacing w:after="0"/>
        <w:rPr>
          <w:rFonts w:ascii="Times New Roman" w:hAnsi="Times New Roman" w:cs="Times New Roman"/>
          <w:sz w:val="24"/>
          <w:szCs w:val="24"/>
        </w:rPr>
      </w:pPr>
    </w:p>
    <w:p w14:paraId="1F5DF0C9" w14:textId="77777777" w:rsidR="00B53283" w:rsidRPr="007400BF" w:rsidRDefault="00B53283" w:rsidP="00297328">
      <w:pPr>
        <w:spacing w:after="0"/>
        <w:rPr>
          <w:rFonts w:ascii="Times New Roman" w:hAnsi="Times New Roman" w:cs="Times New Roman"/>
          <w:sz w:val="24"/>
          <w:szCs w:val="24"/>
        </w:rPr>
      </w:pPr>
    </w:p>
    <w:p w14:paraId="71EB1094" w14:textId="77777777" w:rsidR="00B53283" w:rsidRPr="007400BF" w:rsidRDefault="00B53283" w:rsidP="00297328">
      <w:pPr>
        <w:spacing w:after="0"/>
        <w:rPr>
          <w:rFonts w:ascii="Times New Roman" w:hAnsi="Times New Roman" w:cs="Times New Roman"/>
          <w:sz w:val="24"/>
          <w:szCs w:val="24"/>
        </w:rPr>
      </w:pPr>
    </w:p>
    <w:p w14:paraId="61E7FB7E" w14:textId="77777777" w:rsidR="00B53283" w:rsidRPr="007400BF" w:rsidRDefault="00B53283" w:rsidP="00297328">
      <w:pPr>
        <w:spacing w:after="0"/>
        <w:rPr>
          <w:rFonts w:ascii="Times New Roman" w:hAnsi="Times New Roman" w:cs="Times New Roman"/>
          <w:sz w:val="24"/>
          <w:szCs w:val="24"/>
        </w:rPr>
      </w:pPr>
    </w:p>
    <w:p w14:paraId="1BA80930" w14:textId="77777777" w:rsidR="00B53283" w:rsidRPr="007400BF" w:rsidRDefault="00B53283" w:rsidP="00297328">
      <w:pPr>
        <w:spacing w:after="0"/>
        <w:rPr>
          <w:rFonts w:ascii="Times New Roman" w:hAnsi="Times New Roman" w:cs="Times New Roman"/>
          <w:sz w:val="24"/>
          <w:szCs w:val="24"/>
        </w:rPr>
      </w:pPr>
    </w:p>
    <w:p w14:paraId="187525F2" w14:textId="77777777" w:rsidR="00B53283" w:rsidRPr="007400BF" w:rsidRDefault="00B53283" w:rsidP="00297328">
      <w:pPr>
        <w:spacing w:after="0"/>
        <w:rPr>
          <w:rFonts w:ascii="Times New Roman" w:hAnsi="Times New Roman" w:cs="Times New Roman"/>
          <w:sz w:val="24"/>
          <w:szCs w:val="24"/>
        </w:rPr>
      </w:pPr>
    </w:p>
    <w:p w14:paraId="613D6E88" w14:textId="77777777" w:rsidR="00B53283" w:rsidRDefault="00B53283" w:rsidP="00297328">
      <w:pPr>
        <w:spacing w:after="0"/>
        <w:rPr>
          <w:rFonts w:ascii="Times New Roman" w:hAnsi="Times New Roman" w:cs="Times New Roman"/>
          <w:sz w:val="24"/>
          <w:szCs w:val="24"/>
        </w:rPr>
      </w:pPr>
    </w:p>
    <w:p w14:paraId="0CC64B66" w14:textId="77777777" w:rsidR="00297328" w:rsidRDefault="00297328" w:rsidP="00297328">
      <w:pPr>
        <w:spacing w:after="0"/>
        <w:rPr>
          <w:rFonts w:ascii="Times New Roman" w:hAnsi="Times New Roman" w:cs="Times New Roman"/>
          <w:sz w:val="24"/>
          <w:szCs w:val="24"/>
        </w:rPr>
      </w:pPr>
    </w:p>
    <w:p w14:paraId="2E47426D" w14:textId="77777777" w:rsidR="00297328" w:rsidRDefault="00297328" w:rsidP="00297328">
      <w:pPr>
        <w:spacing w:after="0"/>
        <w:rPr>
          <w:rFonts w:ascii="Times New Roman" w:hAnsi="Times New Roman" w:cs="Times New Roman"/>
          <w:sz w:val="24"/>
          <w:szCs w:val="24"/>
        </w:rPr>
      </w:pPr>
    </w:p>
    <w:p w14:paraId="7ECC162D" w14:textId="77777777" w:rsidR="00297328" w:rsidRDefault="00297328" w:rsidP="00297328">
      <w:pPr>
        <w:spacing w:after="0"/>
        <w:rPr>
          <w:rFonts w:ascii="Times New Roman" w:hAnsi="Times New Roman" w:cs="Times New Roman"/>
          <w:sz w:val="24"/>
          <w:szCs w:val="24"/>
        </w:rPr>
      </w:pPr>
    </w:p>
    <w:p w14:paraId="767BC098" w14:textId="77777777" w:rsidR="00297328" w:rsidRDefault="00297328" w:rsidP="00297328">
      <w:pPr>
        <w:spacing w:after="0"/>
        <w:rPr>
          <w:rFonts w:ascii="Times New Roman" w:hAnsi="Times New Roman" w:cs="Times New Roman"/>
          <w:sz w:val="24"/>
          <w:szCs w:val="24"/>
        </w:rPr>
      </w:pPr>
    </w:p>
    <w:p w14:paraId="049877FD" w14:textId="77777777" w:rsidR="00297328" w:rsidRDefault="00297328" w:rsidP="00297328">
      <w:pPr>
        <w:spacing w:after="0"/>
        <w:rPr>
          <w:rFonts w:ascii="Times New Roman" w:hAnsi="Times New Roman" w:cs="Times New Roman"/>
          <w:sz w:val="24"/>
          <w:szCs w:val="24"/>
        </w:rPr>
      </w:pPr>
    </w:p>
    <w:p w14:paraId="683FE69F" w14:textId="77777777" w:rsidR="00297328" w:rsidRDefault="00297328" w:rsidP="00297328">
      <w:pPr>
        <w:spacing w:after="0"/>
        <w:rPr>
          <w:rFonts w:ascii="Times New Roman" w:hAnsi="Times New Roman" w:cs="Times New Roman"/>
          <w:sz w:val="24"/>
          <w:szCs w:val="24"/>
        </w:rPr>
      </w:pPr>
    </w:p>
    <w:p w14:paraId="767F4710" w14:textId="77777777" w:rsidR="00297328" w:rsidRDefault="00297328" w:rsidP="00297328">
      <w:pPr>
        <w:spacing w:after="0"/>
        <w:rPr>
          <w:rFonts w:ascii="Times New Roman" w:hAnsi="Times New Roman" w:cs="Times New Roman"/>
          <w:sz w:val="24"/>
          <w:szCs w:val="24"/>
        </w:rPr>
      </w:pPr>
    </w:p>
    <w:p w14:paraId="0BD620D5" w14:textId="77777777" w:rsidR="00297328" w:rsidRDefault="00297328" w:rsidP="00297328">
      <w:pPr>
        <w:spacing w:after="0"/>
        <w:rPr>
          <w:rFonts w:ascii="Times New Roman" w:hAnsi="Times New Roman" w:cs="Times New Roman"/>
          <w:sz w:val="24"/>
          <w:szCs w:val="24"/>
        </w:rPr>
      </w:pPr>
    </w:p>
    <w:p w14:paraId="30B65423" w14:textId="77777777" w:rsidR="00297328" w:rsidRDefault="00297328" w:rsidP="00297328">
      <w:pPr>
        <w:spacing w:after="0"/>
        <w:rPr>
          <w:rFonts w:ascii="Times New Roman" w:hAnsi="Times New Roman" w:cs="Times New Roman"/>
          <w:sz w:val="24"/>
          <w:szCs w:val="24"/>
        </w:rPr>
      </w:pPr>
    </w:p>
    <w:p w14:paraId="5DC68480" w14:textId="77777777" w:rsidR="00297328" w:rsidRDefault="00297328" w:rsidP="00297328">
      <w:pPr>
        <w:spacing w:after="0"/>
        <w:rPr>
          <w:rFonts w:ascii="Times New Roman" w:hAnsi="Times New Roman" w:cs="Times New Roman"/>
          <w:sz w:val="24"/>
          <w:szCs w:val="24"/>
        </w:rPr>
      </w:pPr>
    </w:p>
    <w:p w14:paraId="23D60EC6" w14:textId="77777777" w:rsidR="00297328" w:rsidRDefault="00297328" w:rsidP="00297328">
      <w:pPr>
        <w:spacing w:after="0"/>
        <w:rPr>
          <w:rFonts w:ascii="Times New Roman" w:hAnsi="Times New Roman" w:cs="Times New Roman"/>
          <w:sz w:val="24"/>
          <w:szCs w:val="24"/>
        </w:rPr>
      </w:pPr>
    </w:p>
    <w:p w14:paraId="66018776" w14:textId="77777777" w:rsidR="00297328" w:rsidRDefault="00297328" w:rsidP="00297328">
      <w:pPr>
        <w:spacing w:after="0"/>
        <w:rPr>
          <w:rFonts w:ascii="Times New Roman" w:hAnsi="Times New Roman" w:cs="Times New Roman"/>
          <w:sz w:val="24"/>
          <w:szCs w:val="24"/>
        </w:rPr>
      </w:pPr>
    </w:p>
    <w:p w14:paraId="63B6A949" w14:textId="77777777" w:rsidR="00297328" w:rsidRPr="007400BF" w:rsidRDefault="00297328" w:rsidP="00297328">
      <w:pPr>
        <w:spacing w:after="0"/>
        <w:rPr>
          <w:rFonts w:ascii="Times New Roman" w:hAnsi="Times New Roman" w:cs="Times New Roman"/>
          <w:sz w:val="24"/>
          <w:szCs w:val="24"/>
        </w:rPr>
      </w:pPr>
    </w:p>
    <w:p w14:paraId="7189332D" w14:textId="77777777" w:rsidR="00B53283" w:rsidRPr="007400BF" w:rsidRDefault="00B53283" w:rsidP="00297328">
      <w:pPr>
        <w:spacing w:after="0"/>
        <w:rPr>
          <w:rFonts w:ascii="Times New Roman" w:hAnsi="Times New Roman" w:cs="Times New Roman"/>
          <w:sz w:val="24"/>
          <w:szCs w:val="24"/>
        </w:rPr>
      </w:pPr>
    </w:p>
    <w:p w14:paraId="377D4780" w14:textId="77777777" w:rsidR="00B53283" w:rsidRPr="007400BF" w:rsidRDefault="00B53283" w:rsidP="00297328">
      <w:pPr>
        <w:spacing w:after="0"/>
        <w:rPr>
          <w:rFonts w:ascii="Times New Roman" w:hAnsi="Times New Roman" w:cs="Times New Roman"/>
          <w:sz w:val="24"/>
          <w:szCs w:val="24"/>
        </w:rPr>
      </w:pPr>
    </w:p>
    <w:p w14:paraId="5C2CC09B" w14:textId="77777777" w:rsidR="00B53283" w:rsidRPr="007400BF" w:rsidRDefault="00B53283" w:rsidP="00297328">
      <w:pPr>
        <w:spacing w:after="0"/>
        <w:rPr>
          <w:rFonts w:ascii="Times New Roman" w:hAnsi="Times New Roman" w:cs="Times New Roman"/>
          <w:sz w:val="24"/>
          <w:szCs w:val="24"/>
        </w:rPr>
      </w:pPr>
    </w:p>
    <w:p w14:paraId="3BE5E29C" w14:textId="77777777" w:rsidR="00B53283" w:rsidRPr="007400BF" w:rsidRDefault="00B53283" w:rsidP="00297328">
      <w:pPr>
        <w:spacing w:after="0"/>
        <w:rPr>
          <w:rFonts w:ascii="Times New Roman" w:hAnsi="Times New Roman" w:cs="Times New Roman"/>
          <w:sz w:val="24"/>
          <w:szCs w:val="24"/>
        </w:rPr>
      </w:pPr>
    </w:p>
    <w:p w14:paraId="7D334E83" w14:textId="77777777" w:rsidR="007400BF" w:rsidRDefault="007400BF" w:rsidP="00297328">
      <w:pPr>
        <w:spacing w:after="0"/>
        <w:rPr>
          <w:rFonts w:ascii="Times New Roman" w:hAnsi="Times New Roman" w:cs="Times New Roman"/>
          <w:sz w:val="24"/>
          <w:szCs w:val="24"/>
          <w:vertAlign w:val="superscript"/>
        </w:rPr>
      </w:pPr>
    </w:p>
    <w:p w14:paraId="3458019C" w14:textId="77777777" w:rsidR="00B53283" w:rsidRPr="007400BF" w:rsidRDefault="007971E4"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w14:anchorId="0B67A5C2">
          <v:group id="_x0000_s4581" style="position:absolute;margin-left:1in;margin-top:.8pt;width:187.2pt;height:.1pt;z-index:-251658240;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Post-doctorate researcher (Beck), USEPA 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Gulf Ecology Division, 1 Sabine Island Drive, Gulf Breeze, FL 32561,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2F4287A1" w14:textId="77777777"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14:paraId="7ADE006C" w14:textId="4AFFE427" w:rsidR="00FE49F0" w:rsidRPr="00E05AC3" w:rsidRDefault="00FE49F0" w:rsidP="00FE49F0">
      <w:pPr>
        <w:spacing w:line="48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w:t>
      </w:r>
      <w:bookmarkStart w:id="0" w:name="_GoBack"/>
      <w:bookmarkEnd w:id="0"/>
      <w:r w:rsidRPr="00E05AC3">
        <w:rPr>
          <w:rFonts w:ascii="Times New Roman" w:hAnsi="Times New Roman" w:cs="Times New Roman"/>
          <w:sz w:val="24"/>
          <w:szCs w:val="24"/>
        </w:rPr>
        <w:t xml:space="preserve">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S1).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4pt" o:ole="">
            <v:imagedata r:id="rId12" o:title=""/>
          </v:shape>
          <o:OLEObject Type="Embed" ProgID="Equation.3" ShapeID="_x0000_i1025" DrawAspect="Content" ObjectID="_1529247112"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7215B121"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 that describe the linear relationship with the response variable.  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 xml:space="preserve">ressions that are each </w:t>
      </w:r>
      <w:r w:rsidRPr="00FF4027">
        <w:rPr>
          <w:rFonts w:ascii="Times New Roman" w:hAnsi="Times New Roman" w:cs="Times New Roman"/>
          <w:sz w:val="24"/>
          <w:szCs w:val="24"/>
        </w:rPr>
        <w:lastRenderedPageBreak/>
        <w:t>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w:t>
      </w:r>
      <w:r w:rsidRPr="00FF4027">
        <w:rPr>
          <w:rFonts w:ascii="Times New Roman" w:hAnsi="Times New Roman" w:cs="Times New Roman"/>
          <w:sz w:val="24"/>
          <w:szCs w:val="24"/>
        </w:rPr>
        <w:lastRenderedPageBreak/>
        <w:t>(k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w:t>
      </w:r>
      <w:r w:rsidRPr="007400BF">
        <w:rPr>
          <w:rFonts w:ascii="Times New Roman" w:hAnsi="Times New Roman" w:cs="Times New Roman"/>
          <w:sz w:val="24"/>
          <w:szCs w:val="24"/>
        </w:rPr>
        <w:lastRenderedPageBreak/>
        <w:t>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2pt;height:51.9pt" o:ole="">
            <v:imagedata r:id="rId14" o:title=""/>
          </v:shape>
          <o:OLEObject Type="Embed" ProgID="Equation.3" ShapeID="_x0000_i1026" DrawAspect="Content" ObjectID="_1529247113" r:id="rId15"/>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6pt;height:20.1pt" o:ole="">
            <v:imagedata r:id="rId16" o:title=""/>
          </v:shape>
          <o:OLEObject Type="Embed" ProgID="Equation.3" ShapeID="_x0000_i1027" DrawAspect="Content" ObjectID="_1529247114" r:id="rId17"/>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4pt;height:51.9pt" o:ole="">
            <v:imagedata r:id="rId18" o:title=""/>
          </v:shape>
          <o:OLEObject Type="Embed" ProgID="Equation.3" ShapeID="_x0000_i1028" DrawAspect="Content" ObjectID="_1529247115" r:id="rId19"/>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7.7pt;height:21.75pt" o:ole="">
            <v:imagedata r:id="rId20" o:title=""/>
          </v:shape>
          <o:OLEObject Type="Embed" ProgID="Equation.3" ShapeID="_x0000_i1029" DrawAspect="Content" ObjectID="_1529247116"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1.85pt;height:21.75pt" o:ole="">
            <v:imagedata r:id="rId22" o:title=""/>
          </v:shape>
          <o:OLEObject Type="Embed" ProgID="Equation.3" ShapeID="_x0000_i1030" DrawAspect="Content" ObjectID="_1529247117"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15pt;height:67.8pt" o:ole="">
            <v:imagedata r:id="rId24" o:title=""/>
          </v:shape>
          <o:OLEObject Type="Embed" ProgID="Equation.3" ShapeID="_x0000_i1031" DrawAspect="Content" ObjectID="_1529247118" r:id="rId25"/>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whereas a slope different </w:t>
      </w:r>
      <w:r w:rsidRPr="007400BF">
        <w:rPr>
          <w:rFonts w:ascii="Times New Roman" w:hAnsi="Times New Roman" w:cs="Times New Roman"/>
          <w:sz w:val="24"/>
          <w:szCs w:val="24"/>
        </w:rPr>
        <w:lastRenderedPageBreak/>
        <w:t>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t>
      </w:r>
      <w:r w:rsidRPr="007400BF">
        <w:rPr>
          <w:rFonts w:ascii="Times New Roman" w:hAnsi="Times New Roman" w:cs="Times New Roman"/>
          <w:sz w:val="24"/>
          <w:szCs w:val="24"/>
        </w:rPr>
        <w:lastRenderedPageBreak/>
        <w:t xml:space="preserve">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2pt;height:19.25pt" o:ole="">
            <v:imagedata r:id="rId26" o:title=""/>
          </v:shape>
          <o:OLEObject Type="Embed" ProgID="Equation.3" ShapeID="_x0000_i1032" DrawAspect="Content" ObjectID="_1529247119"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w:t>
      </w:r>
      <w:r w:rsidRPr="007400BF">
        <w:rPr>
          <w:rFonts w:ascii="Times New Roman" w:hAnsi="Times New Roman" w:cs="Times New Roman"/>
          <w:sz w:val="24"/>
          <w:szCs w:val="24"/>
        </w:rPr>
        <w:lastRenderedPageBreak/>
        <w:t xml:space="preserve">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5.1pt;height:20.1pt" o:ole="">
            <v:imagedata r:id="rId28" o:title=""/>
          </v:shape>
          <o:OLEObject Type="Embed" ProgID="Equation.3" ShapeID="_x0000_i1033" DrawAspect="Content" ObjectID="_1529247120"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65pt;height:19.25pt" o:ole="">
            <v:imagedata r:id="rId30" o:title=""/>
          </v:shape>
          <o:OLEObject Type="Embed" ProgID="Equation.3" ShapeID="_x0000_i1034" DrawAspect="Content" ObjectID="_1529247121"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35pt;height:20.1pt" o:ole="">
            <v:imagedata r:id="rId32" o:title=""/>
          </v:shape>
          <o:OLEObject Type="Embed" ProgID="Equation.3" ShapeID="_x0000_i1035" DrawAspect="Content" ObjectID="_1529247122"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2.65pt;height:19.25pt" o:ole="">
            <v:imagedata r:id="rId34" o:title=""/>
          </v:shape>
          <o:OLEObject Type="Embed" ProgID="Equation.3" ShapeID="_x0000_i1036" DrawAspect="Content" ObjectID="_1529247123" r:id="rId35"/>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9pt;height:21.75pt" o:ole="">
            <v:imagedata r:id="rId36" o:title=""/>
          </v:shape>
          <o:OLEObject Type="Embed" ProgID="Equation.3" ShapeID="_x0000_i1037" DrawAspect="Content" ObjectID="_1529247124" r:id="rId37"/>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35pt;height:22.6pt" o:ole="">
            <v:imagedata r:id="rId38" o:title=""/>
          </v:shape>
          <o:OLEObject Type="Embed" ProgID="Equation.3" ShapeID="_x0000_i1038" DrawAspect="Content" ObjectID="_1529247125" r:id="rId39"/>
        </w:object>
      </w:r>
      <w:r w:rsidR="00570A57">
        <w:rPr>
          <w:rFonts w:ascii="Times New Roman" w:hAnsi="Times New Roman" w:cs="Times New Roman"/>
          <w:sz w:val="24"/>
          <w:szCs w:val="24"/>
        </w:rPr>
        <w:tab/>
        <w:t>(7)</w:t>
      </w:r>
    </w:p>
    <w:p w14:paraId="0EBFE33C" w14:textId="26C56D2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3pt;height:20.1pt" o:ole="">
            <v:imagedata r:id="rId40" o:title=""/>
          </v:shape>
          <o:OLEObject Type="Embed" ProgID="Equation.3" ShapeID="_x0000_i1039" DrawAspect="Content" ObjectID="_1529247126" r:id="rId41"/>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65pt;height:21.75pt" o:ole="">
            <v:imagedata r:id="rId42" o:title=""/>
          </v:shape>
          <o:OLEObject Type="Embed" ProgID="Equation.3" ShapeID="_x0000_i1040" DrawAspect="Content" ObjectID="_1529247127" r:id="rId43"/>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25pt;height:21.75pt" o:ole="">
            <v:imagedata r:id="rId44" o:title=""/>
          </v:shape>
          <o:OLEObject Type="Embed" ProgID="Equation.3" ShapeID="_x0000_i1041" DrawAspect="Content" ObjectID="_1529247128"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14:paraId="727D3622" w14:textId="0914F9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8pt;height:20.1pt" o:ole="">
            <v:imagedata r:id="rId46" o:title=""/>
          </v:shape>
          <o:OLEObject Type="Embed" ProgID="Equation.3" ShapeID="_x0000_i1042" DrawAspect="Content" ObjectID="_1529247129"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30.15pt;height:20.1pt" o:ole="">
            <v:imagedata r:id="rId48" o:title=""/>
          </v:shape>
          <o:OLEObject Type="Embed" ProgID="Equation.3" ShapeID="_x0000_i1043" DrawAspect="Content" ObjectID="_1529247130" r:id="rId49"/>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48047DA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 13.59 years, and 0.25 as a proportion of the total range of salinity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he optimal smoothing procedure resulted in a smoother model at LE1.2 than TF1.6 with effective degrees of freedom of 35.5 and 71.4, respectively. The tensor product smooth con</w:t>
      </w:r>
      <w:r w:rsidR="000E58C4">
        <w:rPr>
          <w:rFonts w:ascii="Times New Roman" w:hAnsi="Times New Roman" w:cs="Times New Roman"/>
          <w:sz w:val="24"/>
          <w:szCs w:val="24"/>
        </w:rPr>
        <w:t>s</w:t>
      </w:r>
      <w:r w:rsidRPr="007400BF">
        <w:rPr>
          <w:rFonts w:ascii="Times New Roman" w:hAnsi="Times New Roman" w:cs="Times New Roman"/>
          <w:sz w:val="24"/>
          <w:szCs w:val="24"/>
        </w:rPr>
        <w:t>truct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lastRenderedPageBreak/>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w:t>
      </w:r>
      <w:r w:rsidRPr="007400BF">
        <w:rPr>
          <w:rFonts w:ascii="Times New Roman" w:hAnsi="Times New Roman" w:cs="Times New Roman"/>
          <w:sz w:val="24"/>
          <w:szCs w:val="24"/>
        </w:rPr>
        <w:lastRenderedPageBreak/>
        <w: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0D03DE0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intercept estimates were greater than zero and slope estimates were less than one. Visual </w:t>
      </w:r>
      <w:r w:rsidRPr="007400BF">
        <w:rPr>
          <w:rFonts w:ascii="Times New Roman" w:hAnsi="Times New Roman" w:cs="Times New Roman"/>
          <w:sz w:val="24"/>
          <w:szCs w:val="24"/>
        </w:rPr>
        <w:lastRenderedPageBreak/>
        <w:t>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6 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w:t>
      </w:r>
      <w:r w:rsidRPr="007400BF">
        <w:rPr>
          <w:rFonts w:ascii="Times New Roman" w:hAnsi="Times New Roman" w:cs="Times New Roman"/>
          <w:sz w:val="24"/>
          <w:szCs w:val="24"/>
        </w:rPr>
        <w:lastRenderedPageBreak/>
        <w:t>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8pt;height:20.1pt" o:ole="">
            <v:imagedata r:id="rId46" o:title=""/>
          </v:shape>
          <o:OLEObject Type="Embed" ProgID="Equation.3" ShapeID="_x0000_i1044" DrawAspect="Content" ObjectID="_1529247131"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76CE4443"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30.15pt;height:20.1pt" o:ole="">
            <v:imagedata r:id="rId51" o:title=""/>
          </v:shape>
          <o:OLEObject Type="Embed" ProgID="Equation.3" ShapeID="_x0000_i1045" DrawAspect="Content" ObjectID="_1529247132"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7 is similar to Figure 6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8pt;height:20.1pt" o:ole="">
            <v:imagedata r:id="rId46" o:title=""/>
          </v:shape>
          <o:OLEObject Type="Embed" ProgID="Equation.3" ShapeID="_x0000_i1046" DrawAspect="Content" ObjectID="_1529247133"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w:t>
      </w:r>
      <w:r w:rsidRPr="007400BF">
        <w:rPr>
          <w:rFonts w:ascii="Times New Roman" w:hAnsi="Times New Roman" w:cs="Times New Roman"/>
          <w:sz w:val="24"/>
          <w:szCs w:val="24"/>
        </w:rPr>
        <w:lastRenderedPageBreak/>
        <w:t xml:space="preserve">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30.15pt;height:20.1pt" o:ole="">
            <v:imagedata r:id="rId51" o:title=""/>
          </v:shape>
          <o:OLEObject Type="Embed" ProgID="Equation.3" ShapeID="_x0000_i1047" DrawAspect="Content" ObjectID="_1529247134"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8pt;height:20.1pt" o:ole="">
            <v:imagedata r:id="rId46" o:title=""/>
          </v:shape>
          <o:OLEObject Type="Embed" ProgID="Equation.3" ShapeID="_x0000_i1048" DrawAspect="Content" ObjectID="_1529247135"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30.15pt;height:20.1pt" o:ole="">
            <v:imagedata r:id="rId51" o:title=""/>
          </v:shape>
          <o:OLEObject Type="Embed" ProgID="Equation.3" ShapeID="_x0000_i1049" DrawAspect="Content" ObjectID="_1529247136"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2040A207"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lastRenderedPageBreak/>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6 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that have a predefined parameterization and </w:t>
      </w:r>
      <w:r>
        <w:rPr>
          <w:rFonts w:ascii="Times New Roman" w:hAnsi="Times New Roman" w:cs="Times New Roman"/>
          <w:sz w:val="24"/>
          <w:szCs w:val="24"/>
        </w:rPr>
        <w:t xml:space="preserve">limited </w:t>
      </w:r>
      <w:r w:rsidRPr="007155C0">
        <w:rPr>
          <w:rFonts w:ascii="Times New Roman" w:hAnsi="Times New Roman" w:cs="Times New Roman"/>
          <w:sz w:val="24"/>
          <w:szCs w:val="24"/>
        </w:rPr>
        <w:t>parameter</w:t>
      </w:r>
      <w:r>
        <w:rPr>
          <w:rFonts w:ascii="Times New Roman" w:hAnsi="Times New Roman" w:cs="Times New Roman"/>
          <w:sz w:val="24"/>
          <w:szCs w:val="24"/>
        </w:rPr>
        <w:t xml:space="preserve"> </w:t>
      </w:r>
      <w:r w:rsidRPr="007155C0">
        <w:rPr>
          <w:rFonts w:ascii="Times New Roman" w:hAnsi="Times New Roman" w:cs="Times New Roman"/>
          <w:sz w:val="24"/>
          <w:szCs w:val="24"/>
        </w:rPr>
        <w:t>space 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 mold the data to the model (Hirsch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 GAMs could be over</w:t>
      </w:r>
      <w:r w:rsidR="00497E3A">
        <w:rPr>
          <w:rFonts w:ascii="Times New Roman" w:hAnsi="Times New Roman" w:cs="Times New Roman"/>
          <w:sz w:val="24"/>
          <w:szCs w:val="24"/>
        </w:rPr>
        <w:t>-</w:t>
      </w:r>
      <w:r w:rsidRPr="007155C0">
        <w:rPr>
          <w:rFonts w:ascii="Times New Roman" w:hAnsi="Times New Roman" w:cs="Times New Roman"/>
          <w:sz w:val="24"/>
          <w:szCs w:val="24"/>
        </w:rPr>
        <w:t>constrained by following a less flexible model. However, the results do not provide a compelling numeric contrast between GAMs and WRTDS, despite the alternative statistical foundations.</w:t>
      </w:r>
    </w:p>
    <w:p w14:paraId="6A00BAE6" w14:textId="77777777"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events (e.g., storm events, seagrass recovery) that have affected the </w:t>
      </w:r>
      <w:r w:rsidR="00AA1FC5" w:rsidRPr="007400BF">
        <w:rPr>
          <w:rFonts w:ascii="Times New Roman" w:hAnsi="Times New Roman" w:cs="Times New Roman"/>
          <w:sz w:val="24"/>
          <w:szCs w:val="24"/>
        </w:rPr>
        <w:lastRenderedPageBreak/>
        <w:t>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instead of the other. Although none of the model differences were large, several </w:t>
      </w:r>
      <w:r w:rsidRPr="007400BF">
        <w:rPr>
          <w:rFonts w:ascii="Times New Roman" w:hAnsi="Times New Roman" w:cs="Times New Roman"/>
          <w:sz w:val="24"/>
          <w:szCs w:val="24"/>
        </w:rPr>
        <w:lastRenderedPageBreak/>
        <w:t>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7777777"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6 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w:t>
      </w:r>
      <w:r w:rsidRPr="007155C0">
        <w:rPr>
          <w:rFonts w:ascii="Times New Roman" w:hAnsi="Times New Roman" w:cs="Times New Roman"/>
          <w:sz w:val="24"/>
          <w:szCs w:val="24"/>
        </w:rPr>
        <w:lastRenderedPageBreak/>
        <w:t xml:space="preserve">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w:t>
      </w:r>
      <w:r w:rsidRPr="007155C0">
        <w:rPr>
          <w:rFonts w:ascii="Times New Roman" w:hAnsi="Times New Roman" w:cs="Times New Roman"/>
          <w:sz w:val="24"/>
          <w:szCs w:val="24"/>
        </w:rPr>
        <w:lastRenderedPageBreak/>
        <w:t>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w:t>
      </w:r>
      <w:r w:rsidRPr="007155C0">
        <w:rPr>
          <w:rFonts w:ascii="Times New Roman" w:hAnsi="Times New Roman" w:cs="Times New Roman"/>
          <w:sz w:val="24"/>
          <w:szCs w:val="24"/>
        </w:rPr>
        <w:lastRenderedPageBreak/>
        <w:t>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w:t>
      </w:r>
      <w:r w:rsidRPr="007155C0">
        <w:rPr>
          <w:rFonts w:ascii="Times New Roman" w:hAnsi="Times New Roman" w:cs="Times New Roman"/>
          <w:sz w:val="24"/>
          <w:szCs w:val="24"/>
        </w:rPr>
        <w:lastRenderedPageBreak/>
        <w:t xml:space="preserve">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w:t>
      </w:r>
      <w:r w:rsidRPr="007400BF">
        <w:rPr>
          <w:rFonts w:ascii="Times New Roman" w:hAnsi="Times New Roman" w:cs="Times New Roman"/>
          <w:sz w:val="24"/>
          <w:szCs w:val="24"/>
        </w:rPr>
        <w:lastRenderedPageBreak/>
        <w:t xml:space="preserve">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with an increase in growth in the late 1990s and early 2000s, followed by a decline in recent years after a peak in coverage in 2005 (J. M. Testa, personal </w:t>
      </w:r>
      <w:r w:rsidRPr="000B76CD">
        <w:rPr>
          <w:rFonts w:ascii="Times New Roman" w:hAnsi="Times New Roman" w:cs="Times New Roman"/>
          <w:sz w:val="24"/>
          <w:szCs w:val="24"/>
        </w:rPr>
        <w:lastRenderedPageBreak/>
        <w:t>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77777777"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 xml:space="preserve">rously compare both WRTDS and GAMs and further evaluations with alternative datasets should be made to compare with our results. </w:t>
      </w:r>
      <w:r w:rsidRPr="002459BD">
        <w:rPr>
          <w:rFonts w:ascii="Times New Roman" w:hAnsi="Times New Roman" w:cs="Times New Roman"/>
          <w:sz w:val="24"/>
          <w:szCs w:val="24"/>
        </w:rPr>
        <w:lastRenderedPageBreak/>
        <w:t>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ing relationships (e.g., flow, nutrient response over time, Figure 6)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1F407163" w14:textId="77777777"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14:paraId="064AB3AB" w14:textId="77777777"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lastRenderedPageBreak/>
        <w:t>Appendix S1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14:paraId="7ADB4C48" w14:textId="52930E8B"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w:t>
      </w:r>
      <w:r w:rsidR="00AA1FC5" w:rsidRPr="007400BF">
        <w:rPr>
          <w:rFonts w:ascii="Times New Roman" w:hAnsi="Times New Roman" w:cs="Times New Roman"/>
          <w:sz w:val="24"/>
          <w:szCs w:val="24"/>
        </w:rPr>
        <w:lastRenderedPageBreak/>
        <w:t xml:space="preserve">(EGRET)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 xml:space="preserve">USGS (US Geological Survey), 2015. Water Quality Loads and Trends at </w:t>
      </w:r>
      <w:proofErr w:type="spellStart"/>
      <w:r w:rsidRPr="00A715EC">
        <w:rPr>
          <w:rFonts w:ascii="Times New Roman" w:hAnsi="Times New Roman" w:cs="Times New Roman"/>
          <w:sz w:val="24"/>
          <w:szCs w:val="24"/>
        </w:rPr>
        <w:t>Nontidal</w:t>
      </w:r>
      <w:proofErr w:type="spellEnd"/>
      <w:r w:rsidRPr="00A715EC">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4418462"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 See Figure 1 for site locations.</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77777777"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77777777"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65pt;height:20.1pt" o:ole="">
                  <v:imagedata r:id="rId62" o:title=""/>
                </v:shape>
                <o:OLEObject Type="Embed" ProgID="Equation.3" ShapeID="_x0000_i1050" DrawAspect="Content" ObjectID="_1529247137"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30.15pt;height:20.1pt" o:ole="">
                  <v:imagedata r:id="rId51" o:title=""/>
                </v:shape>
                <o:OLEObject Type="Embed" ProgID="Equation.3" ShapeID="_x0000_i1051" DrawAspect="Content" ObjectID="_1529247138" r:id="rId64"/>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w:t>
            </w:r>
            <w:r w:rsidR="004C3B20">
              <w:rPr>
                <w:rFonts w:ascii="Times" w:eastAsia="Times New Roman" w:hAnsi="Times" w:cs="Times"/>
                <w:color w:val="000000"/>
                <w:sz w:val="24"/>
                <w:szCs w:val="24"/>
              </w:rPr>
              <w:t xml:space="preserve"> </w:t>
            </w:r>
            <w:r w:rsidRPr="0026222B">
              <w:rPr>
                <w:rFonts w:ascii="Times" w:eastAsia="Times New Roman" w:hAnsi="Times" w:cs="Times"/>
                <w:color w:val="000000"/>
                <w:sz w:val="24"/>
                <w:szCs w:val="24"/>
              </w:rPr>
              <w:t>Deviance for each model as the sum of squared residuals is shown in parentheses.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65pt;height:20.1pt" o:ole="">
                  <v:imagedata r:id="rId65" o:title=""/>
                </v:shape>
                <o:OLEObject Type="Embed" ProgID="Equation.3" ShapeID="_x0000_i1052" DrawAspect="Content" ObjectID="_1529247139"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30.15pt;height:20.1pt" o:ole="">
                  <v:imagedata r:id="rId51" o:title=""/>
                </v:shape>
                <o:OLEObject Type="Embed" ProgID="Equation.3" ShapeID="_x0000_i1053" DrawAspect="Content" ObjectID="_1529247140"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23EEF21F"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the Maryland Department of Natural Resources at monthly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frequen</w:t>
      </w:r>
      <w:r w:rsidR="005A37E4">
        <w:rPr>
          <w:rFonts w:ascii="Times New Roman" w:hAnsi="Times New Roman" w:cs="Times New Roman"/>
          <w:sz w:val="24"/>
          <w:szCs w:val="24"/>
        </w:rPr>
        <w:t>cies 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See Table 1 for a numeric summary of station characteristics.</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LE1.2 and TF1.6 stations on the Patuxent River estuary.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14:paraId="101FD150" w14:textId="77777777" w:rsidR="00B53283" w:rsidRPr="007400BF" w:rsidRDefault="00B53283" w:rsidP="00297328">
      <w:pPr>
        <w:spacing w:after="0"/>
        <w:rPr>
          <w:rFonts w:ascii="Times New Roman" w:hAnsi="Times New Roman" w:cs="Times New Roman"/>
          <w:sz w:val="24"/>
          <w:szCs w:val="24"/>
        </w:rPr>
        <w:sectPr w:rsidR="00B53283" w:rsidRPr="007400BF"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77777777"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was used at TF1.6. The scales of salinity and flow are reversed for comparison of trends. Units are proportions of the total range in the observed data with values in each plot truncated by the monthly 5th and 95th percentiles.</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A70860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7: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S2).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 xml:space="preserve">s for each time series to illustrate the simulated relationships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7971E4" w:rsidRDefault="007971E4">
      <w:pPr>
        <w:spacing w:after="0" w:line="240" w:lineRule="auto"/>
      </w:pPr>
      <w:r>
        <w:separator/>
      </w:r>
    </w:p>
  </w:endnote>
  <w:endnote w:type="continuationSeparator" w:id="0">
    <w:p w14:paraId="4E1A12B8" w14:textId="77777777" w:rsidR="007971E4" w:rsidRDefault="0079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25E5" w14:textId="77777777" w:rsidR="007971E4" w:rsidRPr="001D3308" w:rsidRDefault="007971E4">
    <w:pPr>
      <w:pStyle w:val="Footer"/>
      <w:jc w:val="center"/>
      <w:rPr>
        <w:rFonts w:ascii="Times New Roman" w:hAnsi="Times New Roman" w:cs="Times New Roman"/>
        <w:sz w:val="24"/>
        <w:szCs w:val="24"/>
      </w:rPr>
    </w:pPr>
  </w:p>
  <w:p w14:paraId="6F12AE16" w14:textId="77777777" w:rsidR="007971E4" w:rsidRDefault="007971E4">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7971E4" w:rsidRDefault="007971E4">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7971E4" w:rsidRDefault="007971E4">
      <w:pPr>
        <w:spacing w:after="0" w:line="240" w:lineRule="auto"/>
      </w:pPr>
      <w:r>
        <w:separator/>
      </w:r>
    </w:p>
  </w:footnote>
  <w:footnote w:type="continuationSeparator" w:id="0">
    <w:p w14:paraId="7FBB4F16" w14:textId="77777777" w:rsidR="007971E4" w:rsidRDefault="00797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532F1"/>
    <w:rsid w:val="00083183"/>
    <w:rsid w:val="000E58C4"/>
    <w:rsid w:val="00117BB7"/>
    <w:rsid w:val="00142619"/>
    <w:rsid w:val="00145393"/>
    <w:rsid w:val="0014777B"/>
    <w:rsid w:val="001671A6"/>
    <w:rsid w:val="001B6809"/>
    <w:rsid w:val="001D3308"/>
    <w:rsid w:val="00230F66"/>
    <w:rsid w:val="00232DC5"/>
    <w:rsid w:val="00233A89"/>
    <w:rsid w:val="0026222B"/>
    <w:rsid w:val="00273943"/>
    <w:rsid w:val="002845E6"/>
    <w:rsid w:val="00297328"/>
    <w:rsid w:val="002C286D"/>
    <w:rsid w:val="003117FF"/>
    <w:rsid w:val="00311D89"/>
    <w:rsid w:val="003173EB"/>
    <w:rsid w:val="00333E31"/>
    <w:rsid w:val="003432E3"/>
    <w:rsid w:val="00357417"/>
    <w:rsid w:val="003671AB"/>
    <w:rsid w:val="00373BB5"/>
    <w:rsid w:val="003B78DD"/>
    <w:rsid w:val="00401F63"/>
    <w:rsid w:val="00406226"/>
    <w:rsid w:val="00433BF6"/>
    <w:rsid w:val="004829A3"/>
    <w:rsid w:val="00492D30"/>
    <w:rsid w:val="00497E3A"/>
    <w:rsid w:val="004B185A"/>
    <w:rsid w:val="004B284D"/>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71C6C"/>
    <w:rsid w:val="00674887"/>
    <w:rsid w:val="00681F1F"/>
    <w:rsid w:val="007029EA"/>
    <w:rsid w:val="00703679"/>
    <w:rsid w:val="007400BF"/>
    <w:rsid w:val="0076320E"/>
    <w:rsid w:val="00791BE4"/>
    <w:rsid w:val="007971E4"/>
    <w:rsid w:val="007E2FC1"/>
    <w:rsid w:val="007F464B"/>
    <w:rsid w:val="00807B48"/>
    <w:rsid w:val="008340DA"/>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F0700"/>
    <w:rsid w:val="009F7F29"/>
    <w:rsid w:val="00A03AB4"/>
    <w:rsid w:val="00A0654A"/>
    <w:rsid w:val="00A1645F"/>
    <w:rsid w:val="00A21848"/>
    <w:rsid w:val="00A50B44"/>
    <w:rsid w:val="00A52DC9"/>
    <w:rsid w:val="00A66BAC"/>
    <w:rsid w:val="00A715EC"/>
    <w:rsid w:val="00A726D2"/>
    <w:rsid w:val="00A7471A"/>
    <w:rsid w:val="00A80A43"/>
    <w:rsid w:val="00AA1FC5"/>
    <w:rsid w:val="00B35620"/>
    <w:rsid w:val="00B53283"/>
    <w:rsid w:val="00B5336D"/>
    <w:rsid w:val="00B74320"/>
    <w:rsid w:val="00B86B48"/>
    <w:rsid w:val="00BA1817"/>
    <w:rsid w:val="00BA2296"/>
    <w:rsid w:val="00BB6133"/>
    <w:rsid w:val="00BE05BE"/>
    <w:rsid w:val="00BE4004"/>
    <w:rsid w:val="00BE5A6C"/>
    <w:rsid w:val="00BF0693"/>
    <w:rsid w:val="00C33659"/>
    <w:rsid w:val="00C82CC6"/>
    <w:rsid w:val="00CB03DC"/>
    <w:rsid w:val="00D11CD4"/>
    <w:rsid w:val="00D15DF8"/>
    <w:rsid w:val="00D35269"/>
    <w:rsid w:val="00D668C7"/>
    <w:rsid w:val="00D70C43"/>
    <w:rsid w:val="00D93C62"/>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3,4"/>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oleObject" Target="embeddings/oleObject26.bin"/><Relationship Id="rId68" Type="http://schemas.openxmlformats.org/officeDocument/2006/relationships/footer" Target="footer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oleObject" Target="embeddings/oleObject28.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7.bin"/><Relationship Id="rId69" Type="http://schemas.openxmlformats.org/officeDocument/2006/relationships/fontTable" Target="fontTable.xml"/><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image" Target="media/image21.w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FD511-F4EB-4397-B821-73BBC25C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47</Pages>
  <Words>13318</Words>
  <Characters>75915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37</cp:revision>
  <dcterms:created xsi:type="dcterms:W3CDTF">2016-03-30T14:03:00Z</dcterms:created>
  <dcterms:modified xsi:type="dcterms:W3CDTF">2016-07-05T23:05:00Z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