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9.png" ContentType="image/png"/>
  <Override PartName="/word/media/rId40.png" ContentType="image/png"/>
  <Override PartName="/word/media/rId35.png" ContentType="image/png"/>
  <Override PartName="/word/media/rId36.png" ContentType="image/png"/>
  <Override PartName="/word/media/rId38.png" ContentType="image/png"/>
  <Override PartName="/word/media/rId34.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Heading1"/>
      </w:pPr>
      <w:bookmarkStart w:id="20" w:name="introduction"/>
      <w:r>
        <w:t xml:space="preserve">Introduction</w:t>
      </w:r>
      <w:bookmarkEnd w:id="20"/>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 (GMFMC 2017).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 (GCERC 2013, 2016).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 (NRDA, 2016),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 (GCERC 2013, 2016).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 The final product is an open-source, decision support tool that will help restoration practitioners evaluate alternative scenarios for implementing future restoration strategies.</w:t>
      </w:r>
    </w:p>
    <w:p>
      <w:pPr>
        <w:pStyle w:val="Heading1"/>
      </w:pPr>
      <w:bookmarkStart w:id="21" w:name="methods"/>
      <w:r>
        <w:t xml:space="preserve">Methods</w:t>
      </w:r>
      <w:bookmarkEnd w:id="21"/>
    </w:p>
    <w:p>
      <w:pPr>
        <w:pStyle w:val="Heading2"/>
      </w:pPr>
      <w:bookmarkStart w:id="22" w:name="study-area"/>
      <w:r>
        <w:t xml:space="preserve">Study area</w:t>
      </w:r>
      <w:bookmarkEnd w:id="22"/>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 (SWFWMD 2011).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23" w:name="data-sources"/>
      <w:r>
        <w:t xml:space="preserve">Data sources</w:t>
      </w:r>
      <w:bookmarkEnd w:id="23"/>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24">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25">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26">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27" w:name="data-synthesis-and-analysis-framework"/>
      <w:r>
        <w:t xml:space="preserve">Data synthesis and analysis framework</w:t>
      </w:r>
      <w:bookmarkEnd w:id="27"/>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distance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28" w:name="results"/>
      <w:r>
        <w:t xml:space="preserve">Results</w:t>
      </w:r>
      <w:bookmarkEnd w:id="28"/>
    </w:p>
    <w:p>
      <w:pPr>
        <w:pStyle w:val="Heading2"/>
      </w:pPr>
      <w:bookmarkStart w:id="29" w:name="observed-data"/>
      <w:r>
        <w:t xml:space="preserve">Observed data</w:t>
      </w:r>
      <w:bookmarkEnd w:id="29"/>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Similarly, total nitrogen concentrations had similar trends as chlorophyll, although a consistent decline similar in magnitude was observed across all four decades</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0" w:name="relationships-of-restoration-projects-with-water-quality"/>
      <w:r>
        <w:t xml:space="preserve">Relationships of restoration projects with water quality</w:t>
      </w:r>
      <w:bookmarkEnd w:id="30"/>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assocation was particularly strong for the ten year window combinations (Figure</w:t>
      </w:r>
      <w:r>
        <w:t xml:space="preserve"> </w:t>
      </w:r>
      <w:r>
        <w:t xml:space="preserve">7</w:t>
      </w:r>
      <w:r>
        <w:t xml:space="preserve">c, d), where the results suggested an overall baywide reduction in chlorophyll of aproximately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reducutions,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wtih reductions in chlorophyll, particularly for ten year window combinations. Nonpoint source controls were also important, altough significant assocations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1" w:name="discussion"/>
      <w:r>
        <w:t xml:space="preserve">Discussion</w:t>
      </w:r>
      <w:bookmarkEnd w:id="31"/>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provides a unique process to understand the expected water quality improvements that could result from future restoration activities contingent upon the level of cumulative investments in different activities and the required monitoring to understand downstream water quality benefits at local to watershed scales. This tool has potentially broad application and extension within the Gulf Coast restoration and management community.</w:t>
      </w:r>
    </w:p>
    <w:p>
      <w:pPr>
        <w:pStyle w:val="BodyText"/>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described broady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w:t>
      </w:r>
      <w:r>
        <w:t xml:space="preserve"> </w:t>
      </w:r>
      <w:r>
        <w:t xml:space="preserve">and the results suggest that out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require intensive effort. Based on these results, habitat protection is a more cost-effective approach than habitat establishment if evaluating the effects on overall bay conditions.</w:t>
      </w:r>
    </w:p>
    <w:p>
      <w:pPr>
        <w:pStyle w:val="BodyText"/>
      </w:pPr>
      <w:r>
        <w:t xml:space="preserve">Our results also provide an approach to identify an expected range of time and number of projects that are associated with potential improvements in water quality. This information was included as an explicit component in (1) to quantify tradeoffs for different restoration activites based on how results varied by time and effort, similar to the categorization for habitat projects. Water quality improvements that are observed after a short period of time since project completion and with fewer projects (e.g., 5 year window, 5 closest project) may be more cost-effective than those where improvements are observed after longer periods of time and with more projects (e.g., 10 year window, 10 closest projects). Given this logic, both habitat protection and point source controls seem more cost-effective, whereas other projects may be less cost-effective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chloropyll were not observed at the ten year window.</w:t>
      </w:r>
    </w:p>
    <w:p>
      <w:pPr>
        <w:pStyle w:val="BodyText"/>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mecanisms through space and time, and 2) explicit construction of the approach to best account for this uncertainty. Our results, at best, provide a v</w:t>
      </w:r>
    </w:p>
    <w:p>
      <w:pPr>
        <w:pStyle w:val="BodyText"/>
      </w:pPr>
      <w:r>
        <w:t xml:space="preserve">Regardless, our results provided confirmation of previously and well-described xyz that suggests there is some validity in the approach that goes beyond a simple comparison of wq changes vs cumulative number of projects.</w:t>
      </w:r>
    </w:p>
    <w:p>
      <w:pPr>
        <w:numPr>
          <w:numId w:val="1001"/>
          <w:ilvl w:val="0"/>
        </w:numPr>
      </w:pPr>
      <w:r>
        <w:t xml:space="preserve">Our analysis of the different year window, number of matches provided an approach to separately evaluate the effect of temporal signals and spatial signals on water quality improvements. Explain…</w:t>
      </w:r>
    </w:p>
    <w:p>
      <w:pPr>
        <w:numPr>
          <w:numId w:val="1001"/>
          <w:ilvl w:val="0"/>
        </w:numPr>
      </w:pPr>
      <w:r>
        <w:t xml:space="preserve">What can we really say with this analysis? Above this text, describe in bullet points the key conclusions, but here we can describe what they really mean, e.g. why did some sites have reduction in water quality with projects? These are noisy relationships…. Our approach provides a tradeoff between the noise and ability to disentangle cumulative effects but it’s messy. The figures on the right in figure 7 provide one approach to identify the signal to wash out what may be errors.</w:t>
      </w:r>
    </w:p>
    <w:p>
      <w:pPr>
        <w:numPr>
          <w:numId w:val="1001"/>
          <w:ilvl w:val="0"/>
        </w:numPr>
      </w:pPr>
      <w:r>
        <w:t xml:space="preserve">What does a 2ug/L reduction in chlorophyll mean for figure 7? This is a highly aggregated estimate across years and baywide - what does it mean really in narrative terms? Also, how might value change by spatial and/or temporal contexts (e.g., segment estimates in the table). This demonstrates value of the approach - its flexible.</w:t>
      </w:r>
    </w:p>
    <w:p>
      <w:pPr>
        <w:numPr>
          <w:numId w:val="1001"/>
          <w:ilvl w:val="0"/>
        </w:numPr>
      </w:pPr>
      <w:r>
        <w:t xml:space="preserve">It is inherently difficult to determine any downstream water quality benefits from enhancement no matter how many sites or years. Enhancement is primarily activities such as invasive species removal which is not done with the primary goal of improving water quality.</w:t>
      </w:r>
    </w:p>
    <w:p>
      <w:pPr>
        <w:pStyle w:val="Compact"/>
        <w:numPr>
          <w:numId w:val="1001"/>
          <w:ilvl w:val="0"/>
        </w:numPr>
      </w:pPr>
      <w:r>
        <w:t xml:space="preserve">How can this be used to guide coastal wq management in the Gulf?</w:t>
      </w:r>
    </w:p>
    <w:p>
      <w:pPr>
        <w:pStyle w:val="Compact"/>
        <w:numPr>
          <w:numId w:val="1002"/>
          <w:ilvl w:val="1"/>
        </w:numPr>
      </w:pPr>
      <w:r>
        <w:t xml:space="preserve">Demonstrate the benefit of Long Term monitoring</w:t>
      </w:r>
    </w:p>
    <w:p>
      <w:pPr>
        <w:numPr>
          <w:numId w:val="1001"/>
          <w:ilvl w:val="0"/>
        </w:numPr>
      </w:pPr>
      <w:r>
        <w:t xml:space="preserve">How can this be used to inform or prioritize restoration activities in the Gulf?</w:t>
      </w:r>
    </w:p>
    <w:p>
      <w:pPr>
        <w:numPr>
          <w:numId w:val="1001"/>
          <w:ilvl w:val="0"/>
        </w:numPr>
      </w:pPr>
      <w:r>
        <w:t xml:space="preserve">How can the analysis be applied in other locations?</w:t>
      </w:r>
    </w:p>
    <w:p>
      <w:pPr>
        <w:pStyle w:val="Heading2"/>
      </w:pPr>
      <w:bookmarkStart w:id="32" w:name="limitations-of-analysis"/>
      <w:r>
        <w:t xml:space="preserve">Limitations of analysis</w:t>
      </w:r>
      <w:bookmarkEnd w:id="32"/>
    </w:p>
    <w:p>
      <w:pPr>
        <w:numPr>
          <w:numId w:val="1003"/>
          <w:ilvl w:val="0"/>
        </w:numPr>
      </w:pPr>
      <w:r>
        <w:t xml:space="preserve">More restoration projects later in the time series could be from inconsistent data collection early in the time series</w:t>
      </w:r>
    </w:p>
    <w:p>
      <w:pPr>
        <w:numPr>
          <w:numId w:val="1003"/>
          <w:ilvl w:val="0"/>
        </w:numPr>
      </w:pPr>
      <w:r>
        <w:t xml:space="preserve">Associative by design - does not empirically link cause and effect, actual relationships are very complex</w:t>
      </w:r>
    </w:p>
    <w:p>
      <w:pPr>
        <w:numPr>
          <w:numId w:val="1003"/>
          <w:ilvl w:val="0"/>
        </w:numPr>
      </w:pPr>
      <w:r>
        <w:t xml:space="preserve">Our treatment of projects only considered completion date, location, and type - constrained by data but other metrics could be more informative, e.g., acreage restored.</w:t>
      </w:r>
    </w:p>
    <w:p>
      <w:pPr>
        <w:pStyle w:val="Heading1"/>
      </w:pPr>
      <w:bookmarkStart w:id="33" w:name="figures"/>
      <w:r>
        <w:t xml:space="preserve">Figures</w:t>
      </w:r>
      <w:bookmarkEnd w:id="33"/>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35"/>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3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37"/>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38"/>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39"/>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40"/>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41" w:name="tables"/>
      <w:r>
        <w:t xml:space="preserve">Tables</w:t>
      </w:r>
      <w:bookmarkEnd w:id="41"/>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42" w:name="references"/>
      <w:r>
        <w:t xml:space="preserve">References</w:t>
      </w:r>
      <w:bookmarkEnd w:id="42"/>
    </w:p>
    <w:bookmarkStart w:id="86" w:name="refs"/>
    <w:bookmarkStart w:id="44"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43">
        <w:r>
          <w:rPr>
            <w:rStyle w:val="Hyperlink"/>
          </w:rPr>
          <w:t xml:space="preserve">https://doi.org/10.1002/wat2.1229</w:t>
        </w:r>
      </w:hyperlink>
      <w:r>
        <w:t xml:space="preserve">.</w:t>
      </w:r>
    </w:p>
    <w:bookmarkEnd w:id="44"/>
    <w:bookmarkStart w:id="46"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45">
        <w:r>
          <w:rPr>
            <w:rStyle w:val="Hyperlink"/>
          </w:rPr>
          <w:t xml:space="preserve">https://doi.org/10.1890/15-1077</w:t>
        </w:r>
      </w:hyperlink>
      <w:r>
        <w:t xml:space="preserve">.</w:t>
      </w:r>
    </w:p>
    <w:bookmarkEnd w:id="46"/>
    <w:bookmarkStart w:id="48"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47">
        <w:r>
          <w:rPr>
            <w:rStyle w:val="Hyperlink"/>
          </w:rPr>
          <w:t xml:space="preserve">https://doi.org/10.1007/s10666-015-9452-8</w:t>
        </w:r>
      </w:hyperlink>
      <w:r>
        <w:t xml:space="preserve">.</w:t>
      </w:r>
    </w:p>
    <w:bookmarkEnd w:id="48"/>
    <w:bookmarkStart w:id="49"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49"/>
    <w:bookmarkStart w:id="51"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50">
        <w:r>
          <w:rPr>
            <w:rStyle w:val="Hyperlink"/>
          </w:rPr>
          <w:t xml:space="preserve">https://doi.org/10.1016/j.marpolbul.2016.06.027</w:t>
        </w:r>
      </w:hyperlink>
      <w:r>
        <w:t xml:space="preserve">.</w:t>
      </w:r>
    </w:p>
    <w:bookmarkEnd w:id="51"/>
    <w:bookmarkStart w:id="53"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52">
        <w:r>
          <w:rPr>
            <w:rStyle w:val="Hyperlink"/>
          </w:rPr>
          <w:t xml:space="preserve">https://doi.org/10.1007/s12237-010-9347-5</w:t>
        </w:r>
      </w:hyperlink>
      <w:r>
        <w:t xml:space="preserve">.</w:t>
      </w:r>
    </w:p>
    <w:bookmarkEnd w:id="53"/>
    <w:bookmarkStart w:id="55"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54">
        <w:r>
          <w:rPr>
            <w:rStyle w:val="Hyperlink"/>
          </w:rPr>
          <w:t xml:space="preserve">https://doi.org/10.1016/j.scitotenv.2016.05.111</w:t>
        </w:r>
      </w:hyperlink>
      <w:r>
        <w:t xml:space="preserve">.</w:t>
      </w:r>
    </w:p>
    <w:bookmarkEnd w:id="55"/>
    <w:bookmarkStart w:id="57"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56">
        <w:r>
          <w:rPr>
            <w:rStyle w:val="Hyperlink"/>
          </w:rPr>
          <w:t xml:space="preserve">http://dx.doi.org/10.1002/ecs2.1242</w:t>
        </w:r>
      </w:hyperlink>
      <w:r>
        <w:t xml:space="preserve">.</w:t>
      </w:r>
    </w:p>
    <w:bookmarkEnd w:id="57"/>
    <w:bookmarkStart w:id="59"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58">
        <w:r>
          <w:rPr>
            <w:rStyle w:val="Hyperlink"/>
          </w:rPr>
          <w:t xml:space="preserve">https://doi.org/10.1002/fee.1282</w:t>
        </w:r>
      </w:hyperlink>
      <w:r>
        <w:t xml:space="preserve">.</w:t>
      </w:r>
    </w:p>
    <w:bookmarkEnd w:id="59"/>
    <w:bookmarkStart w:id="61"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60">
        <w:r>
          <w:rPr>
            <w:rStyle w:val="Hyperlink"/>
          </w:rPr>
          <w:t xml:space="preserve">https://doi.org/10.1007/BF02798646</w:t>
        </w:r>
      </w:hyperlink>
      <w:r>
        <w:t xml:space="preserve">.</w:t>
      </w:r>
    </w:p>
    <w:bookmarkEnd w:id="61"/>
    <w:bookmarkStart w:id="63"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62">
        <w:r>
          <w:rPr>
            <w:rStyle w:val="Hyperlink"/>
          </w:rPr>
          <w:t xml:space="preserve">https://doi.org/10.1016/j.ecss.2014.10.003</w:t>
        </w:r>
      </w:hyperlink>
      <w:r>
        <w:t xml:space="preserve">.</w:t>
      </w:r>
    </w:p>
    <w:bookmarkEnd w:id="63"/>
    <w:bookmarkStart w:id="65"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64">
        <w:r>
          <w:rPr>
            <w:rStyle w:val="Hyperlink"/>
          </w:rPr>
          <w:t xml:space="preserve">https://doi.org/10.1890/1540-9295(2005)003[0259:RWPBPT]2.0.CO;2</w:t>
        </w:r>
      </w:hyperlink>
      <w:r>
        <w:t xml:space="preserve">.</w:t>
      </w:r>
    </w:p>
    <w:bookmarkEnd w:id="65"/>
    <w:bookmarkStart w:id="67"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66">
        <w:r>
          <w:rPr>
            <w:rStyle w:val="Hyperlink"/>
          </w:rPr>
          <w:t xml:space="preserve">https://doi.org/10.1046/j.1526-100x.2001.009002239.x</w:t>
        </w:r>
      </w:hyperlink>
      <w:r>
        <w:t xml:space="preserve">.</w:t>
      </w:r>
    </w:p>
    <w:bookmarkEnd w:id="67"/>
    <w:bookmarkStart w:id="68"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68"/>
    <w:bookmarkStart w:id="69"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69"/>
    <w:bookmarkStart w:id="70"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70"/>
    <w:bookmarkStart w:id="72"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71">
        <w:r>
          <w:rPr>
            <w:rStyle w:val="Hyperlink"/>
          </w:rPr>
          <w:t xml:space="preserve">https://doi.org/10.2134/jeq2009.0108</w:t>
        </w:r>
      </w:hyperlink>
      <w:r>
        <w:t xml:space="preserve">.</w:t>
      </w:r>
    </w:p>
    <w:bookmarkEnd w:id="72"/>
    <w:bookmarkStart w:id="73"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73"/>
    <w:bookmarkStart w:id="74"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74"/>
    <w:bookmarkStart w:id="7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75">
        <w:r>
          <w:rPr>
            <w:rStyle w:val="Hyperlink"/>
          </w:rPr>
          <w:t xml:space="preserve">https://doi.org/10.1093/reep/ret024</w:t>
        </w:r>
      </w:hyperlink>
      <w:r>
        <w:t xml:space="preserve">.</w:t>
      </w:r>
    </w:p>
    <w:bookmarkEnd w:id="76"/>
    <w:bookmarkStart w:id="77" w:name="ref-RDCT18"/>
    <w:p>
      <w:pPr>
        <w:pStyle w:val="Bibliography"/>
      </w:pPr>
      <w:r>
        <w:t xml:space="preserve">RDCT (R Development Core Team). 2018. “R: A language and environment for statistical computing, v3.5.1. R Foundation for Statistical Computing, Vienna, Austria.”</w:t>
      </w:r>
    </w:p>
    <w:bookmarkEnd w:id="77"/>
    <w:bookmarkStart w:id="7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78"/>
    <w:bookmarkStart w:id="80"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79">
        <w:r>
          <w:rPr>
            <w:rStyle w:val="Hyperlink"/>
          </w:rPr>
          <w:t xml:space="preserve">https://doi.org/10.1016/j.rsma.2015.11.007</w:t>
        </w:r>
      </w:hyperlink>
      <w:r>
        <w:t xml:space="preserve">.</w:t>
      </w:r>
    </w:p>
    <w:bookmarkEnd w:id="80"/>
    <w:bookmarkStart w:id="82"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81">
        <w:r>
          <w:rPr>
            <w:rStyle w:val="Hyperlink"/>
          </w:rPr>
          <w:t xml:space="preserve">https://doi.org/10.1016/j.rsma.2015.05.005</w:t>
        </w:r>
      </w:hyperlink>
      <w:r>
        <w:t xml:space="preserve">.</w:t>
      </w:r>
    </w:p>
    <w:bookmarkEnd w:id="82"/>
    <w:bookmarkStart w:id="83"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83"/>
    <w:bookmarkStart w:id="84" w:name="ref-TBEP17"/>
    <w:p>
      <w:pPr>
        <w:pStyle w:val="Bibliography"/>
      </w:pPr>
      <w:r>
        <w:t xml:space="preserve">TBEP (Tampa Bay Estuary Program). 2017. “Tampa Bay Water Atlas.”</w:t>
      </w:r>
    </w:p>
    <w:bookmarkEnd w:id="84"/>
    <w:bookmarkStart w:id="85"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85"/>
    <w:bookmarkEnd w:id="8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56" Target="http://dx.doi.org/10.1002/ecs2.1242" TargetMode="External" /><Relationship Type="http://schemas.openxmlformats.org/officeDocument/2006/relationships/hyperlink" Id="rId24" Target="http://maps.wateratlas.usf.edu/tampabay/" TargetMode="External" /><Relationship Type="http://schemas.openxmlformats.org/officeDocument/2006/relationships/hyperlink" Id="rId26" Target="https://apdb.tbeptech.org/index.php" TargetMode="External" /><Relationship Type="http://schemas.openxmlformats.org/officeDocument/2006/relationships/hyperlink" Id="rId58" Target="https://doi.org/10.1002/fee.1282" TargetMode="External" /><Relationship Type="http://schemas.openxmlformats.org/officeDocument/2006/relationships/hyperlink" Id="rId43" Target="https://doi.org/10.1002/wat2.1229" TargetMode="External" /><Relationship Type="http://schemas.openxmlformats.org/officeDocument/2006/relationships/hyperlink" Id="rId60" Target="https://doi.org/10.1007/BF02798646" TargetMode="External" /><Relationship Type="http://schemas.openxmlformats.org/officeDocument/2006/relationships/hyperlink" Id="rId47" Target="https://doi.org/10.1007/s10666-015-9452-8" TargetMode="External" /><Relationship Type="http://schemas.openxmlformats.org/officeDocument/2006/relationships/hyperlink" Id="rId52" Target="https://doi.org/10.1007/s12237-010-9347-5" TargetMode="External" /><Relationship Type="http://schemas.openxmlformats.org/officeDocument/2006/relationships/hyperlink" Id="rId62" Target="https://doi.org/10.1016/j.ecss.2014.10.003" TargetMode="External" /><Relationship Type="http://schemas.openxmlformats.org/officeDocument/2006/relationships/hyperlink" Id="rId50" Target="https://doi.org/10.1016/j.marpolbul.2016.06.027" TargetMode="External" /><Relationship Type="http://schemas.openxmlformats.org/officeDocument/2006/relationships/hyperlink" Id="rId81" Target="https://doi.org/10.1016/j.rsma.2015.05.005" TargetMode="External" /><Relationship Type="http://schemas.openxmlformats.org/officeDocument/2006/relationships/hyperlink" Id="rId79" Target="https://doi.org/10.1016/j.rsma.2015.11.007" TargetMode="External" /><Relationship Type="http://schemas.openxmlformats.org/officeDocument/2006/relationships/hyperlink" Id="rId54" Target="https://doi.org/10.1016/j.scitotenv.2016.05.111" TargetMode="External" /><Relationship Type="http://schemas.openxmlformats.org/officeDocument/2006/relationships/hyperlink" Id="rId66" Target="https://doi.org/10.1046/j.1526-100x.2001.009002239.x" TargetMode="External" /><Relationship Type="http://schemas.openxmlformats.org/officeDocument/2006/relationships/hyperlink" Id="rId75" Target="https://doi.org/10.1093/reep/ret024" TargetMode="External" /><Relationship Type="http://schemas.openxmlformats.org/officeDocument/2006/relationships/hyperlink" Id="rId45" Target="https://doi.org/10.1890/15-1077" TargetMode="External" /><Relationship Type="http://schemas.openxmlformats.org/officeDocument/2006/relationships/hyperlink" Id="rId64" Target="https://doi.org/10.1890/1540-9295(2005)003[0259:RWPBPT]2.0.CO;2" TargetMode="External" /><Relationship Type="http://schemas.openxmlformats.org/officeDocument/2006/relationships/hyperlink" Id="rId71" Target="https://doi.org/10.2134/jeq2009.0108" TargetMode="External" /><Relationship Type="http://schemas.openxmlformats.org/officeDocument/2006/relationships/hyperlink" Id="rId25" Target="https://gispub2.epa.gov/NEPmap/"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02/ecs2.1242" TargetMode="External" /><Relationship Type="http://schemas.openxmlformats.org/officeDocument/2006/relationships/hyperlink" Id="rId24" Target="http://maps.wateratlas.usf.edu/tampabay/" TargetMode="External" /><Relationship Type="http://schemas.openxmlformats.org/officeDocument/2006/relationships/hyperlink" Id="rId26" Target="https://apdb.tbeptech.org/index.php" TargetMode="External" /><Relationship Type="http://schemas.openxmlformats.org/officeDocument/2006/relationships/hyperlink" Id="rId58" Target="https://doi.org/10.1002/fee.1282" TargetMode="External" /><Relationship Type="http://schemas.openxmlformats.org/officeDocument/2006/relationships/hyperlink" Id="rId43" Target="https://doi.org/10.1002/wat2.1229" TargetMode="External" /><Relationship Type="http://schemas.openxmlformats.org/officeDocument/2006/relationships/hyperlink" Id="rId60" Target="https://doi.org/10.1007/BF02798646" TargetMode="External" /><Relationship Type="http://schemas.openxmlformats.org/officeDocument/2006/relationships/hyperlink" Id="rId47" Target="https://doi.org/10.1007/s10666-015-9452-8" TargetMode="External" /><Relationship Type="http://schemas.openxmlformats.org/officeDocument/2006/relationships/hyperlink" Id="rId52" Target="https://doi.org/10.1007/s12237-010-9347-5" TargetMode="External" /><Relationship Type="http://schemas.openxmlformats.org/officeDocument/2006/relationships/hyperlink" Id="rId62" Target="https://doi.org/10.1016/j.ecss.2014.10.003" TargetMode="External" /><Relationship Type="http://schemas.openxmlformats.org/officeDocument/2006/relationships/hyperlink" Id="rId50" Target="https://doi.org/10.1016/j.marpolbul.2016.06.027" TargetMode="External" /><Relationship Type="http://schemas.openxmlformats.org/officeDocument/2006/relationships/hyperlink" Id="rId81" Target="https://doi.org/10.1016/j.rsma.2015.05.005" TargetMode="External" /><Relationship Type="http://schemas.openxmlformats.org/officeDocument/2006/relationships/hyperlink" Id="rId79" Target="https://doi.org/10.1016/j.rsma.2015.11.007" TargetMode="External" /><Relationship Type="http://schemas.openxmlformats.org/officeDocument/2006/relationships/hyperlink" Id="rId54" Target="https://doi.org/10.1016/j.scitotenv.2016.05.111" TargetMode="External" /><Relationship Type="http://schemas.openxmlformats.org/officeDocument/2006/relationships/hyperlink" Id="rId66" Target="https://doi.org/10.1046/j.1526-100x.2001.009002239.x" TargetMode="External" /><Relationship Type="http://schemas.openxmlformats.org/officeDocument/2006/relationships/hyperlink" Id="rId75" Target="https://doi.org/10.1093/reep/ret024" TargetMode="External" /><Relationship Type="http://schemas.openxmlformats.org/officeDocument/2006/relationships/hyperlink" Id="rId45" Target="https://doi.org/10.1890/15-1077" TargetMode="External" /><Relationship Type="http://schemas.openxmlformats.org/officeDocument/2006/relationships/hyperlink" Id="rId64" Target="https://doi.org/10.1890/1540-9295(2005)003[0259:RWPBPT]2.0.CO;2" TargetMode="External" /><Relationship Type="http://schemas.openxmlformats.org/officeDocument/2006/relationships/hyperlink" Id="rId71" Target="https://doi.org/10.2134/jeq2009.0108" TargetMode="External" /><Relationship Type="http://schemas.openxmlformats.org/officeDocument/2006/relationships/hyperlink" Id="rId25" Target="https://gispub2.epa.gov/NEP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2019-01-10T23:46:59Z</dcterms:created>
  <dcterms:modified xsi:type="dcterms:W3CDTF">2019-01-10T23:46:59Z</dcterms:modified>
</cp:coreProperties>
</file>