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52.png" ContentType="image/png"/>
  <Override PartName="/word/media/rId47.png" ContentType="image/png"/>
  <Override PartName="/word/media/rId48.png" ContentType="image/png"/>
  <Override PartName="/word/media/rId50.png" ContentType="image/png"/>
  <Override PartName="/word/media/rId46.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Thu Mar 28 15:11:12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5" w:name="testing-effects-of-restoration-dates-and-location"/>
      <w:r>
        <w:t xml:space="preserve">Testing effects of restoration dates and location</w:t>
      </w:r>
      <w:bookmarkEnd w:id="35"/>
    </w:p>
    <w:p>
      <w:pPr>
        <w:pStyle w:val="FirstParagraph"/>
      </w:pPr>
      <w:r>
        <w:t xml:space="preserve">Because of the documented improvements in water quality in Tampa Bay, a concern with our approach is that any association between restoration projects and chlorophyll may result from correlations between the two rather than demonstrating a causal mechanism. To address this challenge, estimated changes in chlorophyll were evaluated in response to temporal and spatial matching with restoration projects, as above, but with random date assignments for each restoration project. An expected outcome of date randomization is that no differences are observed between project types and that all associations between projects and chlorophyll changes should reflect the continuous decline of chlorophyll over time as observed in the independent water quality record. In other words, our null model created with random date assignments is that the estimated effects are simply those that can be evaluated from the raw data - slicing the observed time series by arbitrary dates and evaluating before/after averages is expected to reflect the continuous decline of chlorophyll in the raw data. Alternatively, differences between project types and changes in chlorophyll that are different from the long-term decline would provide evidence that our framework is robust.</w:t>
      </w:r>
    </w:p>
    <w:p>
      <w:pPr>
        <w:pStyle w:val="Heading1"/>
      </w:pPr>
      <w:bookmarkStart w:id="36" w:name="results"/>
      <w:r>
        <w:t xml:space="preserve">Results</w:t>
      </w:r>
      <w:bookmarkEnd w:id="36"/>
    </w:p>
    <w:p>
      <w:pPr>
        <w:pStyle w:val="Heading2"/>
      </w:pPr>
      <w:bookmarkStart w:id="37" w:name="observed-data"/>
      <w:r>
        <w:t xml:space="preserve">Observed data</w:t>
      </w:r>
      <w:bookmarkEnd w:id="37"/>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8" w:name="relationships-of-restoration-projects-with-water-quality"/>
      <w:r>
        <w:t xml:space="preserve">Relationships of restoration projects with water quality</w:t>
      </w:r>
      <w:bookmarkEnd w:id="38"/>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2"/>
      </w:pPr>
      <w:bookmarkStart w:id="39" w:name="effects-of-random-restoration-dates-and-locations"/>
      <w:r>
        <w:t xml:space="preserve">Effects of random restoration dates and locations</w:t>
      </w:r>
      <w:bookmarkEnd w:id="39"/>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 (Table</w:t>
      </w:r>
      <w:r>
        <w:t xml:space="preserve"> </w:t>
      </w:r>
      <w:r>
        <w:t xml:space="preserve">3</w:t>
      </w:r>
      <w:r>
        <w:t xml:space="preserve">, values in bold, mean &lt; 0). This is consistent with our null hypothesis that randomization would simply reflect the long-term decline in chlorophyll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 expected under the null. Different results were more often observed for habitat enhancement and habitat establishment projects, where the simulated results most often suggested a decrease and the actual results suggested no change in chlorophyll.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 time series, an observed decline in chlorophyll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0" w:name="discussion"/>
      <w:r>
        <w:t xml:space="preserve">Discussion</w:t>
      </w:r>
      <w:bookmarkEnd w:id="40"/>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41" w:name="assumptions-and-limitations"/>
      <w:r>
        <w:t xml:space="preserve">Assumptions and limitations</w:t>
      </w:r>
      <w:bookmarkEnd w:id="41"/>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2" w:name="conclusions"/>
      <w:r>
        <w:t xml:space="preserve">Conclusions</w:t>
      </w:r>
      <w:bookmarkEnd w:id="42"/>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3" w:name="supplement"/>
      <w:r>
        <w:t xml:space="preserve">Supplement</w:t>
      </w:r>
      <w:bookmarkEnd w:id="43"/>
    </w:p>
    <w:p>
      <w:pPr>
        <w:pStyle w:val="FirstParagraph"/>
      </w:pPr>
      <w:r>
        <w:t xml:space="preserve">Analysis and manuscript source materials available at</w:t>
      </w:r>
      <w:r>
        <w:t xml:space="preserve"> </w:t>
      </w:r>
      <w:hyperlink r:id="rId44">
        <w:r>
          <w:rPr>
            <w:rStyle w:val="Hyperlink"/>
          </w:rPr>
          <w:t xml:space="preserve">DOI:10.5281/zenodo.2539623</w:t>
        </w:r>
      </w:hyperlink>
      <w:r>
        <w:t xml:space="preserve">.</w:t>
      </w:r>
    </w:p>
    <w:p>
      <w:pPr>
        <w:pStyle w:val="Heading1"/>
      </w:pPr>
      <w:bookmarkStart w:id="45" w:name="figures"/>
      <w:r>
        <w:t xml:space="preserve">Figures</w:t>
      </w:r>
      <w:bookmarkEnd w:id="45"/>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7"/>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9"/>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0"/>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3" w:name="tables"/>
      <w:r>
        <w:t xml:space="preserve">Tables</w:t>
      </w:r>
      <w:bookmarkEnd w:id="53"/>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 (mean &lt; 0), no change (mean = 0), or increase in chlorophyll (mean &gt; 0). The actual estimate of the association with chlorophyll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 (mean &lt; 0), no change (mean = 0), or increase in chlorophyll (mean &gt; 0). The actual estimate of the association with chlorophyll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4" w:name="references"/>
      <w:r>
        <w:t xml:space="preserve">References</w:t>
      </w:r>
      <w:bookmarkEnd w:id="54"/>
    </w:p>
    <w:bookmarkStart w:id="115" w:name="refs"/>
    <w:bookmarkStart w:id="56"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5">
        <w:r>
          <w:rPr>
            <w:rStyle w:val="Hyperlink"/>
          </w:rPr>
          <w:t xml:space="preserve">https://doi.org/10.1002/wat2.1229</w:t>
        </w:r>
      </w:hyperlink>
      <w:r>
        <w:t xml:space="preserve">.</w:t>
      </w:r>
    </w:p>
    <w:bookmarkEnd w:id="56"/>
    <w:bookmarkStart w:id="58"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7">
        <w:r>
          <w:rPr>
            <w:rStyle w:val="Hyperlink"/>
          </w:rPr>
          <w:t xml:space="preserve">https://doi.org/10.1111/j.1526-100X.2005.00019.x</w:t>
        </w:r>
      </w:hyperlink>
      <w:r>
        <w:t xml:space="preserve">.</w:t>
      </w:r>
    </w:p>
    <w:bookmarkEnd w:id="58"/>
    <w:bookmarkStart w:id="60"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9">
        <w:r>
          <w:rPr>
            <w:rStyle w:val="Hyperlink"/>
          </w:rPr>
          <w:t xml:space="preserve">https://doi.org/10.1890/15-1077</w:t>
        </w:r>
      </w:hyperlink>
      <w:r>
        <w:t xml:space="preserve">.</w:t>
      </w:r>
    </w:p>
    <w:bookmarkEnd w:id="60"/>
    <w:bookmarkStart w:id="62"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61">
        <w:r>
          <w:rPr>
            <w:rStyle w:val="Hyperlink"/>
          </w:rPr>
          <w:t xml:space="preserve">https://doi.org/10.1007/s10666-015-9452-8</w:t>
        </w:r>
      </w:hyperlink>
      <w:r>
        <w:t xml:space="preserve">.</w:t>
      </w:r>
    </w:p>
    <w:bookmarkEnd w:id="62"/>
    <w:bookmarkStart w:id="63"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3"/>
    <w:bookmarkStart w:id="65"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4">
        <w:r>
          <w:rPr>
            <w:rStyle w:val="Hyperlink"/>
          </w:rPr>
          <w:t xml:space="preserve">https://doi.org/10.1016/j.marpolbul.2016.06.027</w:t>
        </w:r>
      </w:hyperlink>
      <w:r>
        <w:t xml:space="preserve">.</w:t>
      </w:r>
    </w:p>
    <w:bookmarkEnd w:id="65"/>
    <w:bookmarkStart w:id="67"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6">
        <w:r>
          <w:rPr>
            <w:rStyle w:val="Hyperlink"/>
          </w:rPr>
          <w:t xml:space="preserve">https://doi.org/10.1007/s12237-010-9347-5</w:t>
        </w:r>
      </w:hyperlink>
      <w:r>
        <w:t xml:space="preserve">.</w:t>
      </w:r>
    </w:p>
    <w:bookmarkEnd w:id="67"/>
    <w:bookmarkStart w:id="69"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8">
        <w:r>
          <w:rPr>
            <w:rStyle w:val="Hyperlink"/>
          </w:rPr>
          <w:t xml:space="preserve">https://doi.org/10.1016/j.scitotenv.2016.05.111</w:t>
        </w:r>
      </w:hyperlink>
      <w:r>
        <w:t xml:space="preserve">.</w:t>
      </w:r>
    </w:p>
    <w:bookmarkEnd w:id="69"/>
    <w:bookmarkStart w:id="71"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70">
        <w:r>
          <w:rPr>
            <w:rStyle w:val="Hyperlink"/>
          </w:rPr>
          <w:t xml:space="preserve">https://doi.org/10.1002/ecs2.1242</w:t>
        </w:r>
      </w:hyperlink>
      <w:r>
        <w:t xml:space="preserve">.</w:t>
      </w:r>
    </w:p>
    <w:bookmarkEnd w:id="71"/>
    <w:bookmarkStart w:id="73"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2">
        <w:r>
          <w:rPr>
            <w:rStyle w:val="Hyperlink"/>
          </w:rPr>
          <w:t xml:space="preserve">https://doi.org/10.3368/er.29.1-2.111</w:t>
        </w:r>
      </w:hyperlink>
      <w:r>
        <w:t xml:space="preserve">.</w:t>
      </w:r>
    </w:p>
    <w:bookmarkEnd w:id="73"/>
    <w:bookmarkStart w:id="75"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4">
        <w:r>
          <w:rPr>
            <w:rStyle w:val="Hyperlink"/>
          </w:rPr>
          <w:t xml:space="preserve">https://doi.org/10.1002/fee.1282</w:t>
        </w:r>
      </w:hyperlink>
      <w:r>
        <w:t xml:space="preserve">.</w:t>
      </w:r>
    </w:p>
    <w:bookmarkEnd w:id="75"/>
    <w:bookmarkStart w:id="76" w:name="ref-GCERC13"/>
    <w:p>
      <w:pPr>
        <w:pStyle w:val="Bibliography"/>
      </w:pPr>
      <w:r>
        <w:t xml:space="preserve">GCERC (Gulf Coast Ecosystem Restoration Council). 2013. “Comprehensive Plan: Restoring the Gulf Coast’s Ecosystem and Economy.”</w:t>
      </w:r>
    </w:p>
    <w:bookmarkEnd w:id="76"/>
    <w:bookmarkStart w:id="77" w:name="ref-GCERC16"/>
    <w:p>
      <w:pPr>
        <w:pStyle w:val="Bibliography"/>
      </w:pPr>
      <w:r>
        <w:t xml:space="preserve">———. 2016. “Comprehensive Plan: Update 2016, Restoring the Gulf Coast’s Ecosystem and Economy.”</w:t>
      </w:r>
    </w:p>
    <w:bookmarkEnd w:id="77"/>
    <w:bookmarkStart w:id="78"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8"/>
    <w:bookmarkStart w:id="80"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9">
        <w:r>
          <w:rPr>
            <w:rStyle w:val="Hyperlink"/>
          </w:rPr>
          <w:t xml:space="preserve">https://doi.org/10.1007/BF02798646</w:t>
        </w:r>
      </w:hyperlink>
      <w:r>
        <w:t xml:space="preserve">.</w:t>
      </w:r>
    </w:p>
    <w:bookmarkEnd w:id="80"/>
    <w:bookmarkStart w:id="82"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81">
        <w:r>
          <w:rPr>
            <w:rStyle w:val="Hyperlink"/>
          </w:rPr>
          <w:t xml:space="preserve">https://doi.org/10.1016/j.ecss.2014.10.003</w:t>
        </w:r>
      </w:hyperlink>
      <w:r>
        <w:t xml:space="preserve">.</w:t>
      </w:r>
    </w:p>
    <w:bookmarkEnd w:id="82"/>
    <w:bookmarkStart w:id="84"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3">
        <w:r>
          <w:rPr>
            <w:rStyle w:val="Hyperlink"/>
          </w:rPr>
          <w:t xml:space="preserve">https://doi.org/10.1890/1540-9295(2005)003[0259:RWPBPT]2.0.CO;2</w:t>
        </w:r>
      </w:hyperlink>
      <w:r>
        <w:t xml:space="preserve">.</w:t>
      </w:r>
    </w:p>
    <w:bookmarkEnd w:id="84"/>
    <w:bookmarkStart w:id="86"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5">
        <w:r>
          <w:rPr>
            <w:rStyle w:val="Hyperlink"/>
          </w:rPr>
          <w:t xml:space="preserve">https://doi.org/10.1046/j.1526-100x.2001.009002239.x</w:t>
        </w:r>
      </w:hyperlink>
      <w:r>
        <w:t xml:space="preserve">.</w:t>
      </w:r>
    </w:p>
    <w:bookmarkEnd w:id="86"/>
    <w:bookmarkStart w:id="87"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7"/>
    <w:bookmarkStart w:id="88"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8"/>
    <w:bookmarkStart w:id="89"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9"/>
    <w:bookmarkStart w:id="91"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90">
        <w:r>
          <w:rPr>
            <w:rStyle w:val="Hyperlink"/>
          </w:rPr>
          <w:t xml:space="preserve">https://doi.org/10.1016/j.scitotenv.2019.01.125</w:t>
        </w:r>
      </w:hyperlink>
      <w:r>
        <w:t xml:space="preserve">.</w:t>
      </w:r>
    </w:p>
    <w:bookmarkEnd w:id="91"/>
    <w:bookmarkStart w:id="93"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2">
        <w:r>
          <w:rPr>
            <w:rStyle w:val="Hyperlink"/>
          </w:rPr>
          <w:t xml:space="preserve">https://doi.org/10.2134/jeq2009.0108</w:t>
        </w:r>
      </w:hyperlink>
      <w:r>
        <w:t xml:space="preserve">.</w:t>
      </w:r>
    </w:p>
    <w:bookmarkEnd w:id="93"/>
    <w:bookmarkStart w:id="94"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4"/>
    <w:bookmarkStart w:id="96"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5">
        <w:r>
          <w:rPr>
            <w:rStyle w:val="Hyperlink"/>
          </w:rPr>
          <w:t xml:space="preserve">https://doi.org/10.17226/23476</w:t>
        </w:r>
      </w:hyperlink>
      <w:r>
        <w:t xml:space="preserve">.</w:t>
      </w:r>
    </w:p>
    <w:bookmarkEnd w:id="96"/>
    <w:bookmarkStart w:id="98"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7">
        <w:r>
          <w:rPr>
            <w:rStyle w:val="Hyperlink"/>
          </w:rPr>
          <w:t xml:space="preserve">https://doi.org/10.1046/j.1526-100X.2002.02033.x</w:t>
        </w:r>
      </w:hyperlink>
      <w:r>
        <w:t xml:space="preserve">.</w:t>
      </w:r>
    </w:p>
    <w:bookmarkEnd w:id="98"/>
    <w:bookmarkStart w:id="99"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9"/>
    <w:bookmarkStart w:id="100"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100"/>
    <w:bookmarkStart w:id="102"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101">
        <w:r>
          <w:rPr>
            <w:rStyle w:val="Hyperlink"/>
          </w:rPr>
          <w:t xml:space="preserve">https://doi.org/10.1093/reep/ret024</w:t>
        </w:r>
      </w:hyperlink>
      <w:r>
        <w:t xml:space="preserve">.</w:t>
      </w:r>
    </w:p>
    <w:bookmarkEnd w:id="102"/>
    <w:bookmarkStart w:id="103" w:name="ref-RDCT18"/>
    <w:p>
      <w:pPr>
        <w:pStyle w:val="Bibliography"/>
      </w:pPr>
      <w:r>
        <w:t xml:space="preserve">RDCT (R Development Core Team). 2018. “R: A language and environment for statistical computing, v3.5.1. R Foundation for Statistical Computing, Vienna, Austria.”</w:t>
      </w:r>
    </w:p>
    <w:bookmarkEnd w:id="103"/>
    <w:bookmarkStart w:id="104"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4"/>
    <w:bookmarkStart w:id="106"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5">
        <w:r>
          <w:rPr>
            <w:rStyle w:val="Hyperlink"/>
          </w:rPr>
          <w:t xml:space="preserve">https://doi.org/10.1016/j.rsma.2015.11.007</w:t>
        </w:r>
      </w:hyperlink>
      <w:r>
        <w:t xml:space="preserve">.</w:t>
      </w:r>
    </w:p>
    <w:bookmarkEnd w:id="106"/>
    <w:bookmarkStart w:id="108"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7">
        <w:r>
          <w:rPr>
            <w:rStyle w:val="Hyperlink"/>
          </w:rPr>
          <w:t xml:space="preserve">https://doi.org/10.1016/j.rsma.2015.05.005</w:t>
        </w:r>
      </w:hyperlink>
      <w:r>
        <w:t xml:space="preserve">.</w:t>
      </w:r>
    </w:p>
    <w:bookmarkEnd w:id="108"/>
    <w:bookmarkStart w:id="109"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9"/>
    <w:bookmarkStart w:id="111"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10">
        <w:r>
          <w:rPr>
            <w:rStyle w:val="Hyperlink"/>
          </w:rPr>
          <w:t xml:space="preserve">https://doi.org/10.1016/S0025-326X(99)00074-0</w:t>
        </w:r>
      </w:hyperlink>
      <w:r>
        <w:t xml:space="preserve">.</w:t>
      </w:r>
    </w:p>
    <w:bookmarkEnd w:id="111"/>
    <w:bookmarkStart w:id="112" w:name="ref-SWFWMD18"/>
    <w:p>
      <w:pPr>
        <w:pStyle w:val="Bibliography"/>
      </w:pPr>
      <w:r>
        <w:t xml:space="preserve">SWFWMD (Southwest Florida Water Management District). 2018. “Southwest Florida Water Management District Geospatial Open Data Portal.”</w:t>
      </w:r>
    </w:p>
    <w:bookmarkEnd w:id="112"/>
    <w:bookmarkStart w:id="113" w:name="ref-TBEP17"/>
    <w:p>
      <w:pPr>
        <w:pStyle w:val="Bibliography"/>
      </w:pPr>
      <w:r>
        <w:t xml:space="preserve">TBEP (Tampa Bay Estuary Program). 2017. “Tampa Bay Water Atlas.”</w:t>
      </w:r>
    </w:p>
    <w:bookmarkEnd w:id="113"/>
    <w:bookmarkStart w:id="11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4"/>
    <w:bookmarkEnd w:id="11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44"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70" Target="https://doi.org/10.1002/ecs2.1242" TargetMode="External" /><Relationship Type="http://schemas.openxmlformats.org/officeDocument/2006/relationships/hyperlink" Id="rId74" Target="https://doi.org/10.1002/fee.1282" TargetMode="External" /><Relationship Type="http://schemas.openxmlformats.org/officeDocument/2006/relationships/hyperlink" Id="rId55" Target="https://doi.org/10.1002/wat2.1229" TargetMode="External" /><Relationship Type="http://schemas.openxmlformats.org/officeDocument/2006/relationships/hyperlink" Id="rId79" Target="https://doi.org/10.1007/BF02798646" TargetMode="External" /><Relationship Type="http://schemas.openxmlformats.org/officeDocument/2006/relationships/hyperlink" Id="rId61" Target="https://doi.org/10.1007/s10666-015-9452-8" TargetMode="External" /><Relationship Type="http://schemas.openxmlformats.org/officeDocument/2006/relationships/hyperlink" Id="rId66" Target="https://doi.org/10.1007/s12237-010-9347-5" TargetMode="External" /><Relationship Type="http://schemas.openxmlformats.org/officeDocument/2006/relationships/hyperlink" Id="rId110" Target="https://doi.org/10.1016/S0025-326X(99)00074-0" TargetMode="External" /><Relationship Type="http://schemas.openxmlformats.org/officeDocument/2006/relationships/hyperlink" Id="rId81" Target="https://doi.org/10.1016/j.ecss.2014.10.003" TargetMode="External" /><Relationship Type="http://schemas.openxmlformats.org/officeDocument/2006/relationships/hyperlink" Id="rId64" Target="https://doi.org/10.1016/j.marpolbul.2016.06.027" TargetMode="External" /><Relationship Type="http://schemas.openxmlformats.org/officeDocument/2006/relationships/hyperlink" Id="rId107" Target="https://doi.org/10.1016/j.rsma.2015.05.005" TargetMode="External" /><Relationship Type="http://schemas.openxmlformats.org/officeDocument/2006/relationships/hyperlink" Id="rId105" Target="https://doi.org/10.1016/j.rsma.2015.11.007" TargetMode="External" /><Relationship Type="http://schemas.openxmlformats.org/officeDocument/2006/relationships/hyperlink" Id="rId68" Target="https://doi.org/10.1016/j.scitotenv.2016.05.111" TargetMode="External" /><Relationship Type="http://schemas.openxmlformats.org/officeDocument/2006/relationships/hyperlink" Id="rId90" Target="https://doi.org/10.1016/j.scitotenv.2019.01.125" TargetMode="External" /><Relationship Type="http://schemas.openxmlformats.org/officeDocument/2006/relationships/hyperlink" Id="rId97" Target="https://doi.org/10.1046/j.1526-100X.2002.02033.x" TargetMode="External" /><Relationship Type="http://schemas.openxmlformats.org/officeDocument/2006/relationships/hyperlink" Id="rId85" Target="https://doi.org/10.1046/j.1526-100x.2001.009002239.x" TargetMode="External" /><Relationship Type="http://schemas.openxmlformats.org/officeDocument/2006/relationships/hyperlink" Id="rId101" Target="https://doi.org/10.1093/reep/ret024" TargetMode="External" /><Relationship Type="http://schemas.openxmlformats.org/officeDocument/2006/relationships/hyperlink" Id="rId57" Target="https://doi.org/10.1111/j.1526-100X.2005.00019.x" TargetMode="External" /><Relationship Type="http://schemas.openxmlformats.org/officeDocument/2006/relationships/hyperlink" Id="rId95" Target="https://doi.org/10.17226/23476" TargetMode="External" /><Relationship Type="http://schemas.openxmlformats.org/officeDocument/2006/relationships/hyperlink" Id="rId59" Target="https://doi.org/10.1890/15-1077" TargetMode="External" /><Relationship Type="http://schemas.openxmlformats.org/officeDocument/2006/relationships/hyperlink" Id="rId83" Target="https://doi.org/10.1890/1540-9295(2005)003[0259:RWPBPT]2.0.CO;2" TargetMode="External" /><Relationship Type="http://schemas.openxmlformats.org/officeDocument/2006/relationships/hyperlink" Id="rId92" Target="https://doi.org/10.2134/jeq2009.0108" TargetMode="External" /><Relationship Type="http://schemas.openxmlformats.org/officeDocument/2006/relationships/hyperlink" Id="rId72"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4"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70" Target="https://doi.org/10.1002/ecs2.1242" TargetMode="External" /><Relationship Type="http://schemas.openxmlformats.org/officeDocument/2006/relationships/hyperlink" Id="rId74" Target="https://doi.org/10.1002/fee.1282" TargetMode="External" /><Relationship Type="http://schemas.openxmlformats.org/officeDocument/2006/relationships/hyperlink" Id="rId55" Target="https://doi.org/10.1002/wat2.1229" TargetMode="External" /><Relationship Type="http://schemas.openxmlformats.org/officeDocument/2006/relationships/hyperlink" Id="rId79" Target="https://doi.org/10.1007/BF02798646" TargetMode="External" /><Relationship Type="http://schemas.openxmlformats.org/officeDocument/2006/relationships/hyperlink" Id="rId61" Target="https://doi.org/10.1007/s10666-015-9452-8" TargetMode="External" /><Relationship Type="http://schemas.openxmlformats.org/officeDocument/2006/relationships/hyperlink" Id="rId66" Target="https://doi.org/10.1007/s12237-010-9347-5" TargetMode="External" /><Relationship Type="http://schemas.openxmlformats.org/officeDocument/2006/relationships/hyperlink" Id="rId110" Target="https://doi.org/10.1016/S0025-326X(99)00074-0" TargetMode="External" /><Relationship Type="http://schemas.openxmlformats.org/officeDocument/2006/relationships/hyperlink" Id="rId81" Target="https://doi.org/10.1016/j.ecss.2014.10.003" TargetMode="External" /><Relationship Type="http://schemas.openxmlformats.org/officeDocument/2006/relationships/hyperlink" Id="rId64" Target="https://doi.org/10.1016/j.marpolbul.2016.06.027" TargetMode="External" /><Relationship Type="http://schemas.openxmlformats.org/officeDocument/2006/relationships/hyperlink" Id="rId107" Target="https://doi.org/10.1016/j.rsma.2015.05.005" TargetMode="External" /><Relationship Type="http://schemas.openxmlformats.org/officeDocument/2006/relationships/hyperlink" Id="rId105" Target="https://doi.org/10.1016/j.rsma.2015.11.007" TargetMode="External" /><Relationship Type="http://schemas.openxmlformats.org/officeDocument/2006/relationships/hyperlink" Id="rId68" Target="https://doi.org/10.1016/j.scitotenv.2016.05.111" TargetMode="External" /><Relationship Type="http://schemas.openxmlformats.org/officeDocument/2006/relationships/hyperlink" Id="rId90" Target="https://doi.org/10.1016/j.scitotenv.2019.01.125" TargetMode="External" /><Relationship Type="http://schemas.openxmlformats.org/officeDocument/2006/relationships/hyperlink" Id="rId97" Target="https://doi.org/10.1046/j.1526-100X.2002.02033.x" TargetMode="External" /><Relationship Type="http://schemas.openxmlformats.org/officeDocument/2006/relationships/hyperlink" Id="rId85" Target="https://doi.org/10.1046/j.1526-100x.2001.009002239.x" TargetMode="External" /><Relationship Type="http://schemas.openxmlformats.org/officeDocument/2006/relationships/hyperlink" Id="rId101" Target="https://doi.org/10.1093/reep/ret024" TargetMode="External" /><Relationship Type="http://schemas.openxmlformats.org/officeDocument/2006/relationships/hyperlink" Id="rId57" Target="https://doi.org/10.1111/j.1526-100X.2005.00019.x" TargetMode="External" /><Relationship Type="http://schemas.openxmlformats.org/officeDocument/2006/relationships/hyperlink" Id="rId95" Target="https://doi.org/10.17226/23476" TargetMode="External" /><Relationship Type="http://schemas.openxmlformats.org/officeDocument/2006/relationships/hyperlink" Id="rId59" Target="https://doi.org/10.1890/15-1077" TargetMode="External" /><Relationship Type="http://schemas.openxmlformats.org/officeDocument/2006/relationships/hyperlink" Id="rId83" Target="https://doi.org/10.1890/1540-9295(2005)003[0259:RWPBPT]2.0.CO;2" TargetMode="External" /><Relationship Type="http://schemas.openxmlformats.org/officeDocument/2006/relationships/hyperlink" Id="rId92" Target="https://doi.org/10.2134/jeq2009.0108" TargetMode="External" /><Relationship Type="http://schemas.openxmlformats.org/officeDocument/2006/relationships/hyperlink" Id="rId72"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2019-03-28T23:37:39Z</dcterms:created>
  <dcterms:modified xsi:type="dcterms:W3CDTF">2019-03-28T23:37:39Z</dcterms:modified>
</cp:coreProperties>
</file>