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55.png" ContentType="image/png"/>
  <Override PartName="/word/media/rId50.png" ContentType="image/png"/>
  <Override PartName="/word/media/rId51.png" ContentType="image/png"/>
  <Override PartName="/word/media/rId53.png" ContentType="image/png"/>
  <Override PartName="/word/media/rId49.png" ContentType="image/png"/>
  <Override PartName="/word/media/rId5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pvarela@geosyntec.com</w:t>
        </w:r>
      </w:hyperlink>
      <w:r>
        <w:t xml:space="preserve">), Geosyntec Consultants Inc., Houston, TX</w:t>
      </w:r>
    </w:p>
    <w:p>
      <w:pPr>
        <w:pStyle w:val="BodyText"/>
      </w:pPr>
      <w:r>
        <w:t xml:space="preserve">Version Date: Sun Jun 9 12:00:52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broad regional outcomes beyond site-specific assessments. This study presents an empirical framework to evaluate multiple datasets in the Tampa Bay area (Florida, USA) to identify 1) the types of restoration projects that have produced the greatest improvements in water quality, and 2) over which time frames different projects may produce water quality benefits. Information on the location and date of completion of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alone. The framework is sufficiently flexible for application to different spatiotemporal contexts and could be used to develop reasonable expectations for implementation of future water quality restoration activities throughout the Gulf of Mexico.</w:t>
      </w:r>
    </w:p>
    <w:p>
      <w:pPr>
        <w:pStyle w:val="BodyText"/>
      </w:pPr>
      <w:r>
        <w:t xml:space="preserve">Key words: chlorophyll, long-term monitoring, restoration, Tampa Bay, trends</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coastal urbanization and climate change impacts will likely limit future habitat management effectiveness in the southeast United States</w:t>
      </w:r>
      <w:r>
        <w:t xml:space="preserve"> </w:t>
      </w:r>
      <w:r>
        <w:t xml:space="preserve">(Enwright et al.</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Further, discrete tropical storm</w:t>
      </w:r>
      <w:r>
        <w:t xml:space="preserve"> </w:t>
      </w:r>
      <w:r>
        <w:t xml:space="preserve">(Holly Greening et al.</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difficulties of rigorously monitoring and understanding an ecosystem’s condition and restoration trajectory at various spatial and temporal scales can further constrain evaluations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activities.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improvement in condition over the last four decades is one of the most exceptional success stories for coastal water quality management</w:t>
      </w:r>
      <w:r>
        <w:t xml:space="preserve"> </w:t>
      </w:r>
      <w:r>
        <w:t xml:space="preserve">(H. Greening and Janicki</w:t>
      </w:r>
      <w:r>
        <w:t xml:space="preserve"> </w:t>
      </w:r>
      <w:hyperlink w:anchor="ref-Greening06">
        <w:r>
          <w:rPr>
            <w:rStyle w:val="Hyperlink"/>
          </w:rPr>
          <w:t xml:space="preserve">2006</w:t>
        </w:r>
      </w:hyperlink>
      <w:r>
        <w:t xml:space="preserve">; Greening et al.</w:t>
      </w:r>
      <w:r>
        <w:t xml:space="preserve"> </w:t>
      </w:r>
      <w:hyperlink w:anchor="ref-Greening14">
        <w:r>
          <w:rPr>
            <w:rStyle w:val="Hyperlink"/>
          </w:rPr>
          <w:t xml:space="preserve">2014</w:t>
        </w:r>
      </w:hyperlink>
      <w:r>
        <w:t xml:space="preserve">)</w:t>
      </w:r>
      <w:r>
        <w:t xml:space="preserve">. Most notably, seagrass coverage in 2016 was reported as 16,857 hectares baywide, surpassing the goal of restoring coverage to 95%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14">
        <w:r>
          <w:rPr>
            <w:rStyle w:val="Hyperlink"/>
          </w:rPr>
          <w:t xml:space="preserve">2014</w:t>
        </w:r>
      </w:hyperlink>
      <w:r>
        <w:t xml:space="preserve">)</w:t>
      </w:r>
      <w:r>
        <w:t xml:space="preserve">, chlorophyll-a concentrations</w:t>
      </w:r>
      <w:r>
        <w:t xml:space="preserve"> </w:t>
      </w:r>
      <w:r>
        <w:t xml:space="preserve">(Wang et al.</w:t>
      </w:r>
      <w:r>
        <w:t xml:space="preserve"> </w:t>
      </w:r>
      <w:hyperlink w:anchor="ref-Wang99">
        <w:r>
          <w:rPr>
            <w:rStyle w:val="Hyperlink"/>
          </w:rPr>
          <w:t xml:space="preserve">1999</w:t>
        </w:r>
      </w:hyperlink>
      <w:r>
        <w:t xml:space="preserve">; Beck and Hagy</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et al.</w:t>
      </w:r>
      <w:r>
        <w:t xml:space="preserve"> </w:t>
      </w:r>
      <w:hyperlink w:anchor="ref-Beck18g">
        <w:r>
          <w:rPr>
            <w:rStyle w:val="Hyperlink"/>
          </w:rPr>
          <w:t xml:space="preserve">2018</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However, numerous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may have had a supporting role in maintaining the earlier water quality improvements observed after water infrastructure upgrades. The cumulative effects of over 900 restoration projects,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Demonstrating success for restoration activities is challenging for several reasons</w:t>
      </w:r>
      <w:r>
        <w:t xml:space="preserve"> </w:t>
      </w:r>
      <w:r>
        <w:t xml:space="preserve">(Ruiz-Jaen and Aide</w:t>
      </w:r>
      <w:r>
        <w:t xml:space="preserve"> </w:t>
      </w:r>
      <w:hyperlink w:anchor="ref-Ruiz05">
        <w:r>
          <w:rPr>
            <w:rStyle w:val="Hyperlink"/>
          </w:rPr>
          <w:t xml:space="preserve">2005</w:t>
        </w:r>
      </w:hyperlink>
      <w:r>
        <w:t xml:space="preserve">; Wortley et al.</w:t>
      </w:r>
      <w:r>
        <w:t xml:space="preserve"> </w:t>
      </w:r>
      <w:hyperlink w:anchor="ref-Wortley13">
        <w:r>
          <w:rPr>
            <w:rStyle w:val="Hyperlink"/>
          </w:rPr>
          <w:t xml:space="preserve">2013</w:t>
        </w:r>
      </w:hyperlink>
      <w:r>
        <w:t xml:space="preserve">)</w:t>
      </w:r>
      <w:r>
        <w:t xml:space="preserve">. Success may be vaguely or even subjectively defined because the effects of restoration could be described in different ways depending on project goals</w:t>
      </w:r>
      <w:r>
        <w:t xml:space="preserve"> </w:t>
      </w:r>
      <w:r>
        <w:t xml:space="preserve">(Zedler</w:t>
      </w:r>
      <w:r>
        <w:t xml:space="preserve"> </w:t>
      </w:r>
      <w:hyperlink w:anchor="ref-Zedler07">
        <w:r>
          <w:rPr>
            <w:rStyle w:val="Hyperlink"/>
          </w:rPr>
          <w:t xml:space="preserve">2007</w:t>
        </w:r>
      </w:hyperlink>
      <w:r>
        <w:t xml:space="preserve">)</w:t>
      </w:r>
      <w:r>
        <w:t xml:space="preserve">. For example, site-specific measures of before/after condition are commonly used measures of success, whereas downstream effects may be more important to consider for baywide conditions</w:t>
      </w:r>
      <w:r>
        <w:t xml:space="preserve"> </w:t>
      </w:r>
      <w:r>
        <w:t xml:space="preserve">(Diefenderfer et al.</w:t>
      </w:r>
      <w:r>
        <w:t xml:space="preserve"> </w:t>
      </w:r>
      <w:hyperlink w:anchor="ref-Diefenderfer11">
        <w:r>
          <w:rPr>
            <w:rStyle w:val="Hyperlink"/>
          </w:rPr>
          <w:t xml:space="preserve">2011</w:t>
        </w:r>
      </w:hyperlink>
      <w:r>
        <w:t xml:space="preserve">)</w:t>
      </w:r>
      <w:r>
        <w:t xml:space="preserve">. More importantly, quantifying success as a measure of environmental improvements is challenged by the variety of factors that affect water quality across space and time. New tools are needed that can address these challenges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14">
        <w:r>
          <w:rPr>
            <w:rStyle w:val="Hyperlink"/>
          </w:rPr>
          <w:t xml:space="preserve">2014</w:t>
        </w:r>
      </w:hyperlink>
      <w:r>
        <w:t xml:space="preserve">)</w:t>
      </w:r>
      <w:r>
        <w:t xml:space="preserve">.</w:t>
      </w:r>
    </w:p>
    <w:p>
      <w:pPr>
        <w:pStyle w:val="BodyText"/>
      </w:pPr>
      <w:r>
        <w:t xml:space="preserve">Current water quality in Tampa Bay is dramatically improved from the degraded historical condition.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Nekton abundance were depressed for both commercial and recreational species during this time, although emergent tidal wetland loss and fisheries practices (i.e., widespread Bay trawling and gill-netting) likely also contributed to declines</w:t>
      </w:r>
      <w:r>
        <w:t xml:space="preserve"> </w:t>
      </w:r>
      <w:r>
        <w:t xml:space="preserve">(Comp</w:t>
      </w:r>
      <w:r>
        <w:t xml:space="preserve"> </w:t>
      </w:r>
      <w:hyperlink w:anchor="ref-Comp85">
        <w:r>
          <w:rPr>
            <w:rStyle w:val="Hyperlink"/>
          </w:rPr>
          <w:t xml:space="preserve">1985</w:t>
        </w:r>
      </w:hyperlink>
      <w:r>
        <w:t xml:space="preserve">; Lombardo and Lewis</w:t>
      </w:r>
      <w:r>
        <w:t xml:space="preserve"> </w:t>
      </w:r>
      <w:hyperlink w:anchor="ref-Lombardo85">
        <w:r>
          <w:rPr>
            <w:rStyle w:val="Hyperlink"/>
          </w:rPr>
          <w:t xml:space="preserve">1985</w:t>
        </w:r>
      </w:hyperlink>
      <w:r>
        <w:t xml:space="preserve">)</w:t>
      </w:r>
      <w:r>
        <w:t xml:space="preserve">.</w:t>
      </w:r>
    </w:p>
    <w:p>
      <w:pPr>
        <w:pStyle w:val="BodyText"/>
      </w:pPr>
      <w:r>
        <w:t xml:space="preserve">A long-term monitoring program in Tampa Bay has been instrumental in assessing and tracking restoration efforts. In the early 1970s, the initial baywide ambient monitoring program was established by a local environmental leader (Roger Stewart), which was subsequently institutionalized through State legislation by the creation of the Environmental Protection Commission of Hillsborough County. This occurred largely in response to citizen out-cry of the Bay’s deteriorating ecology</w:t>
      </w:r>
      <w:r>
        <w:t xml:space="preserve"> </w:t>
      </w:r>
      <w:r>
        <w:t xml:space="preserve">(Greening et al.</w:t>
      </w:r>
      <w:r>
        <w:t xml:space="preserve"> </w:t>
      </w:r>
      <w:hyperlink w:anchor="ref-Greening14">
        <w:r>
          <w:rPr>
            <w:rStyle w:val="Hyperlink"/>
          </w:rPr>
          <w:t xml:space="preserve">2014</w:t>
        </w:r>
      </w:hyperlink>
      <w:r>
        <w:t xml:space="preserve">)</w:t>
      </w:r>
      <w:r>
        <w:t xml:space="preserve">. Ongoing local support for this program has remained since 1972, and other local, municipal governments have created complementary water quality monitoring programs, all of which now support water quality assessments and management efforts spear-headed by the Tampa Bay Estuary Program</w:t>
      </w:r>
      <w:r>
        <w:t xml:space="preserve"> </w:t>
      </w:r>
      <w:r>
        <w:t xml:space="preserve">(Sherwood et al.</w:t>
      </w:r>
      <w:r>
        <w:t xml:space="preserve"> </w:t>
      </w:r>
      <w:hyperlink w:anchor="ref-Sherwood16">
        <w:r>
          <w:rPr>
            <w:rStyle w:val="Hyperlink"/>
          </w:rPr>
          <w:t xml:space="preserve">2016</w:t>
        </w:r>
      </w:hyperlink>
      <w:r>
        <w:t xml:space="preserve">)</w:t>
      </w:r>
      <w:r>
        <w:t xml:space="preserve">. Some of the key attributes supporting the maintenance of this long-term monitoring program are summarized in</w:t>
      </w:r>
      <w:r>
        <w:t xml:space="preserve"> </w:t>
      </w:r>
      <w:r>
        <w:t xml:space="preserve">Schiff et al. (</w:t>
      </w:r>
      <w:hyperlink w:anchor="ref-Schiff16">
        <w:r>
          <w:rPr>
            <w:rStyle w:val="Hyperlink"/>
          </w:rPr>
          <w:t xml:space="preserve">2016</w:t>
        </w:r>
      </w:hyperlink>
      <w:r>
        <w:t xml:space="preserve">)</w:t>
      </w:r>
      <w:r>
        <w:t xml:space="preserve"> </w:t>
      </w:r>
      <w:r>
        <w:t xml:space="preserve">and</w:t>
      </w:r>
      <w:r>
        <w:t xml:space="preserve"> </w:t>
      </w:r>
      <w:r>
        <w:t xml:space="preserve">Gross and Hagy (</w:t>
      </w:r>
      <w:hyperlink w:anchor="ref-Gross17">
        <w:r>
          <w:rPr>
            <w:rStyle w:val="Hyperlink"/>
          </w:rPr>
          <w:t xml:space="preserve">2017</w:t>
        </w:r>
      </w:hyperlink>
      <w:r>
        <w:t xml:space="preserve">)</w:t>
      </w:r>
      <w:r>
        <w:t xml:space="preserve">.</w:t>
      </w:r>
    </w:p>
    <w:p>
      <w:pPr>
        <w:pStyle w:val="BodyText"/>
      </w:pPr>
      <w:r>
        <w:t xml:space="preserve">Nearly 900 public and private projects to improve water quality have also been completed in Tampa Bay and its watershed over the past 4 decades.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Linking data from the long-term monitoring program with data on these projects will provide an understanding of how the cumulative effects of small-scale restoration have contributed to water quality relative to the historical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Each database was unique and no overlap in documented projects was observed.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projects was acquired from the US EPA’s National Estuary Program Mapper (</w:t>
      </w:r>
      <w:hyperlink r:id="rId33">
        <w:r>
          <w:rPr>
            <w:rStyle w:val="Hyperlink"/>
          </w:rPr>
          <w:t xml:space="preserve">https://gispub2.epa.gov/NEPmap/</w:t>
        </w:r>
      </w:hyperlink>
      <w:r>
        <w:t xml:space="preserve">). This database provides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industrial and municipal point sources.</w:t>
      </w:r>
    </w:p>
    <w:p>
      <w:pPr>
        <w:pStyle w:val="BodyText"/>
      </w:pPr>
      <w:r>
        <w:t xml:space="preserve">For all restoration datasets, shared information included the project location, year of completion, and classification of the restoration activity. We developed and applied a two-level classification scheme that described each restoration project as 1) a habitat or water infrastructure improvement and 2) more specifically as enhancement, establishment, or protection for habitat or as nonpoint or point source controls for water infrastructure. These categories were used to provide a broad characterization of restoration activities that were considered to contribute to improvements in water quality over time.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or monitoring sonde at bottom, mid- or surface depths, depending on parameter. The locations of monitoring stations were fixed and cover the entire Bay from the uppermost mesohaline sections to the lowermost euhaline portions that have direct interaction with the GOM (Figure</w:t>
      </w:r>
      <w:r>
        <w:t xml:space="preserve"> </w:t>
      </w:r>
      <w:r>
        <w:t xml:space="preserve">1</w:t>
      </w:r>
      <w:r>
        <w:t xml:space="preserve">). Mid-depth water samples at each station are laboratory processed immediately after collection. Chlorophyll-a (</w:t>
      </w:r>
      <m:oMath>
        <m:r>
          <m:t>μ</m:t>
        </m:r>
      </m:oMath>
      <w:r>
        <w:t xml:space="preserve">g/L) measurements at each site were used for analysis, totaling approximately 515 observations for each station.</w:t>
      </w:r>
    </w:p>
    <w:p>
      <w:pPr>
        <w:pStyle w:val="Heading2"/>
      </w:pPr>
      <w:bookmarkStart w:id="35" w:name="data-synthesis-and-analysis-framework"/>
      <w:r>
        <w:t xml:space="preserve">Data synthesis and analysis framework</w:t>
      </w:r>
      <w:bookmarkEnd w:id="35"/>
    </w:p>
    <w:p>
      <w:pPr>
        <w:pStyle w:val="FirstParagraph"/>
      </w:pPr>
      <w:r>
        <w:t xml:space="preserve">The five sub-categories for each project (habitat enhancement, establishment, and protection; nonpoint and point source controls) were separately evaluated to describe the likelihood of changes in water quality associated with each type. Water quality monitoring sites were matched to the closest selected restoration projects and changes in the water quality data were evaluated relative to the completion dates of the selected projects. Spatial and temporal matching can be accomplished using several methods that vary in complexity. For example, hydrologic distances or other non-Euclidean distance weightings by watershed topology can be used to link measurements to modelled locations in space</w:t>
      </w:r>
      <w:r>
        <w:t xml:space="preserve"> </w:t>
      </w:r>
      <w:r>
        <w:t xml:space="preserve">(Curriero</w:t>
      </w:r>
      <w:r>
        <w:t xml:space="preserve"> </w:t>
      </w:r>
      <w:hyperlink w:anchor="ref-Curriero06">
        <w:r>
          <w:rPr>
            <w:rStyle w:val="Hyperlink"/>
          </w:rPr>
          <w:t xml:space="preserve">2006</w:t>
        </w:r>
      </w:hyperlink>
      <w:r>
        <w:t xml:space="preserve">; Gardner et al.</w:t>
      </w:r>
      <w:r>
        <w:t xml:space="preserve"> </w:t>
      </w:r>
      <w:hyperlink w:anchor="ref-Gardner11">
        <w:r>
          <w:rPr>
            <w:rStyle w:val="Hyperlink"/>
          </w:rPr>
          <w:t xml:space="preserve">2011</w:t>
        </w:r>
      </w:hyperlink>
      <w:r>
        <w:t xml:space="preserve">)</w:t>
      </w:r>
      <w:r>
        <w:t xml:space="preserve">. However, we adopted a relatively simple approach with limited data requirements to maximize potential applications in other regions (e.g., no hydrology data are needed, only spatial location). The matchings began with a spatial join wherein the Euclidean distances between each water quality station and each restoration project were quantified. The restoration projects closest to each water quality station were identified using the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selected window of time (e.g., five years) that occurred after completion of a project. The before estimate for the year prior established the basis of comparison for the water quality estimates in the selected window of time after project completion, where the latter could be manually changed to characterize a potential duration of time within which water quality could improve after project completion.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 Lastly, no data were available on project duration and we assumed that the year associated with each project was generally inclusive of project conception and completion dates.</w:t>
      </w:r>
    </w:p>
    <w:p>
      <w:pPr>
        <w:pStyle w:val="BodyText"/>
      </w:pPr>
      <w:r>
        <w:t xml:space="preserve">Time windows that overlapped the start and end date of the water quality time series were discarded.</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acc>
          <m:accPr>
            <m:chr m:val="̂"/>
          </m:accPr>
          <m:e>
            <m:r>
              <m:t>w</m:t>
            </m:r>
            <m:r>
              <m:t>q</m:t>
            </m:r>
          </m:e>
        </m:acc>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summations of water quality before and after each project were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(or parametric distance weights,</w:t>
      </w:r>
      <w:r>
        <w:t xml:space="preserve"> </w:t>
      </w:r>
      <w:r>
        <w:t xml:space="preserve">Sickle and Johnson (</w:t>
      </w:r>
      <w:hyperlink w:anchor="ref-Sickle08">
        <w:r>
          <w:rPr>
            <w:rStyle w:val="Hyperlink"/>
          </w:rPr>
          <w:t xml:space="preserve">2008</w:t>
        </w:r>
      </w:hyperlink>
      <w:r>
        <w:t xml:space="preserve">)</w:t>
      </w:r>
      <w:r>
        <w:t xml:space="preserv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reduction in chlorophyll-a. We make no assumptions about the expected magnitude of an association given that the model does not describe a specific mechanism of change, nor do we make any explicit assumption about the direction of change (i.e., two-tailed tests were used), although a general assumption was that chlorophyll-a would decrease over time in agreement with known changes in water quality. However, we hypothesized that the magnitude of chlorophyll-a changes varies by project type, and number of projects or length of time window evaluated. An expected outcome is that explicit, quantitative conclusions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potentially over broad regional scales. For example, estimated associations of point source control projects with each water quality station in the Bay can be combined to develop an overall narrative of how these projects could (assuming a causal relationship) influence environmental change across the entire Bay. Estimates across stations were evaluated to describe associations in baywide improvements from various restoration project types throughout the watershed. Estimates were also evaluated by individual Bay segments that have specific management targets for chlorophyll-a concentration</w:t>
      </w:r>
      <w:r>
        <w:t xml:space="preserve"> </w:t>
      </w:r>
      <w:r>
        <w:t xml:space="preserve">(Florida Statute 62-302.532, Janicki et al.</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 Evaluating the results at different scales can also provide insights into potential stressors (or lack of) and processes controlling the impacts to prioritize management actions by location</w:t>
      </w:r>
      <w:r>
        <w:t xml:space="preserve"> </w:t>
      </w:r>
      <w:r>
        <w:t xml:space="preserve">(Diefenderfer et al.</w:t>
      </w:r>
      <w:r>
        <w:t xml:space="preserve"> </w:t>
      </w:r>
      <w:hyperlink w:anchor="ref-Diefenderfer09">
        <w:r>
          <w:rPr>
            <w:rStyle w:val="Hyperlink"/>
          </w:rPr>
          <w:t xml:space="preserve">2009</w:t>
        </w:r>
      </w:hyperlink>
      <w:r>
        <w:t xml:space="preserve">; Thom et al.</w:t>
      </w:r>
      <w:r>
        <w:t xml:space="preserve"> </w:t>
      </w:r>
      <w:hyperlink w:anchor="ref-Thom11">
        <w:r>
          <w:rPr>
            <w:rStyle w:val="Hyperlink"/>
          </w:rPr>
          <w:t xml:space="preserve">2011</w:t>
        </w:r>
      </w:hyperlink>
      <w:r>
        <w:t xml:space="preserve">)</w:t>
      </w:r>
      <w:r>
        <w:t xml:space="preserv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or ten year time windows from the date of each project completion and the five or ten closest projects to each water quality station. All analyses were conducted with customized scripts created 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Xe5e1caa3fa05a215d498782b804fc37a053ddd7"/>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parameters, confounding a true demonstration of water quality improvements in relation to restoration activities. To address this challenge, estimated changes in chlorophyll-a were evaluated in response to temporal and spatial matching with restoration projects, as above, but with random date and location assignments for each restoration project that were then compared to the actual results.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the randomization creates a null model where the estimated effects of restoration projects would not differ from a simple evaluation of trends in the raw data - slicing the observed time series by random dates and evaluating before/after averages with random projects is expected to reflect the known decline of chlorophyll-a in the raw data. Alternatively, evidence that our framework provides meaningful results would be supported by differences in chlorophyll-a changes between project types and the timing associated with the changes.</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et al.</w:t>
      </w:r>
      <w:r>
        <w:t xml:space="preserve"> </w:t>
      </w:r>
      <w:hyperlink w:anchor="ref-Wang99">
        <w:r>
          <w:rPr>
            <w:rStyle w:val="Hyperlink"/>
          </w:rPr>
          <w:t xml:space="preserve">1999</w:t>
        </w:r>
      </w:hyperlink>
      <w:r>
        <w:t xml:space="preserve">; Greening et al.</w:t>
      </w:r>
      <w:r>
        <w:t xml:space="preserve"> </w:t>
      </w:r>
      <w:hyperlink w:anchor="ref-Greening14">
        <w:r>
          <w:rPr>
            <w:rStyle w:val="Hyperlink"/>
          </w:rPr>
          <w:t xml:space="preserve">2014</w:t>
        </w:r>
      </w:hyperlink>
      <w:r>
        <w:t xml:space="preserve">; Beck and Hagy</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14">
        <w:r>
          <w:rPr>
            <w:rStyle w:val="Hyperlink"/>
          </w:rPr>
          <w:t xml:space="preserve">2014</w:t>
        </w:r>
      </w:hyperlink>
      <w:r>
        <w:t xml:space="preserve">)</w:t>
      </w:r>
      <w:r>
        <w:t xml:space="preserve">. An exception for total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mirrored by increases in the number and types of restoration projects in the watershed, where the number of documented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Xad9b6579c31614929edfc5e466dd6505b6b2ba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In contrast to results in Figure @ref{fig:cumprj}, 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in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Results for habitat protection projects varied for different Bay segments and year window/closest project combinations, with no clear patterns.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Xde1ccef464680bc8962a45d356eeb063b57d3b7"/>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support of the alternative hypothesis, nine of the rows in the</w:t>
      </w:r>
      <w:r>
        <w:t xml:space="preserve"> </w:t>
      </w:r>
      <w:r>
        <w:t xml:space="preserve">“</w:t>
      </w:r>
      <w:r>
        <w:t xml:space="preserve">Agreement</w:t>
      </w:r>
      <w:r>
        <w:t xml:space="preserve">”</w:t>
      </w:r>
      <w:r>
        <w:t xml:space="preserve"> </w:t>
      </w:r>
      <w:r>
        <w:t xml:space="preserve">column indicate a result different than a consistent decline in chlorophyll-a expected under the null hypothesis. Compared to random simulations,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be associated with water quality improvements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from the null results for habitat enhancement and establishment projects do suggest the framework is robust.</w:t>
      </w:r>
    </w:p>
    <w:p>
      <w:pPr>
        <w:pStyle w:val="Heading1"/>
      </w:pPr>
      <w:bookmarkStart w:id="41" w:name="discussion"/>
      <w:r>
        <w:t xml:space="preserve">Discussion</w:t>
      </w:r>
      <w:bookmarkEnd w:id="41"/>
    </w:p>
    <w:p>
      <w:pPr>
        <w:pStyle w:val="FirstParagraph"/>
      </w:pPr>
      <w:r>
        <w:t xml:space="preserve">A long-term record of restoration activities and water quality data in Tampa Bay provided the foundation to develop a novel decision support tool for coastal restoration practitioners and managers. Consistent with our objectives,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necessary time to monitor any observed downstream water quality benefits at local to watershed scales. Overall, we demonstrated a baywide association of water quality changes to different restoration activities that varied by project type, while refining parameters for estimating the results, including the spatial context of interpretation. The flexibility of our approach has potentially broad application and extension within the Gulf Coast restoration and management community.</w:t>
      </w:r>
    </w:p>
    <w:p>
      <w:pPr>
        <w:pStyle w:val="BodyText"/>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 Greening et al.</w:t>
      </w:r>
      <w:r>
        <w:t xml:space="preserve"> </w:t>
      </w:r>
      <w:hyperlink w:anchor="ref-Greening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et al.</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highest effort (e.g., mangrove/seagrass plantings, creation of oyster reefs), and enhancement was moderate effort depending on the activity (e.g., hydrologic restoration for wetlands, exotic species control). Categorization by effort combined with the associated estimates of water quality improvements provides a coarse evaluation of the tradeoffs associated with each project type. For example, habitat protection was consistently linked to chlorophyll-a reductions independent of year windows and number of projects.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and contribute towards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Monitoring water quality improvements after a short period of time since project completion and with fewer projects (e.g., 5 year window, 5 closest projects) may be more efficient than those where improvements are observed after longer periods of time and with more projects (e.g., 10 year window, 10 closest projects), dependent on the project type. Given this logic, both habitat protection and point source controls could potentially provide the greatest measured water quality benefits for the least effort, whereas other projects provide lesser improvements, require more time to confer water quality benefits (e.g., full maturation of a habitat enhancement/establishment site), and require more projects to be implemented to contribute to significant water quality improvements (e.g., implementing many nonpoint source controls across a watershed). However, this approach assumes that immediate downstream water quality improvements with minimal effort are the primary restoration objectives and implicitly discounts the long-term effects that may or may not persist for a given project type or regional restoration challenges. Protection may also be costly in developed areas with competing land use interests, despite minimal restoration requirements. Likewise, other restoration objectives may be a primary driver for pursuing a particular project type (e.g. increasing biodiversity, improving fish and wildlife habitats, etc.).</w:t>
      </w:r>
    </w:p>
    <w:p>
      <w:pPr>
        <w:pStyle w:val="BodyText"/>
      </w:pPr>
      <w:r>
        <w:t xml:space="preserve">Conclusions from our approach may also be sensitive to system hysteresis. An initial improvement of water quality associated with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ssumptions-and-limitations"/>
      <w:r>
        <w:t xml:space="preserve">Assumptions and limitations</w:t>
      </w:r>
      <w:bookmarkEnd w:id="42"/>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certainty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critical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14">
        <w:r>
          <w:rPr>
            <w:rStyle w:val="Hyperlink"/>
          </w:rPr>
          <w:t xml:space="preserve">2014</w:t>
        </w:r>
      </w:hyperlink>
      <w:r>
        <w:t xml:space="preserve">; Beck and Hagy</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The latter was presented specifically to demonstrate limtitations of simpler analysis methods.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Operating under these constraints, an explanation of how the new approach can guide management is required to minimize extrapolation of conclusions beyond a reasonable level of confidence in what is provided by the results</w:t>
      </w:r>
      <w:r>
        <w:t xml:space="preserve"> </w:t>
      </w:r>
      <w:r>
        <w:t xml:space="preserve">(i.e., a 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Importantly, this latter interpretation assumes causal relationships between the projects and changes in chlorophyll-a. This description is also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especially in historic contexts.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results.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 - from a single monitoring station to a regional monitoring network.</w:t>
      </w:r>
    </w:p>
    <w:p>
      <w:pPr>
        <w:pStyle w:val="Heading2"/>
      </w:pPr>
      <w:bookmarkStart w:id="43" w:name="future-directions"/>
      <w:r>
        <w:t xml:space="preserve">Future directions</w:t>
      </w:r>
      <w:bookmarkEnd w:id="43"/>
    </w:p>
    <w:p>
      <w:pPr>
        <w:pStyle w:val="FirstParagraph"/>
      </w:pPr>
      <w:r>
        <w:t xml:space="preserve">Our approach is not without limitations and future research could build on the methods to provide an improved assessment of restoration effectiveness. Our geospatial analyses were relatively simple, in that spatial matchings were accomplished through Euclidean distances. Alternative distance measures could also be used that consider hydrologic distances following flow networks in the watershed. The importance of these approaches could provide insight into pollutant dispersal patterns in environments with low elevation gradients, such as Florida. Weighting restoration projects by relative effort could also facilitate an improved assessment of effectiveness, such as considering total restoration area as an important variable to consider for water quality improvements. Some of these data were available in our compiled dataset, although coverage was insufficient for a complete analysis. Finally, the social and human dimensions of different restoration projects were not considered herein but are important factors that can be equally or even more important determinants of success that must be considered when weighing restoration options. Future work should adopt a more comprehensive evaluation of success measures that extends beyond water quality improvements.</w:t>
      </w:r>
    </w:p>
    <w:p>
      <w:pPr>
        <w:pStyle w:val="Heading1"/>
      </w:pPr>
      <w:bookmarkStart w:id="44" w:name="supplement"/>
      <w:r>
        <w:t xml:space="preserve">Supplement</w:t>
      </w:r>
      <w:bookmarkEnd w:id="44"/>
    </w:p>
    <w:p>
      <w:pPr>
        <w:pStyle w:val="FirstParagraph"/>
      </w:pPr>
      <w:r>
        <w:t xml:space="preserve">Data analysis frameworks, analysis code, and manuscript source materials are available at</w:t>
      </w:r>
      <w:r>
        <w:t xml:space="preserve"> </w:t>
      </w:r>
      <w:hyperlink r:id="rId45">
        <w:r>
          <w:rPr>
            <w:rStyle w:val="Hyperlink"/>
          </w:rPr>
          <w:t xml:space="preserve">DOI:10.5281/zenodo.2539623</w:t>
        </w:r>
      </w:hyperlink>
      <w:r>
        <w:t xml:space="preserve">. An interactive application exploring results for Tampa Bay and individual Bay segments is available at</w:t>
      </w:r>
      <w:r>
        <w:t xml:space="preserve"> </w:t>
      </w:r>
      <w:hyperlink r:id="rId46">
        <w:r>
          <w:rPr>
            <w:rStyle w:val="Hyperlink"/>
          </w:rPr>
          <w:t xml:space="preserve">https://shiny.tbeptech.org/restorebayes/ind_eval.Rmd</w:t>
        </w:r>
      </w:hyperlink>
      <w:r>
        <w:t xml:space="preserve">.</w:t>
      </w:r>
    </w:p>
    <w:p>
      <w:pPr>
        <w:pStyle w:val="Heading1"/>
      </w:pPr>
      <w:bookmarkStart w:id="47" w:name="acknowledgments"/>
      <w:r>
        <w:t xml:space="preserve">Acknowledgments</w:t>
      </w:r>
      <w:bookmarkEnd w:id="47"/>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8" w:name="figures"/>
      <w:r>
        <w:t xml:space="preserve">Figures</w:t>
      </w:r>
      <w:bookmarkEnd w:id="48"/>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ater quality data from the Hillsborough County Environmental Protection Commission (TBEP (Tampa Bay Estuary Program) 2017), restoration project data from the Tampa Bay Water Atlas (http://maps.wateratlas.usf.edu/tampabay/, TBEP (Tampa Bay Estuary Program) (2017)), US EPA National Estuary Program Mapper (https://gispub2.epa.gov/NEPmap/), and the Tampa Bay Estuary Program Action Plan Database Portal (https://apdb.tbeptech.org/index.php)." title="" id="1" name="Picture"/>
            <a:graphic>
              <a:graphicData uri="http://schemas.openxmlformats.org/drawingml/2006/picture">
                <pic:pic>
                  <pic:nvPicPr>
                    <pic:cNvPr descr="figs/tbrest_map.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Water quality data from the Hillsborough County Environmental Protection Commission</w:t>
      </w:r>
      <w:r>
        <w:t xml:space="preserve"> </w:t>
      </w:r>
      <w:r>
        <w:t xml:space="preserve">(TBEP (Tampa Bay Estuary Program)</w:t>
      </w:r>
      <w:r>
        <w:t xml:space="preserve"> </w:t>
      </w:r>
      <w:hyperlink w:anchor="ref-TBEP17">
        <w:r>
          <w:rPr>
            <w:rStyle w:val="Hyperlink"/>
          </w:rPr>
          <w:t xml:space="preserve">2017</w:t>
        </w:r>
      </w:hyperlink>
      <w:r>
        <w:t xml:space="preserve">)</w:t>
      </w:r>
      <w:r>
        <w:t xml:space="preserve">, restoration project data from the Tampa Bay Water Atlas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US EPA National Estuary Program Mapper (</w:t>
      </w:r>
      <w:hyperlink r:id="rId33">
        <w:r>
          <w:rPr>
            <w:rStyle w:val="Hyperlink"/>
          </w:rPr>
          <w:t xml:space="preserve">https://gispub2.epa.gov/NEPmap/</w:t>
        </w:r>
      </w:hyperlink>
      <w:r>
        <w:t xml:space="preserve">), and the Tampa Bay Estuary Program Action Plan Database Portal (</w:t>
      </w:r>
      <w:hyperlink r:id="rId34">
        <w:r>
          <w:rPr>
            <w:rStyle w:val="Hyperlink"/>
          </w:rPr>
          <w:t xml:space="preserve">https://apdb.tbeptech.org/index.php</w:t>
        </w:r>
      </w:hyperlink>
      <w:r>
        <w:t xml:space="preserve">).</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50"/>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 title="" id="1" name="Picture"/>
            <a:graphic>
              <a:graphicData uri="http://schemas.openxmlformats.org/drawingml/2006/picture">
                <pic:pic>
                  <pic:nvPicPr>
                    <pic:cNvPr descr="figs/tmmtch.png" id="0" name="Picture"/>
                    <pic:cNvPicPr>
                      <a:picLocks noChangeArrowheads="1" noChangeAspect="1"/>
                    </pic:cNvPicPr>
                  </pic:nvPicPr>
                  <pic:blipFill>
                    <a:blip r:embed="rId52"/>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3"/>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4"/>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5"/>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6" w:name="tables"/>
      <w:r>
        <w:t xml:space="preserve">Tables</w:t>
      </w:r>
      <w:bookmarkEnd w:id="56"/>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(Figure</w:t>
      </w:r>
      <w:r>
        <w:rPr>
          <w:i/>
        </w:rPr>
        <w:t xml:space="preserve"> </w:t>
      </w:r>
      <w:r>
        <w:rPr>
          <w:i/>
        </w:rPr>
        <w:t xml:space="preserve">1</w:t>
      </w:r>
      <w:r>
        <w:rPr>
          <w:i/>
        </w:rPr>
        <w:t xml:space="preserve">).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w:t>
      </w:r>
      <w:r>
        <w:t xml:space="preserve">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7" w:name="references"/>
      <w:r>
        <w:t xml:space="preserve">References</w:t>
      </w:r>
      <w:bookmarkEnd w:id="57"/>
    </w:p>
    <w:bookmarkStart w:id="139" w:name="refs"/>
    <w:bookmarkStart w:id="59"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e1229. doi:</w:t>
      </w:r>
      <w:hyperlink r:id="rId58">
        <w:r>
          <w:rPr>
            <w:rStyle w:val="Hyperlink"/>
          </w:rPr>
          <w:t xml:space="preserve">10.1002/wat2.1229</w:t>
        </w:r>
      </w:hyperlink>
      <w:r>
        <w:t xml:space="preserve">.</w:t>
      </w:r>
    </w:p>
    <w:bookmarkEnd w:id="59"/>
    <w:bookmarkStart w:id="61"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154–158. doi:</w:t>
      </w:r>
      <w:hyperlink r:id="rId60">
        <w:r>
          <w:rPr>
            <w:rStyle w:val="Hyperlink"/>
          </w:rPr>
          <w:t xml:space="preserve">10.1111/j.1526-100X.2005.00019.x</w:t>
        </w:r>
      </w:hyperlink>
      <w:r>
        <w:t xml:space="preserve">.</w:t>
      </w:r>
    </w:p>
    <w:bookmarkEnd w:id="61"/>
    <w:bookmarkStart w:id="63"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1055–1074. doi:</w:t>
      </w:r>
      <w:hyperlink r:id="rId62">
        <w:r>
          <w:rPr>
            <w:rStyle w:val="Hyperlink"/>
          </w:rPr>
          <w:t xml:space="preserve">10.1890/15-1077</w:t>
        </w:r>
      </w:hyperlink>
      <w:r>
        <w:t xml:space="preserve">.</w:t>
      </w:r>
    </w:p>
    <w:bookmarkEnd w:id="63"/>
    <w:bookmarkStart w:id="65"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637–655. doi:</w:t>
      </w:r>
      <w:hyperlink r:id="rId64">
        <w:r>
          <w:rPr>
            <w:rStyle w:val="Hyperlink"/>
          </w:rPr>
          <w:t xml:space="preserve">10.1007/s10666-015-9452-8</w:t>
        </w:r>
      </w:hyperlink>
      <w:r>
        <w:t xml:space="preserve">.</w:t>
      </w:r>
    </w:p>
    <w:bookmarkEnd w:id="65"/>
    <w:bookmarkStart w:id="67" w:name="ref-Beck18g"/>
    <w:p>
      <w:pPr>
        <w:pStyle w:val="Bibliography"/>
      </w:pPr>
      <w:r>
        <w:t xml:space="preserve">Beck, M. W., J. D. Hagy III, and C. Le. 2018. Quantifying seagrass light requirements using an algorithm to spatially resolve depth of colonization.</w:t>
      </w:r>
      <w:r>
        <w:t xml:space="preserve"> </w:t>
      </w:r>
      <w:r>
        <w:rPr>
          <w:i/>
        </w:rPr>
        <w:t xml:space="preserve">Estuaries and Coasts</w:t>
      </w:r>
      <w:r>
        <w:t xml:space="preserve"> </w:t>
      </w:r>
      <w:r>
        <w:t xml:space="preserve">41: 592–610. doi:</w:t>
      </w:r>
      <w:hyperlink r:id="rId66">
        <w:r>
          <w:rPr>
            <w:rStyle w:val="Hyperlink"/>
          </w:rPr>
          <w:t xml:space="preserve">10.1007/s12237-017-0287-1</w:t>
        </w:r>
      </w:hyperlink>
      <w:r>
        <w:t xml:space="preserve">.</w:t>
      </w:r>
    </w:p>
    <w:bookmarkEnd w:id="67"/>
    <w:bookmarkStart w:id="69"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28–51. doi:</w:t>
      </w:r>
      <w:hyperlink r:id="rId68">
        <w:r>
          <w:rPr>
            <w:rStyle w:val="Hyperlink"/>
          </w:rPr>
          <w:t xml:space="preserve">10.1016/j.marpolbul.2016.06.027</w:t>
        </w:r>
      </w:hyperlink>
      <w:r>
        <w:t xml:space="preserve">.</w:t>
      </w:r>
    </w:p>
    <w:bookmarkEnd w:id="69"/>
    <w:bookmarkStart w:id="71"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 1249–1260. doi:</w:t>
      </w:r>
      <w:hyperlink r:id="rId70">
        <w:r>
          <w:rPr>
            <w:rStyle w:val="Hyperlink"/>
          </w:rPr>
          <w:t xml:space="preserve">10.1007/s12237-010-9347-5</w:t>
        </w:r>
      </w:hyperlink>
      <w:r>
        <w:t xml:space="preserve">.</w:t>
      </w:r>
    </w:p>
    <w:bookmarkEnd w:id="71"/>
    <w:bookmarkStart w:id="73"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 698–711. doi:</w:t>
      </w:r>
      <w:hyperlink r:id="rId72">
        <w:r>
          <w:rPr>
            <w:rStyle w:val="Hyperlink"/>
          </w:rPr>
          <w:t xml:space="preserve">10.1016/j.scitotenv.2016.05.111</w:t>
        </w:r>
      </w:hyperlink>
      <w:r>
        <w:t xml:space="preserve">.</w:t>
      </w:r>
    </w:p>
    <w:bookmarkEnd w:id="73"/>
    <w:bookmarkStart w:id="74" w:name="ref-Comp85"/>
    <w:p>
      <w:pPr>
        <w:pStyle w:val="Bibliography"/>
      </w:pPr>
      <w:r>
        <w:t xml:space="preserve">Comp, G. S. 1985. A survey of the distribution and migration of the fishes in Tampa Bay. In</w:t>
      </w:r>
      <w:r>
        <w:t xml:space="preserve"> </w:t>
      </w:r>
      <w:r>
        <w:rPr>
          <w:i/>
        </w:rPr>
        <w:t xml:space="preserve">Proceedings, tampa bay area scientific information symposium, may 1982</w:t>
      </w:r>
      <w:r>
        <w:t xml:space="preserve">, ed. S. F. Treat, J. L. Simon, R. R. Lewis III, and R. L. Whitman Jr., 393–425. Minneapolis, Minnesota: Burgess Publishing Co., Inc.</w:t>
      </w:r>
    </w:p>
    <w:bookmarkEnd w:id="74"/>
    <w:bookmarkStart w:id="76" w:name="ref-Curriero06"/>
    <w:p>
      <w:pPr>
        <w:pStyle w:val="Bibliography"/>
      </w:pPr>
      <w:r>
        <w:t xml:space="preserve">Curriero, F. C. 2006. On the use of non-Euclidean distance measures in geostatistics.</w:t>
      </w:r>
      <w:r>
        <w:t xml:space="preserve"> </w:t>
      </w:r>
      <w:r>
        <w:rPr>
          <w:i/>
        </w:rPr>
        <w:t xml:space="preserve">Mathematical Geology</w:t>
      </w:r>
      <w:r>
        <w:t xml:space="preserve"> </w:t>
      </w:r>
      <w:r>
        <w:t xml:space="preserve">38: 907–926. doi:</w:t>
      </w:r>
      <w:hyperlink r:id="rId75">
        <w:r>
          <w:rPr>
            <w:rStyle w:val="Hyperlink"/>
          </w:rPr>
          <w:t xml:space="preserve">10.1007/s11004-006-9055-7</w:t>
        </w:r>
      </w:hyperlink>
      <w:r>
        <w:t xml:space="preserve">.</w:t>
      </w:r>
    </w:p>
    <w:bookmarkEnd w:id="76"/>
    <w:bookmarkStart w:id="78"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e01242. doi:</w:t>
      </w:r>
      <w:hyperlink r:id="rId77">
        <w:r>
          <w:rPr>
            <w:rStyle w:val="Hyperlink"/>
          </w:rPr>
          <w:t xml:space="preserve">10.1002/ecs2.1242</w:t>
        </w:r>
      </w:hyperlink>
      <w:r>
        <w:t xml:space="preserve">.</w:t>
      </w:r>
    </w:p>
    <w:bookmarkEnd w:id="78"/>
    <w:bookmarkStart w:id="80" w:name="ref-Diefenderfer09"/>
    <w:p>
      <w:pPr>
        <w:pStyle w:val="Bibliography"/>
      </w:pPr>
      <w:r>
        <w:t xml:space="preserve">Diefenderfer, H. L., K. L. Sobocinski, R. M. Thom, C. W. May, A. B. Borde, S. L. Southard, J. Vavrinec, and N. K. Sather. 2009. Multiscale analysis of restoration priorities for marine shoreline planning.</w:t>
      </w:r>
      <w:r>
        <w:t xml:space="preserve"> </w:t>
      </w:r>
      <w:r>
        <w:rPr>
          <w:i/>
        </w:rPr>
        <w:t xml:space="preserve">Environmental Management</w:t>
      </w:r>
      <w:r>
        <w:t xml:space="preserve"> </w:t>
      </w:r>
      <w:r>
        <w:t xml:space="preserve">44: 712–733. doi:</w:t>
      </w:r>
      <w:hyperlink r:id="rId79">
        <w:r>
          <w:rPr>
            <w:rStyle w:val="Hyperlink"/>
          </w:rPr>
          <w:t xml:space="preserve">10.1007/s00267-009-9298-4</w:t>
        </w:r>
      </w:hyperlink>
      <w:r>
        <w:t xml:space="preserve">.</w:t>
      </w:r>
    </w:p>
    <w:bookmarkEnd w:id="80"/>
    <w:bookmarkStart w:id="82"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111–132. doi:</w:t>
      </w:r>
      <w:hyperlink r:id="rId81">
        <w:r>
          <w:rPr>
            <w:rStyle w:val="Hyperlink"/>
          </w:rPr>
          <w:t xml:space="preserve">10.3368/er.29.1-2.111</w:t>
        </w:r>
      </w:hyperlink>
      <w:r>
        <w:t xml:space="preserve">.</w:t>
      </w:r>
    </w:p>
    <w:bookmarkEnd w:id="82"/>
    <w:bookmarkStart w:id="84"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307–316. doi:</w:t>
      </w:r>
      <w:hyperlink r:id="rId83">
        <w:r>
          <w:rPr>
            <w:rStyle w:val="Hyperlink"/>
          </w:rPr>
          <w:t xml:space="preserve">10.1002/fee.1282</w:t>
        </w:r>
      </w:hyperlink>
      <w:r>
        <w:t xml:space="preserve">.</w:t>
      </w:r>
    </w:p>
    <w:bookmarkEnd w:id="84"/>
    <w:bookmarkStart w:id="86" w:name="ref-Gardner11"/>
    <w:p>
      <w:pPr>
        <w:pStyle w:val="Bibliography"/>
      </w:pPr>
      <w:r>
        <w:t xml:space="preserve">Gardner, B., P. J. Sullivan, and A. J. Lembo. 2011. Predicting stream temperatures: Geostatistical model comparison using alternative distance measures.</w:t>
      </w:r>
      <w:r>
        <w:t xml:space="preserve"> </w:t>
      </w:r>
      <w:r>
        <w:rPr>
          <w:i/>
        </w:rPr>
        <w:t xml:space="preserve">Canadian Journal of Fisheries and Aquatic Sciences</w:t>
      </w:r>
      <w:r>
        <w:t xml:space="preserve"> </w:t>
      </w:r>
      <w:r>
        <w:t xml:space="preserve">60: 344–351. doi:</w:t>
      </w:r>
      <w:hyperlink r:id="rId85">
        <w:r>
          <w:rPr>
            <w:rStyle w:val="Hyperlink"/>
          </w:rPr>
          <w:t xml:space="preserve">10.1139/f03-025</w:t>
        </w:r>
      </w:hyperlink>
      <w:r>
        <w:t xml:space="preserve">.</w:t>
      </w:r>
    </w:p>
    <w:bookmarkEnd w:id="86"/>
    <w:bookmarkStart w:id="87" w:name="ref-GCERC13"/>
    <w:p>
      <w:pPr>
        <w:pStyle w:val="Bibliography"/>
      </w:pPr>
      <w:r>
        <w:t xml:space="preserve">GCERC (Gulf Coast Ecosystem Restoration Council). 2013. Comprehensive plan: Restoring the Gulf Coast’s ecosystem and economy.</w:t>
      </w:r>
    </w:p>
    <w:bookmarkEnd w:id="87"/>
    <w:bookmarkStart w:id="88" w:name="ref-GCERC16"/>
    <w:p>
      <w:pPr>
        <w:pStyle w:val="Bibliography"/>
      </w:pPr>
      <w:r>
        <w:t xml:space="preserve">GCERC (Gulf Coast Ecosystem Restoration Council). 2016. Comprehensive plan: Update 2016, restoring the Gulf Coast’s ecosystem and economy.</w:t>
      </w:r>
    </w:p>
    <w:bookmarkEnd w:id="88"/>
    <w:bookmarkStart w:id="89"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9"/>
    <w:bookmarkStart w:id="90" w:name="ref-Greening06"/>
    <w:p>
      <w:pPr>
        <w:pStyle w:val="Bibliography"/>
      </w:pPr>
      <w:r>
        <w:t xml:space="preserve">Greening, H., and A. Janicki. 2006. Toward reversal of eutrophic conditions in a subtrophical estuary: Water quality and seagrass response to nitrogen loading reductions in Tampa Bay, Florida, USA.</w:t>
      </w:r>
      <w:r>
        <w:t xml:space="preserve"> </w:t>
      </w:r>
      <w:r>
        <w:rPr>
          <w:i/>
        </w:rPr>
        <w:t xml:space="preserve">Environmental Management</w:t>
      </w:r>
      <w:r>
        <w:t xml:space="preserve"> </w:t>
      </w:r>
      <w:r>
        <w:t xml:space="preserve">38: 163–178.</w:t>
      </w:r>
    </w:p>
    <w:bookmarkEnd w:id="90"/>
    <w:bookmarkStart w:id="9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877–879. doi:</w:t>
      </w:r>
      <w:hyperlink r:id="rId91">
        <w:r>
          <w:rPr>
            <w:rStyle w:val="Hyperlink"/>
          </w:rPr>
          <w:t xml:space="preserve">10.1007/BF02798646</w:t>
        </w:r>
      </w:hyperlink>
      <w:r>
        <w:t xml:space="preserve">.</w:t>
      </w:r>
    </w:p>
    <w:bookmarkEnd w:id="92"/>
    <w:bookmarkStart w:id="94" w:name="ref-Greening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A1–A16. doi:</w:t>
      </w:r>
      <w:hyperlink r:id="rId93">
        <w:r>
          <w:rPr>
            <w:rStyle w:val="Hyperlink"/>
          </w:rPr>
          <w:t xml:space="preserve">10.1016/j.ecss.2014.10.003</w:t>
        </w:r>
      </w:hyperlink>
      <w:r>
        <w:t xml:space="preserve">.</w:t>
      </w:r>
    </w:p>
    <w:bookmarkEnd w:id="94"/>
    <w:bookmarkStart w:id="96" w:name="ref-Gross17"/>
    <w:p>
      <w:pPr>
        <w:pStyle w:val="Bibliography"/>
      </w:pPr>
      <w:r>
        <w:t xml:space="preserve">Gross, C., and J. D. Hagy III. 2017. Attributes of successful actions to restore lakes and estuaries degraded by nutrient pollution.</w:t>
      </w:r>
      <w:r>
        <w:t xml:space="preserve"> </w:t>
      </w:r>
      <w:r>
        <w:rPr>
          <w:i/>
        </w:rPr>
        <w:t xml:space="preserve">Journal of Environmental Management</w:t>
      </w:r>
      <w:r>
        <w:t xml:space="preserve"> </w:t>
      </w:r>
      <w:r>
        <w:t xml:space="preserve">187: 122–136. doi:</w:t>
      </w:r>
      <w:hyperlink r:id="rId95">
        <w:r>
          <w:rPr>
            <w:rStyle w:val="Hyperlink"/>
          </w:rPr>
          <w:t xml:space="preserve">10.1016/j.jenvman.2016.11.018</w:t>
        </w:r>
      </w:hyperlink>
      <w:r>
        <w:t xml:space="preserve">.</w:t>
      </w:r>
    </w:p>
    <w:bookmarkEnd w:id="96"/>
    <w:bookmarkStart w:id="98"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259–267. doi:</w:t>
      </w:r>
      <w:hyperlink r:id="rId97">
        <w:r>
          <w:rPr>
            <w:rStyle w:val="Hyperlink"/>
          </w:rPr>
          <w:t xml:space="preserve">10.1890/1540-9295(2005)003[0259:RWPBPT]2.0.CO;2</w:t>
        </w:r>
      </w:hyperlink>
      <w:r>
        <w:t xml:space="preserve">.</w:t>
      </w:r>
    </w:p>
    <w:bookmarkEnd w:id="98"/>
    <w:bookmarkStart w:id="100"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239–246. doi:</w:t>
      </w:r>
      <w:hyperlink r:id="rId99">
        <w:r>
          <w:rPr>
            <w:rStyle w:val="Hyperlink"/>
          </w:rPr>
          <w:t xml:space="preserve">10.1046/j.1526-100x.2001.009002239.x</w:t>
        </w:r>
      </w:hyperlink>
      <w:r>
        <w:t xml:space="preserve">.</w:t>
      </w:r>
    </w:p>
    <w:bookmarkEnd w:id="100"/>
    <w:bookmarkStart w:id="101" w:name="ref-Janicki99"/>
    <w:p>
      <w:pPr>
        <w:pStyle w:val="Bibliography"/>
      </w:pPr>
      <w:r>
        <w:t xml:space="preserve">Janicki, A., D. Wade, and J. R. Pribble. 1999.</w:t>
      </w:r>
      <w:r>
        <w:t xml:space="preserve"> </w:t>
      </w:r>
      <w:r>
        <w:rPr>
          <w:i/>
        </w:rPr>
        <w:t xml:space="preserve">Development of a process to track the status of chlorophyll and light attenuation to support seagrass restoration goals in Tampa Bay</w:t>
      </w:r>
      <w:r>
        <w:t xml:space="preserve">. 04-00. St. Petersburg, Florida: Tampa Bay National Estuary Program.</w:t>
      </w:r>
    </w:p>
    <w:bookmarkEnd w:id="101"/>
    <w:bookmarkStart w:id="102"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157–176.</w:t>
      </w:r>
    </w:p>
    <w:bookmarkEnd w:id="102"/>
    <w:bookmarkStart w:id="103"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 1199–1215.</w:t>
      </w:r>
    </w:p>
    <w:bookmarkEnd w:id="103"/>
    <w:bookmarkStart w:id="105"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468–473. doi:</w:t>
      </w:r>
      <w:hyperlink r:id="rId104">
        <w:r>
          <w:rPr>
            <w:rStyle w:val="Hyperlink"/>
          </w:rPr>
          <w:t xml:space="preserve">10.1016/S0025-326X(99)00139-3</w:t>
        </w:r>
      </w:hyperlink>
      <w:r>
        <w:t xml:space="preserve">.</w:t>
      </w:r>
    </w:p>
    <w:bookmarkEnd w:id="105"/>
    <w:bookmarkStart w:id="107"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 386–392. doi:</w:t>
      </w:r>
      <w:hyperlink r:id="rId106">
        <w:r>
          <w:rPr>
            <w:rStyle w:val="Hyperlink"/>
          </w:rPr>
          <w:t xml:space="preserve">10.1016/j.scitotenv.2019.01.125</w:t>
        </w:r>
      </w:hyperlink>
      <w:r>
        <w:t xml:space="preserve">.</w:t>
      </w:r>
    </w:p>
    <w:bookmarkEnd w:id="107"/>
    <w:bookmarkStart w:id="108" w:name="ref-Lombardo85"/>
    <w:p>
      <w:pPr>
        <w:pStyle w:val="Bibliography"/>
      </w:pPr>
      <w:r>
        <w:t xml:space="preserve">Lombardo, R., and R. R. Lewis III. 1985. A review of commercial fisheries data: Tampa Bay, Florida. In</w:t>
      </w:r>
      <w:r>
        <w:t xml:space="preserve"> </w:t>
      </w:r>
      <w:r>
        <w:rPr>
          <w:i/>
        </w:rPr>
        <w:t xml:space="preserve">Proceedings, tampa bay area scientific information symposium, may 1982</w:t>
      </w:r>
      <w:r>
        <w:t xml:space="preserve">, ed. S. F. Treat, J. L. Simon, R. R. Lewis III, and R. L. Whitman Jr., 614–634. Minneapolis, Minnesota: Burgess Publishing Co., Inc.</w:t>
      </w:r>
    </w:p>
    <w:bookmarkEnd w:id="108"/>
    <w:bookmarkStart w:id="110"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85–96. doi:</w:t>
      </w:r>
      <w:hyperlink r:id="rId109">
        <w:r>
          <w:rPr>
            <w:rStyle w:val="Hyperlink"/>
          </w:rPr>
          <w:t xml:space="preserve">10.2134/jeq2009.0108</w:t>
        </w:r>
      </w:hyperlink>
      <w:r>
        <w:t xml:space="preserve">.</w:t>
      </w:r>
    </w:p>
    <w:bookmarkEnd w:id="110"/>
    <w:bookmarkStart w:id="111"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926–931.</w:t>
      </w:r>
    </w:p>
    <w:bookmarkEnd w:id="111"/>
    <w:bookmarkStart w:id="113"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 doi:</w:t>
      </w:r>
      <w:hyperlink r:id="rId112">
        <w:r>
          <w:rPr>
            <w:rStyle w:val="Hyperlink"/>
          </w:rPr>
          <w:t xml:space="preserve">10.17226/23476</w:t>
        </w:r>
      </w:hyperlink>
      <w:r>
        <w:t xml:space="preserve">.</w:t>
      </w:r>
    </w:p>
    <w:bookmarkEnd w:id="113"/>
    <w:bookmarkStart w:id="115"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556–563. doi:</w:t>
      </w:r>
      <w:hyperlink r:id="rId114">
        <w:r>
          <w:rPr>
            <w:rStyle w:val="Hyperlink"/>
          </w:rPr>
          <w:t xml:space="preserve">10.1046/j.1526-100X.2002.02033.x</w:t>
        </w:r>
      </w:hyperlink>
      <w:r>
        <w:t xml:space="preserve">.</w:t>
      </w:r>
    </w:p>
    <w:bookmarkEnd w:id="115"/>
    <w:bookmarkStart w:id="116"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16"/>
    <w:bookmarkStart w:id="117" w:name="ref-Poe05"/>
    <w:p>
      <w:pPr>
        <w:pStyle w:val="Bibliography"/>
      </w:pPr>
      <w:r>
        <w:t xml:space="preserve">Poe, A., K. Hackett, S. Janicki, R. Pribble, and A. Janicki. 2005.</w:t>
      </w:r>
      <w:r>
        <w:t xml:space="preserve"> </w:t>
      </w:r>
      <w:r>
        <w:rPr>
          <w:i/>
        </w:rPr>
        <w:t xml:space="preserve">Estimates of total nitrogen, total phosphorus, total suspended solids, and biochemical oxygen demand loadings to Tampa Bay, Florida: 1999-2003</w:t>
      </w:r>
      <w:r>
        <w:t xml:space="preserve">. #02-05. St. Petersburg, Florida, USA: Tampa Bay Estuary Program.</w:t>
      </w:r>
    </w:p>
    <w:bookmarkEnd w:id="117"/>
    <w:bookmarkStart w:id="119"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58–79. doi:</w:t>
      </w:r>
      <w:hyperlink r:id="rId118">
        <w:r>
          <w:rPr>
            <w:rStyle w:val="Hyperlink"/>
          </w:rPr>
          <w:t xml:space="preserve">10.1093/reep/ret024</w:t>
        </w:r>
      </w:hyperlink>
      <w:r>
        <w:t xml:space="preserve">.</w:t>
      </w:r>
    </w:p>
    <w:bookmarkEnd w:id="119"/>
    <w:bookmarkStart w:id="120" w:name="ref-RDCT18"/>
    <w:p>
      <w:pPr>
        <w:pStyle w:val="Bibliography"/>
      </w:pPr>
      <w:r>
        <w:t xml:space="preserve">RDCT (R Development Core Team). 2018. R: A language and environment for statistical computing, v3.5.1. R Foundation for Statistical Computing, Vienna, Austria.</w:t>
      </w:r>
    </w:p>
    <w:bookmarkEnd w:id="120"/>
    <w:bookmarkStart w:id="122" w:name="ref-Ruiz05"/>
    <w:p>
      <w:pPr>
        <w:pStyle w:val="Bibliography"/>
      </w:pPr>
      <w:r>
        <w:t xml:space="preserve">Ruiz-Jaen, M. C., and T. M. Aide. 2005. Restoration success: How is it being measured?</w:t>
      </w:r>
      <w:r>
        <w:t xml:space="preserve"> </w:t>
      </w:r>
      <w:r>
        <w:rPr>
          <w:i/>
        </w:rPr>
        <w:t xml:space="preserve">Restoration Ecology</w:t>
      </w:r>
      <w:r>
        <w:t xml:space="preserve"> </w:t>
      </w:r>
      <w:r>
        <w:t xml:space="preserve">13: 569–577. doi:</w:t>
      </w:r>
      <w:hyperlink r:id="rId121">
        <w:r>
          <w:rPr>
            <w:rStyle w:val="Hyperlink"/>
          </w:rPr>
          <w:t xml:space="preserve">10.1111/j.1526-100X.2005.00072.x</w:t>
        </w:r>
      </w:hyperlink>
      <w:r>
        <w:t xml:space="preserve">.</w:t>
      </w:r>
    </w:p>
    <w:bookmarkEnd w:id="122"/>
    <w:bookmarkStart w:id="123"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 591–596.</w:t>
      </w:r>
    </w:p>
    <w:bookmarkEnd w:id="123"/>
    <w:bookmarkStart w:id="124" w:name="ref-Schiff16"/>
    <w:p>
      <w:pPr>
        <w:pStyle w:val="Bibliography"/>
      </w:pPr>
      <w:r>
        <w:t xml:space="preserve">Schiff, K., P. R. Trowbridge, E. T. Sherwood, P. Tango, and R. 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 A1–A7.</w:t>
      </w:r>
    </w:p>
    <w:bookmarkEnd w:id="124"/>
    <w:bookmarkStart w:id="126"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 1–11. doi:</w:t>
      </w:r>
      <w:hyperlink r:id="rId125">
        <w:r>
          <w:rPr>
            <w:rStyle w:val="Hyperlink"/>
          </w:rPr>
          <w:t xml:space="preserve">10.1016/j.rsma.2015.05.005</w:t>
        </w:r>
      </w:hyperlink>
      <w:r>
        <w:t xml:space="preserve">.</w:t>
      </w:r>
    </w:p>
    <w:bookmarkEnd w:id="126"/>
    <w:bookmarkStart w:id="127"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294–319.</w:t>
      </w:r>
    </w:p>
    <w:bookmarkEnd w:id="127"/>
    <w:bookmarkStart w:id="129" w:name="ref-Sickle08"/>
    <w:p>
      <w:pPr>
        <w:pStyle w:val="Bibliography"/>
      </w:pPr>
      <w:r>
        <w:t xml:space="preserve">Sickle, J. Van, and C. B. Johnson. 2008. Parametric distance weighting of landscape influence on streams.</w:t>
      </w:r>
      <w:r>
        <w:t xml:space="preserve"> </w:t>
      </w:r>
      <w:r>
        <w:rPr>
          <w:i/>
        </w:rPr>
        <w:t xml:space="preserve">Landscape Ecology</w:t>
      </w:r>
      <w:r>
        <w:t xml:space="preserve"> </w:t>
      </w:r>
      <w:r>
        <w:t xml:space="preserve">23: 427–438. doi:</w:t>
      </w:r>
      <w:hyperlink r:id="rId128">
        <w:r>
          <w:rPr>
            <w:rStyle w:val="Hyperlink"/>
          </w:rPr>
          <w:t xml:space="preserve">10.1007/s10980-008-9200-4</w:t>
        </w:r>
      </w:hyperlink>
      <w:r>
        <w:t xml:space="preserve">.</w:t>
      </w:r>
    </w:p>
    <w:bookmarkEnd w:id="129"/>
    <w:bookmarkStart w:id="130" w:name="ref-SWFWMD18"/>
    <w:p>
      <w:pPr>
        <w:pStyle w:val="Bibliography"/>
      </w:pPr>
      <w:r>
        <w:t xml:space="preserve">SWFWMD (Southwest Florida Water Management District). 2018. Southwest Florida Water Management District Geospatial Open Data Portal.</w:t>
      </w:r>
    </w:p>
    <w:bookmarkEnd w:id="130"/>
    <w:bookmarkStart w:id="131" w:name="ref-TBEP17"/>
    <w:p>
      <w:pPr>
        <w:pStyle w:val="Bibliography"/>
      </w:pPr>
      <w:r>
        <w:t xml:space="preserve">TBEP (Tampa Bay Estuary Program). 2017. Tampa Bay Water Atlas.</w:t>
      </w:r>
    </w:p>
    <w:bookmarkEnd w:id="131"/>
    <w:bookmarkStart w:id="133" w:name="ref-Thom11"/>
    <w:p>
      <w:pPr>
        <w:pStyle w:val="Bibliography"/>
      </w:pPr>
      <w:r>
        <w:t xml:space="preserve">Thom, R. M., G. D. Williams, N. R. Evans, and E. Haas. 2011. Lower Columbia River and estuary habitat restoration prioritization framework.</w:t>
      </w:r>
      <w:r>
        <w:t xml:space="preserve"> </w:t>
      </w:r>
      <w:r>
        <w:rPr>
          <w:i/>
        </w:rPr>
        <w:t xml:space="preserve">Ecological Restoration</w:t>
      </w:r>
      <w:r>
        <w:t xml:space="preserve"> </w:t>
      </w:r>
      <w:r>
        <w:t xml:space="preserve">29: 94–110. doi:</w:t>
      </w:r>
      <w:hyperlink r:id="rId132">
        <w:r>
          <w:rPr>
            <w:rStyle w:val="Hyperlink"/>
          </w:rPr>
          <w:t xml:space="preserve">10.3368/er.29.1-2.94</w:t>
        </w:r>
      </w:hyperlink>
      <w:r>
        <w:t xml:space="preserve">.</w:t>
      </w:r>
    </w:p>
    <w:bookmarkEnd w:id="133"/>
    <w:bookmarkStart w:id="134"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1–20.</w:t>
      </w:r>
    </w:p>
    <w:bookmarkEnd w:id="134"/>
    <w:bookmarkStart w:id="136" w:name="ref-Wortley13"/>
    <w:p>
      <w:pPr>
        <w:pStyle w:val="Bibliography"/>
      </w:pPr>
      <w:r>
        <w:t xml:space="preserve">Wortley, L., J. M. Hero, and M. Howes. 2013. Evaluating ecological restoration success: A review of the literature.</w:t>
      </w:r>
      <w:r>
        <w:t xml:space="preserve"> </w:t>
      </w:r>
      <w:r>
        <w:rPr>
          <w:i/>
        </w:rPr>
        <w:t xml:space="preserve">Restoration Ecology</w:t>
      </w:r>
      <w:r>
        <w:t xml:space="preserve"> </w:t>
      </w:r>
      <w:r>
        <w:t xml:space="preserve">21: 537–543. doi:</w:t>
      </w:r>
      <w:hyperlink r:id="rId135">
        <w:r>
          <w:rPr>
            <w:rStyle w:val="Hyperlink"/>
          </w:rPr>
          <w:t xml:space="preserve">10.1111/rec.12028</w:t>
        </w:r>
      </w:hyperlink>
      <w:r>
        <w:t xml:space="preserve">.</w:t>
      </w:r>
    </w:p>
    <w:bookmarkEnd w:id="136"/>
    <w:bookmarkStart w:id="138" w:name="ref-Zedler07"/>
    <w:p>
      <w:pPr>
        <w:pStyle w:val="Bibliography"/>
      </w:pPr>
      <w:r>
        <w:t xml:space="preserve">Zedler, J. B. 2007. Success: An unclear, subjective descriptor of restoration outcomes.</w:t>
      </w:r>
      <w:r>
        <w:t xml:space="preserve"> </w:t>
      </w:r>
      <w:r>
        <w:rPr>
          <w:i/>
        </w:rPr>
        <w:t xml:space="preserve">Ecological Restoration</w:t>
      </w:r>
      <w:r>
        <w:t xml:space="preserve"> </w:t>
      </w:r>
      <w:r>
        <w:t xml:space="preserve">25: 162–168. doi:</w:t>
      </w:r>
      <w:hyperlink r:id="rId137">
        <w:r>
          <w:rPr>
            <w:rStyle w:val="Hyperlink"/>
          </w:rPr>
          <w:t xml:space="preserve">10.3368/er.25.3.162</w:t>
        </w:r>
      </w:hyperlink>
      <w:r>
        <w:t xml:space="preserve">.</w:t>
      </w:r>
    </w:p>
    <w:bookmarkEnd w:id="138"/>
    <w:bookmarkEnd w:id="13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7" Target="https://doi.org/10.1002/ecs2.1242" TargetMode="External" /><Relationship Type="http://schemas.openxmlformats.org/officeDocument/2006/relationships/hyperlink" Id="rId83" Target="https://doi.org/10.1002/fee.1282" TargetMode="External" /><Relationship Type="http://schemas.openxmlformats.org/officeDocument/2006/relationships/hyperlink" Id="rId58" Target="https://doi.org/10.1002/wat2.1229" TargetMode="External" /><Relationship Type="http://schemas.openxmlformats.org/officeDocument/2006/relationships/hyperlink" Id="rId91" Target="https://doi.org/10.1007/BF02798646" TargetMode="External" /><Relationship Type="http://schemas.openxmlformats.org/officeDocument/2006/relationships/hyperlink" Id="rId79" Target="https://doi.org/10.1007/s00267-009-9298-4" TargetMode="External" /><Relationship Type="http://schemas.openxmlformats.org/officeDocument/2006/relationships/hyperlink" Id="rId64" Target="https://doi.org/10.1007/s10666-015-9452-8" TargetMode="External" /><Relationship Type="http://schemas.openxmlformats.org/officeDocument/2006/relationships/hyperlink" Id="rId128" Target="https://doi.org/10.1007/s10980-008-9200-4" TargetMode="External" /><Relationship Type="http://schemas.openxmlformats.org/officeDocument/2006/relationships/hyperlink" Id="rId75" Target="https://doi.org/10.1007/s11004-006-9055-7" TargetMode="External" /><Relationship Type="http://schemas.openxmlformats.org/officeDocument/2006/relationships/hyperlink" Id="rId70" Target="https://doi.org/10.1007/s12237-010-9347-5" TargetMode="External" /><Relationship Type="http://schemas.openxmlformats.org/officeDocument/2006/relationships/hyperlink" Id="rId66" Target="https://doi.org/10.1007/s12237-017-0287-1" TargetMode="External" /><Relationship Type="http://schemas.openxmlformats.org/officeDocument/2006/relationships/hyperlink" Id="rId104" Target="https://doi.org/10.1016/S0025-326X(99)00139-3" TargetMode="External" /><Relationship Type="http://schemas.openxmlformats.org/officeDocument/2006/relationships/hyperlink" Id="rId93" Target="https://doi.org/10.1016/j.ecss.2014.10.003" TargetMode="External" /><Relationship Type="http://schemas.openxmlformats.org/officeDocument/2006/relationships/hyperlink" Id="rId95" Target="https://doi.org/10.1016/j.jenvman.2016.11.018" TargetMode="External" /><Relationship Type="http://schemas.openxmlformats.org/officeDocument/2006/relationships/hyperlink" Id="rId68" Target="https://doi.org/10.1016/j.marpolbul.2016.06.027" TargetMode="External" /><Relationship Type="http://schemas.openxmlformats.org/officeDocument/2006/relationships/hyperlink" Id="rId125" Target="https://doi.org/10.1016/j.rsma.2015.05.005" TargetMode="External" /><Relationship Type="http://schemas.openxmlformats.org/officeDocument/2006/relationships/hyperlink" Id="rId72" Target="https://doi.org/10.1016/j.scitotenv.2016.05.111" TargetMode="External" /><Relationship Type="http://schemas.openxmlformats.org/officeDocument/2006/relationships/hyperlink" Id="rId106" Target="https://doi.org/10.1016/j.scitotenv.2019.01.125" TargetMode="External" /><Relationship Type="http://schemas.openxmlformats.org/officeDocument/2006/relationships/hyperlink" Id="rId114" Target="https://doi.org/10.1046/j.1526-100X.2002.02033.x" TargetMode="External" /><Relationship Type="http://schemas.openxmlformats.org/officeDocument/2006/relationships/hyperlink" Id="rId99" Target="https://doi.org/10.1046/j.1526-100x.2001.009002239.x" TargetMode="External" /><Relationship Type="http://schemas.openxmlformats.org/officeDocument/2006/relationships/hyperlink" Id="rId118" Target="https://doi.org/10.1093/reep/ret024" TargetMode="External" /><Relationship Type="http://schemas.openxmlformats.org/officeDocument/2006/relationships/hyperlink" Id="rId60" Target="https://doi.org/10.1111/j.1526-100X.2005.00019.x" TargetMode="External" /><Relationship Type="http://schemas.openxmlformats.org/officeDocument/2006/relationships/hyperlink" Id="rId121" Target="https://doi.org/10.1111/j.1526-100X.2005.00072.x" TargetMode="External" /><Relationship Type="http://schemas.openxmlformats.org/officeDocument/2006/relationships/hyperlink" Id="rId135" Target="https://doi.org/10.1111/rec.12028" TargetMode="External" /><Relationship Type="http://schemas.openxmlformats.org/officeDocument/2006/relationships/hyperlink" Id="rId85" Target="https://doi.org/10.1139/f03-025" TargetMode="External" /><Relationship Type="http://schemas.openxmlformats.org/officeDocument/2006/relationships/hyperlink" Id="rId112" Target="https://doi.org/10.17226/23476" TargetMode="External" /><Relationship Type="http://schemas.openxmlformats.org/officeDocument/2006/relationships/hyperlink" Id="rId62" Target="https://doi.org/10.1890/15-1077" TargetMode="External" /><Relationship Type="http://schemas.openxmlformats.org/officeDocument/2006/relationships/hyperlink" Id="rId97" Target="https://doi.org/10.1890/1540-9295(2005)003%5B0259:RWPBPT%5D2.0.CO;2" TargetMode="External" /><Relationship Type="http://schemas.openxmlformats.org/officeDocument/2006/relationships/hyperlink" Id="rId109" Target="https://doi.org/10.2134/jeq2009.0108" TargetMode="External" /><Relationship Type="http://schemas.openxmlformats.org/officeDocument/2006/relationships/hyperlink" Id="rId137" Target="https://doi.org/10.3368/er.25.3.162" TargetMode="External" /><Relationship Type="http://schemas.openxmlformats.org/officeDocument/2006/relationships/hyperlink" Id="rId81" Target="https://doi.org/10.3368/er.29.1-2.111" TargetMode="External" /><Relationship Type="http://schemas.openxmlformats.org/officeDocument/2006/relationships/hyperlink" Id="rId132" Target="https://doi.org/10.3368/er.29.1-2.94" TargetMode="External" /><Relationship Type="http://schemas.openxmlformats.org/officeDocument/2006/relationships/hyperlink" Id="rId33" Target="https://gispub2.epa.gov/NEPmap/" TargetMode="External" /><Relationship Type="http://schemas.openxmlformats.org/officeDocument/2006/relationships/hyperlink" Id="rId46" Target="https://shiny.tbeptech.org/restorebayes/ind_eval.Rmd"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_rels/footnotes.xml.rels><?xml version="1.0" encoding="UTF-8"?>
<Relationships xmlns="http://schemas.openxmlformats.org/package/2006/relationships"><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7" Target="https://doi.org/10.1002/ecs2.1242" TargetMode="External" /><Relationship Type="http://schemas.openxmlformats.org/officeDocument/2006/relationships/hyperlink" Id="rId83" Target="https://doi.org/10.1002/fee.1282" TargetMode="External" /><Relationship Type="http://schemas.openxmlformats.org/officeDocument/2006/relationships/hyperlink" Id="rId58" Target="https://doi.org/10.1002/wat2.1229" TargetMode="External" /><Relationship Type="http://schemas.openxmlformats.org/officeDocument/2006/relationships/hyperlink" Id="rId91" Target="https://doi.org/10.1007/BF02798646" TargetMode="External" /><Relationship Type="http://schemas.openxmlformats.org/officeDocument/2006/relationships/hyperlink" Id="rId79" Target="https://doi.org/10.1007/s00267-009-9298-4" TargetMode="External" /><Relationship Type="http://schemas.openxmlformats.org/officeDocument/2006/relationships/hyperlink" Id="rId64" Target="https://doi.org/10.1007/s10666-015-9452-8" TargetMode="External" /><Relationship Type="http://schemas.openxmlformats.org/officeDocument/2006/relationships/hyperlink" Id="rId128" Target="https://doi.org/10.1007/s10980-008-9200-4" TargetMode="External" /><Relationship Type="http://schemas.openxmlformats.org/officeDocument/2006/relationships/hyperlink" Id="rId75" Target="https://doi.org/10.1007/s11004-006-9055-7" TargetMode="External" /><Relationship Type="http://schemas.openxmlformats.org/officeDocument/2006/relationships/hyperlink" Id="rId70" Target="https://doi.org/10.1007/s12237-010-9347-5" TargetMode="External" /><Relationship Type="http://schemas.openxmlformats.org/officeDocument/2006/relationships/hyperlink" Id="rId66" Target="https://doi.org/10.1007/s12237-017-0287-1" TargetMode="External" /><Relationship Type="http://schemas.openxmlformats.org/officeDocument/2006/relationships/hyperlink" Id="rId104" Target="https://doi.org/10.1016/S0025-326X(99)00139-3" TargetMode="External" /><Relationship Type="http://schemas.openxmlformats.org/officeDocument/2006/relationships/hyperlink" Id="rId93" Target="https://doi.org/10.1016/j.ecss.2014.10.003" TargetMode="External" /><Relationship Type="http://schemas.openxmlformats.org/officeDocument/2006/relationships/hyperlink" Id="rId95" Target="https://doi.org/10.1016/j.jenvman.2016.11.018" TargetMode="External" /><Relationship Type="http://schemas.openxmlformats.org/officeDocument/2006/relationships/hyperlink" Id="rId68" Target="https://doi.org/10.1016/j.marpolbul.2016.06.027" TargetMode="External" /><Relationship Type="http://schemas.openxmlformats.org/officeDocument/2006/relationships/hyperlink" Id="rId125" Target="https://doi.org/10.1016/j.rsma.2015.05.005" TargetMode="External" /><Relationship Type="http://schemas.openxmlformats.org/officeDocument/2006/relationships/hyperlink" Id="rId72" Target="https://doi.org/10.1016/j.scitotenv.2016.05.111" TargetMode="External" /><Relationship Type="http://schemas.openxmlformats.org/officeDocument/2006/relationships/hyperlink" Id="rId106" Target="https://doi.org/10.1016/j.scitotenv.2019.01.125" TargetMode="External" /><Relationship Type="http://schemas.openxmlformats.org/officeDocument/2006/relationships/hyperlink" Id="rId114" Target="https://doi.org/10.1046/j.1526-100X.2002.02033.x" TargetMode="External" /><Relationship Type="http://schemas.openxmlformats.org/officeDocument/2006/relationships/hyperlink" Id="rId99" Target="https://doi.org/10.1046/j.1526-100x.2001.009002239.x" TargetMode="External" /><Relationship Type="http://schemas.openxmlformats.org/officeDocument/2006/relationships/hyperlink" Id="rId118" Target="https://doi.org/10.1093/reep/ret024" TargetMode="External" /><Relationship Type="http://schemas.openxmlformats.org/officeDocument/2006/relationships/hyperlink" Id="rId60" Target="https://doi.org/10.1111/j.1526-100X.2005.00019.x" TargetMode="External" /><Relationship Type="http://schemas.openxmlformats.org/officeDocument/2006/relationships/hyperlink" Id="rId121" Target="https://doi.org/10.1111/j.1526-100X.2005.00072.x" TargetMode="External" /><Relationship Type="http://schemas.openxmlformats.org/officeDocument/2006/relationships/hyperlink" Id="rId135" Target="https://doi.org/10.1111/rec.12028" TargetMode="External" /><Relationship Type="http://schemas.openxmlformats.org/officeDocument/2006/relationships/hyperlink" Id="rId85" Target="https://doi.org/10.1139/f03-025" TargetMode="External" /><Relationship Type="http://schemas.openxmlformats.org/officeDocument/2006/relationships/hyperlink" Id="rId112" Target="https://doi.org/10.17226/23476" TargetMode="External" /><Relationship Type="http://schemas.openxmlformats.org/officeDocument/2006/relationships/hyperlink" Id="rId62" Target="https://doi.org/10.1890/15-1077" TargetMode="External" /><Relationship Type="http://schemas.openxmlformats.org/officeDocument/2006/relationships/hyperlink" Id="rId97" Target="https://doi.org/10.1890/1540-9295(2005)003%5B0259:RWPBPT%5D2.0.CO;2" TargetMode="External" /><Relationship Type="http://schemas.openxmlformats.org/officeDocument/2006/relationships/hyperlink" Id="rId109" Target="https://doi.org/10.2134/jeq2009.0108" TargetMode="External" /><Relationship Type="http://schemas.openxmlformats.org/officeDocument/2006/relationships/hyperlink" Id="rId137" Target="https://doi.org/10.3368/er.25.3.162" TargetMode="External" /><Relationship Type="http://schemas.openxmlformats.org/officeDocument/2006/relationships/hyperlink" Id="rId81" Target="https://doi.org/10.3368/er.29.1-2.111" TargetMode="External" /><Relationship Type="http://schemas.openxmlformats.org/officeDocument/2006/relationships/hyperlink" Id="rId132" Target="https://doi.org/10.3368/er.29.1-2.94" TargetMode="External" /><Relationship Type="http://schemas.openxmlformats.org/officeDocument/2006/relationships/hyperlink" Id="rId33" Target="https://gispub2.epa.gov/NEPmap/" TargetMode="External" /><Relationship Type="http://schemas.openxmlformats.org/officeDocument/2006/relationships/hyperlink" Id="rId46" Target="https://shiny.tbeptech.org/restorebayes/ind_eval.Rmd"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2019-06-11T00:29:28Z</dcterms:created>
  <dcterms:modified xsi:type="dcterms:W3CDTF">2019-06-11T00:29:28Z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estuaries-and-coasts.csl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