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55.png" ContentType="image/png"/>
  <Override PartName="/word/media/rId50.png" ContentType="image/png"/>
  <Override PartName="/word/media/rId51.png" ContentType="image/png"/>
  <Override PartName="/word/media/rId53.png" ContentType="image/png"/>
  <Override PartName="/word/media/rId49.png" ContentType="image/png"/>
  <Override PartName="/word/media/rId5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Tue Jun 11 10:51:50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Nekton abundance were depressed for both commercial and recreational species during this time, although emergent tidal wetland loss and fisheries practices (i.e., widespread Bay trawling and gill-netting) likely also contributed to declines</w:t>
      </w:r>
      <w:r>
        <w:t xml:space="preserve"> </w:t>
      </w:r>
      <w:r>
        <w:t xml:space="preserve">(Comp</w:t>
      </w:r>
      <w:r>
        <w:t xml:space="preserve"> </w:t>
      </w:r>
      <w:hyperlink w:anchor="ref-Comp85">
        <w:r>
          <w:rPr>
            <w:rStyle w:val="Hyperlink"/>
          </w:rPr>
          <w:t xml:space="preserve">1985</w:t>
        </w:r>
      </w:hyperlink>
      <w:r>
        <w:t xml:space="preserve">; Lombardo and Lewis</w:t>
      </w:r>
      <w:r>
        <w:t xml:space="preserve"> </w:t>
      </w:r>
      <w:hyperlink w:anchor="ref-Lombardo85">
        <w:r>
          <w:rPr>
            <w:rStyle w:val="Hyperlink"/>
          </w:rPr>
          <w:t xml:space="preserve">1985</w:t>
        </w:r>
      </w:hyperlink>
      <w:r>
        <w:t xml:space="preserve">)</w:t>
      </w:r>
      <w:r>
        <w:t xml:space="preserve">.</w:t>
      </w:r>
    </w:p>
    <w:p>
      <w:pPr>
        <w:pStyle w:val="BodyText"/>
      </w:pPr>
      <w:r>
        <w:t xml:space="preserve">A long-term monitoring program in Tampa Bay has been instrumental in assessing and tracking restoration efforts. In the early 1970s, the initial baywide ambient monitoring program was established by a local environmental leader (Roger Stewart), which was subsequently institutionalized through State legislation by the creation of the Environmental Protection Commission of Hillsborough County. This occurred largely in response to citizen out-cry of the Bay’s deteriorating ecology</w:t>
      </w:r>
      <w:r>
        <w:t xml:space="preserve"> </w:t>
      </w:r>
      <w:r>
        <w:t xml:space="preserve">(Greening et al.</w:t>
      </w:r>
      <w:r>
        <w:t xml:space="preserve"> </w:t>
      </w:r>
      <w:hyperlink w:anchor="ref-Greening14">
        <w:r>
          <w:rPr>
            <w:rStyle w:val="Hyperlink"/>
          </w:rPr>
          <w:t xml:space="preserve">2014</w:t>
        </w:r>
      </w:hyperlink>
      <w:r>
        <w:t xml:space="preserve">)</w:t>
      </w:r>
      <w:r>
        <w:t xml:space="preserve">. Ongoing local support for this program has remained since 1972, and other local, municipal governments have created complementary water quality monitoring programs, all of which now support water quality assessments and management efforts spear-headed by the Tampa Bay Estuary Program</w:t>
      </w:r>
      <w:r>
        <w:t xml:space="preserve"> </w:t>
      </w:r>
      <w:r>
        <w:t xml:space="preserve">(Sherwood et al.</w:t>
      </w:r>
      <w:r>
        <w:t xml:space="preserve"> </w:t>
      </w:r>
      <w:hyperlink w:anchor="ref-Sherwood16">
        <w:r>
          <w:rPr>
            <w:rStyle w:val="Hyperlink"/>
          </w:rPr>
          <w:t xml:space="preserve">2016</w:t>
        </w:r>
      </w:hyperlink>
      <w:r>
        <w:t xml:space="preserve">)</w:t>
      </w:r>
      <w:r>
        <w:t xml:space="preserve">. Some of the key attributes supporting the maintenance of this long-term monitoring program are summarized in</w:t>
      </w:r>
      <w:r>
        <w:t xml:space="preserve"> </w:t>
      </w:r>
      <w:r>
        <w:t xml:space="preserve">Schiff et al. (</w:t>
      </w:r>
      <w:hyperlink w:anchor="ref-Schiff16">
        <w:r>
          <w:rPr>
            <w:rStyle w:val="Hyperlink"/>
          </w:rPr>
          <w:t xml:space="preserve">2016</w:t>
        </w:r>
      </w:hyperlink>
      <w:r>
        <w:t xml:space="preserve">)</w:t>
      </w:r>
      <w:r>
        <w:t xml:space="preserve"> </w:t>
      </w:r>
      <w:r>
        <w:t xml:space="preserve">and</w:t>
      </w:r>
      <w:r>
        <w:t xml:space="preserve"> </w:t>
      </w:r>
      <w:r>
        <w:t xml:space="preserve">Gross and Hagy (</w:t>
      </w:r>
      <w:hyperlink w:anchor="ref-Gross17">
        <w:r>
          <w:rPr>
            <w:rStyle w:val="Hyperlink"/>
          </w:rPr>
          <w:t xml:space="preserve">2017</w:t>
        </w:r>
      </w:hyperlink>
      <w:r>
        <w:t xml:space="preserve">)</w:t>
      </w:r>
      <w:r>
        <w:t xml:space="preserve">.</w:t>
      </w:r>
    </w:p>
    <w:p>
      <w:pPr>
        <w:pStyle w:val="BodyText"/>
      </w:pPr>
      <w:r>
        <w:t xml:space="preserve">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selected window of time (e.g., five years) that occurred after completion of a project. The before estimate for the year prior established the basis of comparison for the water quality estimates in the selected window of time after project completion, where the latter could be manually changed to characterize a potential duration of time within which water quality could improve after project completion.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 Lastly, no data were available on project duration and we assumed that the year associated with each project was generally inclusive of project conception and completion dates. Time windows that overlapped the start and end date of the water quality time series were discarded.</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summations of water quality before and after each project were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reduction in chlorophyll-a. We make no assumptions about the expected magnitude of an association given that the model does not describe a specific mechanism of change, nor do we make any explicit assumption about the direction of change (i.e., two-tailed hypothesis tests were used), although a general assumption was that chlorophyll-a would decrease over time in agreement with known changes in water quality. However, we hypothesized that the magnitude of chlorophyll-a changes varies by project type, and number of projects or length of time window evaluated. An expected outcome is that explicit, quantitative conclusions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 Evaluating the results at different scales can also provide insights into potential stressors (or lack of) and processes controlling the impacts, which can help prioritize management actions by location</w:t>
      </w:r>
      <w:r>
        <w:t xml:space="preserve"> </w:t>
      </w:r>
      <w:r>
        <w:t xml:space="preserve">(Diefenderfer et al.</w:t>
      </w:r>
      <w:r>
        <w:t xml:space="preserve"> </w:t>
      </w:r>
      <w:hyperlink w:anchor="ref-Diefenderfer09">
        <w:r>
          <w:rPr>
            <w:rStyle w:val="Hyperlink"/>
          </w:rPr>
          <w:t xml:space="preserve">2009</w:t>
        </w:r>
      </w:hyperlink>
      <w:r>
        <w:t xml:space="preserve">; Thom et al.</w:t>
      </w:r>
      <w:r>
        <w:t xml:space="preserve"> </w:t>
      </w:r>
      <w:hyperlink w:anchor="ref-Thom11">
        <w:r>
          <w:rPr>
            <w:rStyle w:val="Hyperlink"/>
          </w:rPr>
          <w:t xml:space="preserve">2011</w:t>
        </w:r>
      </w:hyperlink>
      <w:r>
        <w:t xml:space="preserve">)</w:t>
      </w:r>
      <w:r>
        <w:t xml:space="preserv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that were then compared to the actual results.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the randomization creates a null model where the estimated effects of restoration projects would not differ from a simple evaluation of trends in the raw data - slicing the observed time series by random dates and evaluating before/after averages with random projects is expected to reflect the known decline of chlorophyll-a in the raw data. Alternatively, evidence that our framework provides meaningful results would be supported by differences in chlorophyll-a changes between project types and the timing associated with the changes.</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mirrored by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In contrast to results in Figure</w:t>
      </w:r>
      <w:r>
        <w:t xml:space="preserve"> </w:t>
      </w:r>
      <w:r>
        <w:t xml:space="preserve">6</w:t>
      </w:r>
      <w:r>
        <w:t xml:space="preserve">, 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Results for habitat protection projects varied for different Bay segments and year window/closest project combinations, with no clear patterns.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A long-term record of restoration activities and water quality data in Tampa Bay provided the foundation to develop a novel decision support tool for coastal restoration practitioners and managers. Consistent with our objectives,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evaluation of the tradeoffs associated with each project type.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effort,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Protection may also be costly in developed areas with competing land use interests, despite minimal restoration requirements.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nalysis-limitations"/>
      <w:r>
        <w:t xml:space="preserve">Analysis limitations</w:t>
      </w:r>
      <w:bookmarkEnd w:id="42"/>
    </w:p>
    <w:p>
      <w:pPr>
        <w:pStyle w:val="FirstParagraph"/>
      </w:pPr>
      <w:r>
        <w:t xml:space="preserve">There are several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The latter was presented specifically to demonstrate limtitations of simpler analysis methods.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Operating under these constraints, an explanation of how the new approach can guide management is required to minimize extrapolation of conclusions beyond a reasonable level of confidence in what is provided by the results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future-directions"/>
      <w:r>
        <w:t xml:space="preserve">Future directions</w:t>
      </w:r>
      <w:bookmarkEnd w:id="43"/>
    </w:p>
    <w:p>
      <w:pPr>
        <w:pStyle w:val="FirstParagraph"/>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be used that consider hydrologic distances following flow networks in the watershed. The importance of these approaches could provide insight into pollutant dispersal pathways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relevant determinants of success that should be considered when weighing restoration options. Future work should adopt a more comprehensive evaluation of success measures that includes and extends beyond water quality changes.</w:t>
      </w:r>
    </w:p>
    <w:p>
      <w:pPr>
        <w:pStyle w:val="Heading1"/>
      </w:pPr>
      <w:bookmarkStart w:id="44" w:name="supplement"/>
      <w:r>
        <w:t xml:space="preserve">Supplement</w:t>
      </w:r>
      <w:bookmarkEnd w:id="44"/>
    </w:p>
    <w:p>
      <w:pPr>
        <w:pStyle w:val="FirstParagraph"/>
      </w:pPr>
      <w:r>
        <w:t xml:space="preserve">Data analysis frameworks, analysis code, and manuscript source materials are available at</w:t>
      </w:r>
      <w:r>
        <w:t xml:space="preserve"> </w:t>
      </w:r>
      <w:hyperlink r:id="rId45">
        <w:r>
          <w:rPr>
            <w:rStyle w:val="Hyperlink"/>
          </w:rPr>
          <w:t xml:space="preserve">https://doi.org/10.5281/zenodo.3243530</w:t>
        </w:r>
      </w:hyperlink>
      <w:r>
        <w:t xml:space="preserve">. An interactive application exploring results for Tampa Bay and individual Bay segments is available at</w:t>
      </w:r>
      <w:r>
        <w:t xml:space="preserve"> </w:t>
      </w:r>
      <w:hyperlink r:id="rId46">
        <w:r>
          <w:rPr>
            <w:rStyle w:val="Hyperlink"/>
          </w:rPr>
          <w:t xml:space="preserve">https://shiny.tbeptech.org/restoreTB/ind_eval.Rmd</w:t>
        </w:r>
      </w:hyperlink>
      <w:r>
        <w:t xml:space="preserve">.</w:t>
      </w:r>
    </w:p>
    <w:p>
      <w:pPr>
        <w:pStyle w:val="Heading1"/>
      </w:pPr>
      <w:bookmarkStart w:id="47" w:name="acknowledgments"/>
      <w:r>
        <w:t xml:space="preserve">Acknowledgments</w:t>
      </w:r>
      <w:bookmarkEnd w:id="47"/>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8" w:name="figures"/>
      <w:r>
        <w:t xml:space="preserve">Figures</w:t>
      </w:r>
      <w:bookmarkEnd w:id="48"/>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 (TBEP (Tampa Bay Estuary Program) 2017), restoration project data from the Tampa Bay Water Atlas (http://maps.wateratlas.usf.edu/tampabay/, TBEP (Tampa Bay Estuary Program) (2017)), US EPA National Estuary Program Mapper (https://gispub2.epa.gov/NEPmap/), and the Tampa Bay Estuary Program Action Plan Database Portal (https://apdb.tbeptech.org/index.php)." title="" id="1" name="Picture"/>
            <a:graphic>
              <a:graphicData uri="http://schemas.openxmlformats.org/drawingml/2006/picture">
                <pic:pic>
                  <pic:nvPicPr>
                    <pic:cNvPr descr="figs/tbrest_map.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Water quality data from the Hillsborough County Environmental Protection Commission</w:t>
      </w:r>
      <w:r>
        <w:t xml:space="preserve"> </w:t>
      </w:r>
      <w:r>
        <w:t xml:space="preserve">(TBEP (Tampa Bay Estuary Program)</w:t>
      </w:r>
      <w:r>
        <w:t xml:space="preserve"> </w:t>
      </w:r>
      <w:hyperlink w:anchor="ref-TBEP17">
        <w:r>
          <w:rPr>
            <w:rStyle w:val="Hyperlink"/>
          </w:rPr>
          <w:t xml:space="preserve">2017</w:t>
        </w:r>
      </w:hyperlink>
      <w:r>
        <w:t xml:space="preserve">)</w:t>
      </w:r>
      <w:r>
        <w:t xml:space="preserve">, restoration project data from the Tampa Bay Water Atlas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US EPA National Estuary Program Mapper (</w:t>
      </w:r>
      <w:hyperlink r:id="rId33">
        <w:r>
          <w:rPr>
            <w:rStyle w:val="Hyperlink"/>
          </w:rPr>
          <w:t xml:space="preserve">https://gispub2.epa.gov/NEPmap/</w:t>
        </w:r>
      </w:hyperlink>
      <w:r>
        <w:t xml:space="preserve">), and the Tampa Bay Estuary Program Action Plan Database Portal (</w:t>
      </w:r>
      <w:hyperlink r:id="rId34">
        <w:r>
          <w:rPr>
            <w:rStyle w:val="Hyperlink"/>
          </w:rPr>
          <w:t xml:space="preserve">https://apdb.tbeptech.org/index.php</w:t>
        </w:r>
      </w:hyperlink>
      <w:r>
        <w:t xml:space="preserve">).</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50"/>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2"/>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3"/>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4"/>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5"/>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6" w:name="tables"/>
      <w:r>
        <w:t xml:space="preserve">Tables</w:t>
      </w:r>
      <w:bookmarkEnd w:id="56"/>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7" w:name="references"/>
      <w:r>
        <w:t xml:space="preserve">References</w:t>
      </w:r>
      <w:bookmarkEnd w:id="57"/>
    </w:p>
    <w:bookmarkStart w:id="139" w:name="refs"/>
    <w:bookmarkStart w:id="59"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8">
        <w:r>
          <w:rPr>
            <w:rStyle w:val="Hyperlink"/>
          </w:rPr>
          <w:t xml:space="preserve">10.1002/wat2.1229</w:t>
        </w:r>
      </w:hyperlink>
      <w:r>
        <w:t xml:space="preserve">.</w:t>
      </w:r>
    </w:p>
    <w:bookmarkEnd w:id="59"/>
    <w:bookmarkStart w:id="61"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60">
        <w:r>
          <w:rPr>
            <w:rStyle w:val="Hyperlink"/>
          </w:rPr>
          <w:t xml:space="preserve">10.1111/j.1526-100X.2005.00019.x</w:t>
        </w:r>
      </w:hyperlink>
      <w:r>
        <w:t xml:space="preserve">.</w:t>
      </w:r>
    </w:p>
    <w:bookmarkEnd w:id="61"/>
    <w:bookmarkStart w:id="63"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2">
        <w:r>
          <w:rPr>
            <w:rStyle w:val="Hyperlink"/>
          </w:rPr>
          <w:t xml:space="preserve">10.1890/15-1077</w:t>
        </w:r>
      </w:hyperlink>
      <w:r>
        <w:t xml:space="preserve">.</w:t>
      </w:r>
    </w:p>
    <w:bookmarkEnd w:id="63"/>
    <w:bookmarkStart w:id="65"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4">
        <w:r>
          <w:rPr>
            <w:rStyle w:val="Hyperlink"/>
          </w:rPr>
          <w:t xml:space="preserve">10.1007/s10666-015-9452-8</w:t>
        </w:r>
      </w:hyperlink>
      <w:r>
        <w:t xml:space="preserve">.</w:t>
      </w:r>
    </w:p>
    <w:bookmarkEnd w:id="65"/>
    <w:bookmarkStart w:id="67"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6">
        <w:r>
          <w:rPr>
            <w:rStyle w:val="Hyperlink"/>
          </w:rPr>
          <w:t xml:space="preserve">10.1007/s12237-017-0287-1</w:t>
        </w:r>
      </w:hyperlink>
      <w:r>
        <w:t xml:space="preserve">.</w:t>
      </w:r>
    </w:p>
    <w:bookmarkEnd w:id="67"/>
    <w:bookmarkStart w:id="69"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8">
        <w:r>
          <w:rPr>
            <w:rStyle w:val="Hyperlink"/>
          </w:rPr>
          <w:t xml:space="preserve">10.1016/j.marpolbul.2016.06.027</w:t>
        </w:r>
      </w:hyperlink>
      <w:r>
        <w:t xml:space="preserve">.</w:t>
      </w:r>
    </w:p>
    <w:bookmarkEnd w:id="69"/>
    <w:bookmarkStart w:id="71"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70">
        <w:r>
          <w:rPr>
            <w:rStyle w:val="Hyperlink"/>
          </w:rPr>
          <w:t xml:space="preserve">10.1007/s12237-010-9347-5</w:t>
        </w:r>
      </w:hyperlink>
      <w:r>
        <w:t xml:space="preserve">.</w:t>
      </w:r>
    </w:p>
    <w:bookmarkEnd w:id="71"/>
    <w:bookmarkStart w:id="73"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2">
        <w:r>
          <w:rPr>
            <w:rStyle w:val="Hyperlink"/>
          </w:rPr>
          <w:t xml:space="preserve">10.1016/j.scitotenv.2016.05.111</w:t>
        </w:r>
      </w:hyperlink>
      <w:r>
        <w:t xml:space="preserve">.</w:t>
      </w:r>
    </w:p>
    <w:bookmarkEnd w:id="73"/>
    <w:bookmarkStart w:id="74" w:name="ref-Comp85"/>
    <w:p>
      <w:pPr>
        <w:pStyle w:val="Bibliography"/>
      </w:pPr>
      <w:r>
        <w:t xml:space="preserve">Comp, G. S. 1985. A survey of the distribution and migration of the fishes in Tampa Bay. In</w:t>
      </w:r>
      <w:r>
        <w:t xml:space="preserve"> </w:t>
      </w:r>
      <w:r>
        <w:rPr>
          <w:i/>
        </w:rPr>
        <w:t xml:space="preserve">Proceedings, tampa bay area scientific information symposium, may 1982</w:t>
      </w:r>
      <w:r>
        <w:t xml:space="preserve">, ed. S. F. Treat, J. L. Simon, R. R. Lewis III, and R. L. Whitman Jr., 393–425. Minneapolis, Minnesota: Burgess Publishing Co., Inc.</w:t>
      </w:r>
    </w:p>
    <w:bookmarkEnd w:id="74"/>
    <w:bookmarkStart w:id="76"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5">
        <w:r>
          <w:rPr>
            <w:rStyle w:val="Hyperlink"/>
          </w:rPr>
          <w:t xml:space="preserve">10.1007/s11004-006-9055-7</w:t>
        </w:r>
      </w:hyperlink>
      <w:r>
        <w:t xml:space="preserve">.</w:t>
      </w:r>
    </w:p>
    <w:bookmarkEnd w:id="76"/>
    <w:bookmarkStart w:id="78"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7">
        <w:r>
          <w:rPr>
            <w:rStyle w:val="Hyperlink"/>
          </w:rPr>
          <w:t xml:space="preserve">10.1002/ecs2.1242</w:t>
        </w:r>
      </w:hyperlink>
      <w:r>
        <w:t xml:space="preserve">.</w:t>
      </w:r>
    </w:p>
    <w:bookmarkEnd w:id="78"/>
    <w:bookmarkStart w:id="80" w:name="ref-Diefenderfer09"/>
    <w:p>
      <w:pPr>
        <w:pStyle w:val="Bibliography"/>
      </w:pPr>
      <w:r>
        <w:t xml:space="preserve">Diefenderfer, H. L., K. L. Sobocinski, R. M. Thom, C. W. May, A. B. Borde, S. L. Southard, J. Vavrinec, and N. K. Sather. 2009. Multiscale analysis of restoration priorities for marine shoreline planning.</w:t>
      </w:r>
      <w:r>
        <w:t xml:space="preserve"> </w:t>
      </w:r>
      <w:r>
        <w:rPr>
          <w:i/>
        </w:rPr>
        <w:t xml:space="preserve">Environmental Management</w:t>
      </w:r>
      <w:r>
        <w:t xml:space="preserve"> </w:t>
      </w:r>
      <w:r>
        <w:t xml:space="preserve">44: 712–733. doi:</w:t>
      </w:r>
      <w:hyperlink r:id="rId79">
        <w:r>
          <w:rPr>
            <w:rStyle w:val="Hyperlink"/>
          </w:rPr>
          <w:t xml:space="preserve">10.1007/s00267-009-9298-4</w:t>
        </w:r>
      </w:hyperlink>
      <w:r>
        <w:t xml:space="preserve">.</w:t>
      </w:r>
    </w:p>
    <w:bookmarkEnd w:id="80"/>
    <w:bookmarkStart w:id="82"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81">
        <w:r>
          <w:rPr>
            <w:rStyle w:val="Hyperlink"/>
          </w:rPr>
          <w:t xml:space="preserve">10.3368/er.29.1-2.111</w:t>
        </w:r>
      </w:hyperlink>
      <w:r>
        <w:t xml:space="preserve">.</w:t>
      </w:r>
    </w:p>
    <w:bookmarkEnd w:id="82"/>
    <w:bookmarkStart w:id="84"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83">
        <w:r>
          <w:rPr>
            <w:rStyle w:val="Hyperlink"/>
          </w:rPr>
          <w:t xml:space="preserve">10.1002/fee.1282</w:t>
        </w:r>
      </w:hyperlink>
      <w:r>
        <w:t xml:space="preserve">.</w:t>
      </w:r>
    </w:p>
    <w:bookmarkEnd w:id="84"/>
    <w:bookmarkStart w:id="86"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5">
        <w:r>
          <w:rPr>
            <w:rStyle w:val="Hyperlink"/>
          </w:rPr>
          <w:t xml:space="preserve">10.1139/f03-025</w:t>
        </w:r>
      </w:hyperlink>
      <w:r>
        <w:t xml:space="preserve">.</w:t>
      </w:r>
    </w:p>
    <w:bookmarkEnd w:id="86"/>
    <w:bookmarkStart w:id="87" w:name="ref-GCERC13"/>
    <w:p>
      <w:pPr>
        <w:pStyle w:val="Bibliography"/>
      </w:pPr>
      <w:r>
        <w:t xml:space="preserve">GCERC (Gulf Coast Ecosystem Restoration Council). 2013. Comprehensive plan: Restoring the Gulf Coast’s ecosystem and economy.</w:t>
      </w:r>
    </w:p>
    <w:bookmarkEnd w:id="87"/>
    <w:bookmarkStart w:id="88" w:name="ref-GCERC16"/>
    <w:p>
      <w:pPr>
        <w:pStyle w:val="Bibliography"/>
      </w:pPr>
      <w:r>
        <w:t xml:space="preserve">GCERC (Gulf Coast Ecosystem Restoration Council). 2016. Comprehensive plan: Update 2016, restoring the Gulf Coast’s ecosystem and economy.</w:t>
      </w:r>
    </w:p>
    <w:bookmarkEnd w:id="88"/>
    <w:bookmarkStart w:id="89"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9"/>
    <w:bookmarkStart w:id="90"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90"/>
    <w:bookmarkStart w:id="9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91">
        <w:r>
          <w:rPr>
            <w:rStyle w:val="Hyperlink"/>
          </w:rPr>
          <w:t xml:space="preserve">10.1007/BF02798646</w:t>
        </w:r>
      </w:hyperlink>
      <w:r>
        <w:t xml:space="preserve">.</w:t>
      </w:r>
    </w:p>
    <w:bookmarkEnd w:id="92"/>
    <w:bookmarkStart w:id="94"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93">
        <w:r>
          <w:rPr>
            <w:rStyle w:val="Hyperlink"/>
          </w:rPr>
          <w:t xml:space="preserve">10.1016/j.ecss.2014.10.003</w:t>
        </w:r>
      </w:hyperlink>
      <w:r>
        <w:t xml:space="preserve">.</w:t>
      </w:r>
    </w:p>
    <w:bookmarkEnd w:id="94"/>
    <w:bookmarkStart w:id="96" w:name="ref-Gross17"/>
    <w:p>
      <w:pPr>
        <w:pStyle w:val="Bibliography"/>
      </w:pPr>
      <w:r>
        <w:t xml:space="preserve">Gross, C., and J. D. Hagy III. 2017. Attributes of successful actions to restore lakes and estuaries degraded by nutrient pollution.</w:t>
      </w:r>
      <w:r>
        <w:t xml:space="preserve"> </w:t>
      </w:r>
      <w:r>
        <w:rPr>
          <w:i/>
        </w:rPr>
        <w:t xml:space="preserve">Journal of Environmental Management</w:t>
      </w:r>
      <w:r>
        <w:t xml:space="preserve"> </w:t>
      </w:r>
      <w:r>
        <w:t xml:space="preserve">187: 122–136. doi:</w:t>
      </w:r>
      <w:hyperlink r:id="rId95">
        <w:r>
          <w:rPr>
            <w:rStyle w:val="Hyperlink"/>
          </w:rPr>
          <w:t xml:space="preserve">10.1016/j.jenvman.2016.11.018</w:t>
        </w:r>
      </w:hyperlink>
      <w:r>
        <w:t xml:space="preserve">.</w:t>
      </w:r>
    </w:p>
    <w:bookmarkEnd w:id="96"/>
    <w:bookmarkStart w:id="98"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7">
        <w:r>
          <w:rPr>
            <w:rStyle w:val="Hyperlink"/>
          </w:rPr>
          <w:t xml:space="preserve">10.1890/1540-9295(2005)003[0259:RWPBPT]2.0.CO;2</w:t>
        </w:r>
      </w:hyperlink>
      <w:r>
        <w:t xml:space="preserve">.</w:t>
      </w:r>
    </w:p>
    <w:bookmarkEnd w:id="98"/>
    <w:bookmarkStart w:id="100"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9">
        <w:r>
          <w:rPr>
            <w:rStyle w:val="Hyperlink"/>
          </w:rPr>
          <w:t xml:space="preserve">10.1046/j.1526-100x.2001.009002239.x</w:t>
        </w:r>
      </w:hyperlink>
      <w:r>
        <w:t xml:space="preserve">.</w:t>
      </w:r>
    </w:p>
    <w:bookmarkEnd w:id="100"/>
    <w:bookmarkStart w:id="101"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101"/>
    <w:bookmarkStart w:id="102"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102"/>
    <w:bookmarkStart w:id="103"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103"/>
    <w:bookmarkStart w:id="105"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104">
        <w:r>
          <w:rPr>
            <w:rStyle w:val="Hyperlink"/>
          </w:rPr>
          <w:t xml:space="preserve">10.1016/S0025-326X(99)00139-3</w:t>
        </w:r>
      </w:hyperlink>
      <w:r>
        <w:t xml:space="preserve">.</w:t>
      </w:r>
    </w:p>
    <w:bookmarkEnd w:id="105"/>
    <w:bookmarkStart w:id="107"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6">
        <w:r>
          <w:rPr>
            <w:rStyle w:val="Hyperlink"/>
          </w:rPr>
          <w:t xml:space="preserve">10.1016/j.scitotenv.2019.01.125</w:t>
        </w:r>
      </w:hyperlink>
      <w:r>
        <w:t xml:space="preserve">.</w:t>
      </w:r>
    </w:p>
    <w:bookmarkEnd w:id="107"/>
    <w:bookmarkStart w:id="108" w:name="ref-Lombardo85"/>
    <w:p>
      <w:pPr>
        <w:pStyle w:val="Bibliography"/>
      </w:pPr>
      <w:r>
        <w:t xml:space="preserve">Lombardo, R., and R. R. Lewis III. 1985. A review of commercial fisheries data: Tampa Bay, Florida. In</w:t>
      </w:r>
      <w:r>
        <w:t xml:space="preserve"> </w:t>
      </w:r>
      <w:r>
        <w:rPr>
          <w:i/>
        </w:rPr>
        <w:t xml:space="preserve">Proceedings, tampa bay area scientific information symposium, may 1982</w:t>
      </w:r>
      <w:r>
        <w:t xml:space="preserve">, ed. S. F. Treat, J. L. Simon, R. R. Lewis III, and R. L. Whitman Jr., 614–634. Minneapolis, Minnesota: Burgess Publishing Co., Inc.</w:t>
      </w:r>
    </w:p>
    <w:bookmarkEnd w:id="108"/>
    <w:bookmarkStart w:id="110"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9">
        <w:r>
          <w:rPr>
            <w:rStyle w:val="Hyperlink"/>
          </w:rPr>
          <w:t xml:space="preserve">10.2134/jeq2009.0108</w:t>
        </w:r>
      </w:hyperlink>
      <w:r>
        <w:t xml:space="preserve">.</w:t>
      </w:r>
    </w:p>
    <w:bookmarkEnd w:id="110"/>
    <w:bookmarkStart w:id="111"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11"/>
    <w:bookmarkStart w:id="113"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12">
        <w:r>
          <w:rPr>
            <w:rStyle w:val="Hyperlink"/>
          </w:rPr>
          <w:t xml:space="preserve">10.17226/23476</w:t>
        </w:r>
      </w:hyperlink>
      <w:r>
        <w:t xml:space="preserve">.</w:t>
      </w:r>
    </w:p>
    <w:bookmarkEnd w:id="113"/>
    <w:bookmarkStart w:id="115"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14">
        <w:r>
          <w:rPr>
            <w:rStyle w:val="Hyperlink"/>
          </w:rPr>
          <w:t xml:space="preserve">10.1046/j.1526-100X.2002.02033.x</w:t>
        </w:r>
      </w:hyperlink>
      <w:r>
        <w:t xml:space="preserve">.</w:t>
      </w:r>
    </w:p>
    <w:bookmarkEnd w:id="115"/>
    <w:bookmarkStart w:id="116"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16"/>
    <w:bookmarkStart w:id="117"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7"/>
    <w:bookmarkStart w:id="119"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8">
        <w:r>
          <w:rPr>
            <w:rStyle w:val="Hyperlink"/>
          </w:rPr>
          <w:t xml:space="preserve">10.1093/reep/ret024</w:t>
        </w:r>
      </w:hyperlink>
      <w:r>
        <w:t xml:space="preserve">.</w:t>
      </w:r>
    </w:p>
    <w:bookmarkEnd w:id="119"/>
    <w:bookmarkStart w:id="120" w:name="ref-RDCT18"/>
    <w:p>
      <w:pPr>
        <w:pStyle w:val="Bibliography"/>
      </w:pPr>
      <w:r>
        <w:t xml:space="preserve">RDCT (R Development Core Team). 2018. R: A language and environment for statistical computing, v3.5.1. R Foundation for Statistical Computing, Vienna, Austria.</w:t>
      </w:r>
    </w:p>
    <w:bookmarkEnd w:id="120"/>
    <w:bookmarkStart w:id="122"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21">
        <w:r>
          <w:rPr>
            <w:rStyle w:val="Hyperlink"/>
          </w:rPr>
          <w:t xml:space="preserve">10.1111/j.1526-100X.2005.00072.x</w:t>
        </w:r>
      </w:hyperlink>
      <w:r>
        <w:t xml:space="preserve">.</w:t>
      </w:r>
    </w:p>
    <w:bookmarkEnd w:id="122"/>
    <w:bookmarkStart w:id="123"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23"/>
    <w:bookmarkStart w:id="124"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24"/>
    <w:bookmarkStart w:id="12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25">
        <w:r>
          <w:rPr>
            <w:rStyle w:val="Hyperlink"/>
          </w:rPr>
          <w:t xml:space="preserve">10.1016/j.rsma.2015.05.005</w:t>
        </w:r>
      </w:hyperlink>
      <w:r>
        <w:t xml:space="preserve">.</w:t>
      </w:r>
    </w:p>
    <w:bookmarkEnd w:id="126"/>
    <w:bookmarkStart w:id="12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7"/>
    <w:bookmarkStart w:id="129"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8">
        <w:r>
          <w:rPr>
            <w:rStyle w:val="Hyperlink"/>
          </w:rPr>
          <w:t xml:space="preserve">10.1007/s10980-008-9200-4</w:t>
        </w:r>
      </w:hyperlink>
      <w:r>
        <w:t xml:space="preserve">.</w:t>
      </w:r>
    </w:p>
    <w:bookmarkEnd w:id="129"/>
    <w:bookmarkStart w:id="130" w:name="ref-SWFWMD18"/>
    <w:p>
      <w:pPr>
        <w:pStyle w:val="Bibliography"/>
      </w:pPr>
      <w:r>
        <w:t xml:space="preserve">SWFWMD (Southwest Florida Water Management District). 2018. Southwest Florida Water Management District Geospatial Open Data Portal.</w:t>
      </w:r>
    </w:p>
    <w:bookmarkEnd w:id="130"/>
    <w:bookmarkStart w:id="131" w:name="ref-TBEP17"/>
    <w:p>
      <w:pPr>
        <w:pStyle w:val="Bibliography"/>
      </w:pPr>
      <w:r>
        <w:t xml:space="preserve">TBEP (Tampa Bay Estuary Program). 2017. Tampa Bay Water Atlas.</w:t>
      </w:r>
    </w:p>
    <w:bookmarkEnd w:id="131"/>
    <w:bookmarkStart w:id="133" w:name="ref-Thom11"/>
    <w:p>
      <w:pPr>
        <w:pStyle w:val="Bibliography"/>
      </w:pPr>
      <w:r>
        <w:t xml:space="preserve">Thom, R. M., G. D. Williams, N. R. Evans, and E. Haas. 2011. Lower Columbia River and estuary habitat restoration prioritization framework.</w:t>
      </w:r>
      <w:r>
        <w:t xml:space="preserve"> </w:t>
      </w:r>
      <w:r>
        <w:rPr>
          <w:i/>
        </w:rPr>
        <w:t xml:space="preserve">Ecological Restoration</w:t>
      </w:r>
      <w:r>
        <w:t xml:space="preserve"> </w:t>
      </w:r>
      <w:r>
        <w:t xml:space="preserve">29: 94–110. doi:</w:t>
      </w:r>
      <w:hyperlink r:id="rId132">
        <w:r>
          <w:rPr>
            <w:rStyle w:val="Hyperlink"/>
          </w:rPr>
          <w:t xml:space="preserve">10.3368/er.29.1-2.94</w:t>
        </w:r>
      </w:hyperlink>
      <w:r>
        <w:t xml:space="preserve">.</w:t>
      </w:r>
    </w:p>
    <w:bookmarkEnd w:id="133"/>
    <w:bookmarkStart w:id="134"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34"/>
    <w:bookmarkStart w:id="136"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35">
        <w:r>
          <w:rPr>
            <w:rStyle w:val="Hyperlink"/>
          </w:rPr>
          <w:t xml:space="preserve">10.1111/rec.12028</w:t>
        </w:r>
      </w:hyperlink>
      <w:r>
        <w:t xml:space="preserve">.</w:t>
      </w:r>
    </w:p>
    <w:bookmarkEnd w:id="136"/>
    <w:bookmarkStart w:id="138"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7">
        <w:r>
          <w:rPr>
            <w:rStyle w:val="Hyperlink"/>
          </w:rPr>
          <w:t xml:space="preserve">10.3368/er.25.3.162</w:t>
        </w:r>
      </w:hyperlink>
      <w:r>
        <w:t xml:space="preserve">.</w:t>
      </w:r>
    </w:p>
    <w:bookmarkEnd w:id="138"/>
    <w:bookmarkEnd w:id="13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7" Target="https://doi.org/10.1002/ecs2.1242" TargetMode="External" /><Relationship Type="http://schemas.openxmlformats.org/officeDocument/2006/relationships/hyperlink" Id="rId83" Target="https://doi.org/10.1002/fee.1282" TargetMode="External" /><Relationship Type="http://schemas.openxmlformats.org/officeDocument/2006/relationships/hyperlink" Id="rId58" Target="https://doi.org/10.1002/wat2.1229" TargetMode="External" /><Relationship Type="http://schemas.openxmlformats.org/officeDocument/2006/relationships/hyperlink" Id="rId91" Target="https://doi.org/10.1007/BF02798646" TargetMode="External" /><Relationship Type="http://schemas.openxmlformats.org/officeDocument/2006/relationships/hyperlink" Id="rId79" Target="https://doi.org/10.1007/s00267-009-9298-4" TargetMode="External" /><Relationship Type="http://schemas.openxmlformats.org/officeDocument/2006/relationships/hyperlink" Id="rId64" Target="https://doi.org/10.1007/s10666-015-9452-8" TargetMode="External" /><Relationship Type="http://schemas.openxmlformats.org/officeDocument/2006/relationships/hyperlink" Id="rId128" Target="https://doi.org/10.1007/s10980-008-9200-4" TargetMode="External" /><Relationship Type="http://schemas.openxmlformats.org/officeDocument/2006/relationships/hyperlink" Id="rId75" Target="https://doi.org/10.1007/s11004-006-9055-7" TargetMode="External" /><Relationship Type="http://schemas.openxmlformats.org/officeDocument/2006/relationships/hyperlink" Id="rId70" Target="https://doi.org/10.1007/s12237-010-9347-5" TargetMode="External" /><Relationship Type="http://schemas.openxmlformats.org/officeDocument/2006/relationships/hyperlink" Id="rId66" Target="https://doi.org/10.1007/s12237-017-0287-1" TargetMode="External" /><Relationship Type="http://schemas.openxmlformats.org/officeDocument/2006/relationships/hyperlink" Id="rId104" Target="https://doi.org/10.1016/S0025-326X(99)00139-3" TargetMode="External" /><Relationship Type="http://schemas.openxmlformats.org/officeDocument/2006/relationships/hyperlink" Id="rId93" Target="https://doi.org/10.1016/j.ecss.2014.10.003" TargetMode="External" /><Relationship Type="http://schemas.openxmlformats.org/officeDocument/2006/relationships/hyperlink" Id="rId95" Target="https://doi.org/10.1016/j.jenvman.2016.11.018" TargetMode="External" /><Relationship Type="http://schemas.openxmlformats.org/officeDocument/2006/relationships/hyperlink" Id="rId68" Target="https://doi.org/10.1016/j.marpolbul.2016.06.027" TargetMode="External" /><Relationship Type="http://schemas.openxmlformats.org/officeDocument/2006/relationships/hyperlink" Id="rId125" Target="https://doi.org/10.1016/j.rsma.2015.05.005" TargetMode="External" /><Relationship Type="http://schemas.openxmlformats.org/officeDocument/2006/relationships/hyperlink" Id="rId72" Target="https://doi.org/10.1016/j.scitotenv.2016.05.111" TargetMode="External" /><Relationship Type="http://schemas.openxmlformats.org/officeDocument/2006/relationships/hyperlink" Id="rId106" Target="https://doi.org/10.1016/j.scitotenv.2019.01.125" TargetMode="External" /><Relationship Type="http://schemas.openxmlformats.org/officeDocument/2006/relationships/hyperlink" Id="rId114" Target="https://doi.org/10.1046/j.1526-100X.2002.02033.x" TargetMode="External" /><Relationship Type="http://schemas.openxmlformats.org/officeDocument/2006/relationships/hyperlink" Id="rId99" Target="https://doi.org/10.1046/j.1526-100x.2001.009002239.x" TargetMode="External" /><Relationship Type="http://schemas.openxmlformats.org/officeDocument/2006/relationships/hyperlink" Id="rId118" Target="https://doi.org/10.1093/reep/ret024" TargetMode="External" /><Relationship Type="http://schemas.openxmlformats.org/officeDocument/2006/relationships/hyperlink" Id="rId60" Target="https://doi.org/10.1111/j.1526-100X.2005.00019.x" TargetMode="External" /><Relationship Type="http://schemas.openxmlformats.org/officeDocument/2006/relationships/hyperlink" Id="rId121" Target="https://doi.org/10.1111/j.1526-100X.2005.00072.x" TargetMode="External" /><Relationship Type="http://schemas.openxmlformats.org/officeDocument/2006/relationships/hyperlink" Id="rId135" Target="https://doi.org/10.1111/rec.12028" TargetMode="External" /><Relationship Type="http://schemas.openxmlformats.org/officeDocument/2006/relationships/hyperlink" Id="rId85" Target="https://doi.org/10.1139/f03-025" TargetMode="External" /><Relationship Type="http://schemas.openxmlformats.org/officeDocument/2006/relationships/hyperlink" Id="rId112" Target="https://doi.org/10.17226/23476" TargetMode="External" /><Relationship Type="http://schemas.openxmlformats.org/officeDocument/2006/relationships/hyperlink" Id="rId62" Target="https://doi.org/10.1890/15-1077" TargetMode="External" /><Relationship Type="http://schemas.openxmlformats.org/officeDocument/2006/relationships/hyperlink" Id="rId97" Target="https://doi.org/10.1890/1540-9295(2005)003%5B0259:RWPBPT%5D2.0.CO;2" TargetMode="External" /><Relationship Type="http://schemas.openxmlformats.org/officeDocument/2006/relationships/hyperlink" Id="rId109" Target="https://doi.org/10.2134/jeq2009.0108" TargetMode="External" /><Relationship Type="http://schemas.openxmlformats.org/officeDocument/2006/relationships/hyperlink" Id="rId137" Target="https://doi.org/10.3368/er.25.3.162" TargetMode="External" /><Relationship Type="http://schemas.openxmlformats.org/officeDocument/2006/relationships/hyperlink" Id="rId81" Target="https://doi.org/10.3368/er.29.1-2.111" TargetMode="External" /><Relationship Type="http://schemas.openxmlformats.org/officeDocument/2006/relationships/hyperlink" Id="rId132" Target="https://doi.org/10.3368/er.29.1-2.94" TargetMode="External" /><Relationship Type="http://schemas.openxmlformats.org/officeDocument/2006/relationships/hyperlink" Id="rId45" Target="https://doi.org/10.5281/zenodo.3243530" TargetMode="External" /><Relationship Type="http://schemas.openxmlformats.org/officeDocument/2006/relationships/hyperlink" Id="rId33" Target="https://gispub2.epa.gov/NEPmap/" TargetMode="External" /><Relationship Type="http://schemas.openxmlformats.org/officeDocument/2006/relationships/hyperlink" Id="rId46" Target="https://shiny.tbeptech.org/restoreTB/ind_eval.Rmd"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2019-06-11T18:41:52Z</dcterms:created>
  <dcterms:modified xsi:type="dcterms:W3CDTF">2019-06-11T18:41:52Z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