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8.png" ContentType="image/png"/>
  <Override PartName="/word/media/rId43.png" ContentType="image/png"/>
  <Override PartName="/word/media/rId44.png" ContentType="image/png"/>
  <Override PartName="/word/media/rId46.png" ContentType="image/png"/>
  <Override PartName="/word/media/rId42.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Fri Jan 11 10:56:27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1994.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 (GMFMC 2017).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 (GCERC 2013, 2016).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 (NRDA, 2016),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 (GCERC 2013, 2016).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 The final product is an open-source, decision support tool that will help restoration practitioners evaluate alternative scenarios for implementing future restoration strategies.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 (SWFWMD 2011).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distance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assocation was particularly strong for the ten year window combinations (Figure</w:t>
      </w:r>
      <w:r>
        <w:t xml:space="preserve"> </w:t>
      </w:r>
      <w:r>
        <w:t xml:space="preserve">7</w:t>
      </w:r>
      <w:r>
        <w:t xml:space="preserve">c, d), where the results suggested an overall baywide reduction in chlorophyll of aproximately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reducutions,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wtih reductions in chlorophyll, particularly for ten year window combinations. Nonpoint source controls were also important, altough significant assocations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habitat establishment if evaluating the effects on overall bay conditions.</w:t>
      </w:r>
    </w:p>
    <w:p>
      <w:pPr>
        <w:pStyle w:val="BodyText"/>
      </w:pPr>
      <w:r>
        <w:t xml:space="preserve">Our results also provide an approach to identify an expected range of time and number of projects that are associated with potential improvements in water quality. This information was included as an explicit component in (1) to quantify tradeoffs for different restoration activites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seem cost-effective, whereas other projects may be less cost-effective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that affect water quality through space and time,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valualbe information for managers even if there is considerable uncertainty in the estimates of change; there are currently no tools that match restoration projects to water quality records in Tampa Bay and our tool is the first do so.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 (e.g., improvements from point source controls) 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ten projects, all of which were completed at different times. This description is understandably vague, but it does provide a frame of context for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Similar but alternative conclusions could be made in different spatial contexts (i.e.,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important.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relevant restoration projects. Our categorization that described relevant water and habitat related projects was specific to Tampa Bay and our approach allows for different categories depending on the types of activities that may have occurred and the expected benefits for water quality. Similary,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ranging from estimated changes at discrete locations to entire system-wide responses. Although there is uncertainty associated with these interpretations (noted above), the ability to accommodate different spatial contexts means the approach can be readily applied to different systems.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a 1) unique process to understand the associations between past restoration proejcts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assocation of water quality changes to different restoration activites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figures"/>
      <w:r>
        <w:t xml:space="preserve">Figures</w:t>
      </w:r>
      <w:bookmarkEnd w:id="41"/>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3"/>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5"/>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6"/>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7"/>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48"/>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9" w:name="tables"/>
      <w:r>
        <w:t xml:space="preserve">Tables</w:t>
      </w:r>
      <w:bookmarkEnd w:id="49"/>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0" w:name="references"/>
      <w:r>
        <w:t xml:space="preserve">References</w:t>
      </w:r>
      <w:bookmarkEnd w:id="50"/>
    </w:p>
    <w:bookmarkStart w:id="94" w:name="refs"/>
    <w:bookmarkStart w:id="52"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1">
        <w:r>
          <w:rPr>
            <w:rStyle w:val="Hyperlink"/>
          </w:rPr>
          <w:t xml:space="preserve">https://doi.org/10.1002/wat2.1229</w:t>
        </w:r>
      </w:hyperlink>
      <w:r>
        <w:t xml:space="preserve">.</w:t>
      </w:r>
    </w:p>
    <w:bookmarkEnd w:id="52"/>
    <w:bookmarkStart w:id="54"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3">
        <w:r>
          <w:rPr>
            <w:rStyle w:val="Hyperlink"/>
          </w:rPr>
          <w:t xml:space="preserve">https://doi.org/10.1890/15-1077</w:t>
        </w:r>
      </w:hyperlink>
      <w:r>
        <w:t xml:space="preserve">.</w:t>
      </w:r>
    </w:p>
    <w:bookmarkEnd w:id="54"/>
    <w:bookmarkStart w:id="56"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5">
        <w:r>
          <w:rPr>
            <w:rStyle w:val="Hyperlink"/>
          </w:rPr>
          <w:t xml:space="preserve">https://doi.org/10.1007/s10666-015-9452-8</w:t>
        </w:r>
      </w:hyperlink>
      <w:r>
        <w:t xml:space="preserve">.</w:t>
      </w:r>
    </w:p>
    <w:bookmarkEnd w:id="56"/>
    <w:bookmarkStart w:id="57"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57"/>
    <w:bookmarkStart w:id="5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58">
        <w:r>
          <w:rPr>
            <w:rStyle w:val="Hyperlink"/>
          </w:rPr>
          <w:t xml:space="preserve">https://doi.org/10.1016/j.marpolbul.2016.06.027</w:t>
        </w:r>
      </w:hyperlink>
      <w:r>
        <w:t xml:space="preserve">.</w:t>
      </w:r>
    </w:p>
    <w:bookmarkEnd w:id="59"/>
    <w:bookmarkStart w:id="6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0">
        <w:r>
          <w:rPr>
            <w:rStyle w:val="Hyperlink"/>
          </w:rPr>
          <w:t xml:space="preserve">https://doi.org/10.1007/s12237-010-9347-5</w:t>
        </w:r>
      </w:hyperlink>
      <w:r>
        <w:t xml:space="preserve">.</w:t>
      </w:r>
    </w:p>
    <w:bookmarkEnd w:id="61"/>
    <w:bookmarkStart w:id="6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2">
        <w:r>
          <w:rPr>
            <w:rStyle w:val="Hyperlink"/>
          </w:rPr>
          <w:t xml:space="preserve">https://doi.org/10.1016/j.scitotenv.2016.05.111</w:t>
        </w:r>
      </w:hyperlink>
      <w:r>
        <w:t xml:space="preserve">.</w:t>
      </w:r>
    </w:p>
    <w:bookmarkEnd w:id="63"/>
    <w:bookmarkStart w:id="65"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4">
        <w:r>
          <w:rPr>
            <w:rStyle w:val="Hyperlink"/>
          </w:rPr>
          <w:t xml:space="preserve">http://dx.doi.org/10.1002/ecs2.1242</w:t>
        </w:r>
      </w:hyperlink>
      <w:r>
        <w:t xml:space="preserve">.</w:t>
      </w:r>
    </w:p>
    <w:bookmarkEnd w:id="65"/>
    <w:bookmarkStart w:id="6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66">
        <w:r>
          <w:rPr>
            <w:rStyle w:val="Hyperlink"/>
          </w:rPr>
          <w:t xml:space="preserve">https://doi.org/10.1002/fee.1282</w:t>
        </w:r>
      </w:hyperlink>
      <w:r>
        <w:t xml:space="preserve">.</w:t>
      </w:r>
    </w:p>
    <w:bookmarkEnd w:id="67"/>
    <w:bookmarkStart w:id="69"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68">
        <w:r>
          <w:rPr>
            <w:rStyle w:val="Hyperlink"/>
          </w:rPr>
          <w:t xml:space="preserve">https://doi.org/10.1007/BF02798646</w:t>
        </w:r>
      </w:hyperlink>
      <w:r>
        <w:t xml:space="preserve">.</w:t>
      </w:r>
    </w:p>
    <w:bookmarkEnd w:id="69"/>
    <w:bookmarkStart w:id="71"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0">
        <w:r>
          <w:rPr>
            <w:rStyle w:val="Hyperlink"/>
          </w:rPr>
          <w:t xml:space="preserve">https://doi.org/10.1016/j.ecss.2014.10.003</w:t>
        </w:r>
      </w:hyperlink>
      <w:r>
        <w:t xml:space="preserve">.</w:t>
      </w:r>
    </w:p>
    <w:bookmarkEnd w:id="71"/>
    <w:bookmarkStart w:id="73"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72">
        <w:r>
          <w:rPr>
            <w:rStyle w:val="Hyperlink"/>
          </w:rPr>
          <w:t xml:space="preserve">https://doi.org/10.1890/1540-9295(2005)003[0259:RWPBPT]2.0.CO;2</w:t>
        </w:r>
      </w:hyperlink>
      <w:r>
        <w:t xml:space="preserve">.</w:t>
      </w:r>
    </w:p>
    <w:bookmarkEnd w:id="73"/>
    <w:bookmarkStart w:id="75"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74">
        <w:r>
          <w:rPr>
            <w:rStyle w:val="Hyperlink"/>
          </w:rPr>
          <w:t xml:space="preserve">https://doi.org/10.1046/j.1526-100x.2001.009002239.x</w:t>
        </w:r>
      </w:hyperlink>
      <w:r>
        <w:t xml:space="preserve">.</w:t>
      </w:r>
    </w:p>
    <w:bookmarkEnd w:id="75"/>
    <w:bookmarkStart w:id="76"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76"/>
    <w:bookmarkStart w:id="77"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77"/>
    <w:bookmarkStart w:id="78"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78"/>
    <w:bookmarkStart w:id="8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79">
        <w:r>
          <w:rPr>
            <w:rStyle w:val="Hyperlink"/>
          </w:rPr>
          <w:t xml:space="preserve">https://doi.org/10.2134/jeq2009.0108</w:t>
        </w:r>
      </w:hyperlink>
      <w:r>
        <w:t xml:space="preserve">.</w:t>
      </w:r>
    </w:p>
    <w:bookmarkEnd w:id="80"/>
    <w:bookmarkStart w:id="8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81"/>
    <w:bookmarkStart w:id="82"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82"/>
    <w:bookmarkStart w:id="84"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83">
        <w:r>
          <w:rPr>
            <w:rStyle w:val="Hyperlink"/>
          </w:rPr>
          <w:t xml:space="preserve">https://doi.org/10.1093/reep/ret024</w:t>
        </w:r>
      </w:hyperlink>
      <w:r>
        <w:t xml:space="preserve">.</w:t>
      </w:r>
    </w:p>
    <w:bookmarkEnd w:id="84"/>
    <w:bookmarkStart w:id="85" w:name="ref-RDCT18"/>
    <w:p>
      <w:pPr>
        <w:pStyle w:val="Bibliography"/>
      </w:pPr>
      <w:r>
        <w:t xml:space="preserve">RDCT (R Development Core Team). 2018. “R: A language and environment for statistical computing, v3.5.1. R Foundation for Statistical Computing, Vienna, Austria.”</w:t>
      </w:r>
    </w:p>
    <w:bookmarkEnd w:id="85"/>
    <w:bookmarkStart w:id="86"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86"/>
    <w:bookmarkStart w:id="88"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87">
        <w:r>
          <w:rPr>
            <w:rStyle w:val="Hyperlink"/>
          </w:rPr>
          <w:t xml:space="preserve">https://doi.org/10.1016/j.rsma.2015.11.007</w:t>
        </w:r>
      </w:hyperlink>
      <w:r>
        <w:t xml:space="preserve">.</w:t>
      </w:r>
    </w:p>
    <w:bookmarkEnd w:id="88"/>
    <w:bookmarkStart w:id="90"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89">
        <w:r>
          <w:rPr>
            <w:rStyle w:val="Hyperlink"/>
          </w:rPr>
          <w:t xml:space="preserve">https://doi.org/10.1016/j.rsma.2015.05.005</w:t>
        </w:r>
      </w:hyperlink>
      <w:r>
        <w:t xml:space="preserve">.</w:t>
      </w:r>
    </w:p>
    <w:bookmarkEnd w:id="90"/>
    <w:bookmarkStart w:id="91"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91"/>
    <w:bookmarkStart w:id="92" w:name="ref-TBEP17"/>
    <w:p>
      <w:pPr>
        <w:pStyle w:val="Bibliography"/>
      </w:pPr>
      <w:r>
        <w:t xml:space="preserve">TBEP (Tampa Bay Estuary Program). 2017. “Tampa Bay Water Atlas.”</w:t>
      </w:r>
    </w:p>
    <w:bookmarkEnd w:id="92"/>
    <w:bookmarkStart w:id="93"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93"/>
    <w:bookmarkEnd w:id="9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64" Target="http://dx.doi.org/10.1002/ecs2.1242"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68" Target="https://doi.org/10.1007/BF02798646" TargetMode="External" /><Relationship Type="http://schemas.openxmlformats.org/officeDocument/2006/relationships/hyperlink" Id="rId55" Target="https://doi.org/10.1007/s10666-015-9452-8" TargetMode="External" /><Relationship Type="http://schemas.openxmlformats.org/officeDocument/2006/relationships/hyperlink" Id="rId60" Target="https://doi.org/10.1007/s12237-010-9347-5" TargetMode="External" /><Relationship Type="http://schemas.openxmlformats.org/officeDocument/2006/relationships/hyperlink" Id="rId70" Target="https://doi.org/10.1016/j.ecss.2014.10.003" TargetMode="External" /><Relationship Type="http://schemas.openxmlformats.org/officeDocument/2006/relationships/hyperlink" Id="rId58" Target="https://doi.org/10.1016/j.marpolbul.2016.06.027" TargetMode="External" /><Relationship Type="http://schemas.openxmlformats.org/officeDocument/2006/relationships/hyperlink" Id="rId89" Target="https://doi.org/10.1016/j.rsma.2015.05.005" TargetMode="External" /><Relationship Type="http://schemas.openxmlformats.org/officeDocument/2006/relationships/hyperlink" Id="rId87" Target="https://doi.org/10.1016/j.rsma.2015.11.007" TargetMode="External" /><Relationship Type="http://schemas.openxmlformats.org/officeDocument/2006/relationships/hyperlink" Id="rId62" Target="https://doi.org/10.1016/j.scitotenv.2016.05.111" TargetMode="External" /><Relationship Type="http://schemas.openxmlformats.org/officeDocument/2006/relationships/hyperlink" Id="rId74" Target="https://doi.org/10.1046/j.1526-100x.2001.009002239.x" TargetMode="External" /><Relationship Type="http://schemas.openxmlformats.org/officeDocument/2006/relationships/hyperlink" Id="rId83" Target="https://doi.org/10.1093/reep/ret024" TargetMode="External" /><Relationship Type="http://schemas.openxmlformats.org/officeDocument/2006/relationships/hyperlink" Id="rId53" Target="https://doi.org/10.1890/15-1077" TargetMode="External" /><Relationship Type="http://schemas.openxmlformats.org/officeDocument/2006/relationships/hyperlink" Id="rId72" Target="https://doi.org/10.1890/1540-9295(2005)003[0259:RWPBPT]2.0.CO;2" TargetMode="External" /><Relationship Type="http://schemas.openxmlformats.org/officeDocument/2006/relationships/hyperlink" Id="rId79" Target="https://doi.org/10.2134/jeq2009.0108"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02/ecs2.1242"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68" Target="https://doi.org/10.1007/BF02798646" TargetMode="External" /><Relationship Type="http://schemas.openxmlformats.org/officeDocument/2006/relationships/hyperlink" Id="rId55" Target="https://doi.org/10.1007/s10666-015-9452-8" TargetMode="External" /><Relationship Type="http://schemas.openxmlformats.org/officeDocument/2006/relationships/hyperlink" Id="rId60" Target="https://doi.org/10.1007/s12237-010-9347-5" TargetMode="External" /><Relationship Type="http://schemas.openxmlformats.org/officeDocument/2006/relationships/hyperlink" Id="rId70" Target="https://doi.org/10.1016/j.ecss.2014.10.003" TargetMode="External" /><Relationship Type="http://schemas.openxmlformats.org/officeDocument/2006/relationships/hyperlink" Id="rId58" Target="https://doi.org/10.1016/j.marpolbul.2016.06.027" TargetMode="External" /><Relationship Type="http://schemas.openxmlformats.org/officeDocument/2006/relationships/hyperlink" Id="rId89" Target="https://doi.org/10.1016/j.rsma.2015.05.005" TargetMode="External" /><Relationship Type="http://schemas.openxmlformats.org/officeDocument/2006/relationships/hyperlink" Id="rId87" Target="https://doi.org/10.1016/j.rsma.2015.11.007" TargetMode="External" /><Relationship Type="http://schemas.openxmlformats.org/officeDocument/2006/relationships/hyperlink" Id="rId62" Target="https://doi.org/10.1016/j.scitotenv.2016.05.111" TargetMode="External" /><Relationship Type="http://schemas.openxmlformats.org/officeDocument/2006/relationships/hyperlink" Id="rId74" Target="https://doi.org/10.1046/j.1526-100x.2001.009002239.x" TargetMode="External" /><Relationship Type="http://schemas.openxmlformats.org/officeDocument/2006/relationships/hyperlink" Id="rId83" Target="https://doi.org/10.1093/reep/ret024" TargetMode="External" /><Relationship Type="http://schemas.openxmlformats.org/officeDocument/2006/relationships/hyperlink" Id="rId53" Target="https://doi.org/10.1890/15-1077" TargetMode="External" /><Relationship Type="http://schemas.openxmlformats.org/officeDocument/2006/relationships/hyperlink" Id="rId72" Target="https://doi.org/10.1890/1540-9295(2005)003[0259:RWPBPT]2.0.CO;2" TargetMode="External" /><Relationship Type="http://schemas.openxmlformats.org/officeDocument/2006/relationships/hyperlink" Id="rId79" Target="https://doi.org/10.2134/jeq2009.0108"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2019-01-11T22:37:34Z</dcterms:created>
  <dcterms:modified xsi:type="dcterms:W3CDTF">2019-01-11T22:37:34Z</dcterms:modified>
</cp:coreProperties>
</file>