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9.png" ContentType="image/png"/>
  <Override PartName="/word/media/rId34.png" ContentType="image/png"/>
  <Override PartName="/word/media/rId35.png" ContentType="image/png"/>
  <Override PartName="/word/media/rId37.png" ContentType="image/png"/>
  <Override PartName="/word/media/rId33.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Heading1"/>
      </w:pPr>
      <w:bookmarkStart w:id="20" w:name="introduction"/>
      <w:r>
        <w:t xml:space="preserve">Introduction</w:t>
      </w:r>
      <w:bookmarkEnd w:id="20"/>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 (GMFMC 2017).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 (GCERC 2013, 2016).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 (NRDA, 2016),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 (GCERC 2013, 2016).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 The final product is an open-source, decision support tool that will help restoration practitioners evaluate alternative scenarios for implementing future restoration strategies.</w:t>
      </w:r>
    </w:p>
    <w:p>
      <w:pPr>
        <w:pStyle w:val="Heading1"/>
      </w:pPr>
      <w:bookmarkStart w:id="21" w:name="methods"/>
      <w:r>
        <w:t xml:space="preserve">Methods</w:t>
      </w:r>
      <w:bookmarkEnd w:id="21"/>
    </w:p>
    <w:p>
      <w:pPr>
        <w:pStyle w:val="Heading2"/>
      </w:pPr>
      <w:bookmarkStart w:id="22" w:name="study-area"/>
      <w:r>
        <w:t xml:space="preserve">Study area</w:t>
      </w:r>
      <w:bookmarkEnd w:id="22"/>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 (SWFWMD 2011).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23" w:name="data-sources"/>
      <w:r>
        <w:t xml:space="preserve">Data sources</w:t>
      </w:r>
      <w:bookmarkEnd w:id="23"/>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24">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25">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26">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27" w:name="data-synthesis-and-analysis-framework"/>
      <w:r>
        <w:t xml:space="preserve">Data synthesis and analysis framework</w:t>
      </w:r>
      <w:bookmarkEnd w:id="27"/>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distance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28" w:name="results"/>
      <w:r>
        <w:t xml:space="preserve">Results</w:t>
      </w:r>
      <w:bookmarkEnd w:id="28"/>
    </w:p>
    <w:p>
      <w:pPr>
        <w:pStyle w:val="Heading2"/>
      </w:pPr>
      <w:bookmarkStart w:id="29" w:name="observed-data"/>
      <w:r>
        <w:t xml:space="preserve">Observed data</w:t>
      </w:r>
      <w:bookmarkEnd w:id="29"/>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Similarly, total nitrogen concentrations had similar trends as chlorophyll, although a consistent decline similar in magnitude was observed across all four decades</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0" w:name="relationships-of-restoration-projects-with-water-quality"/>
      <w:r>
        <w:t xml:space="preserve">Relationships of restoration projects with water quality</w:t>
      </w:r>
      <w:bookmarkEnd w:id="30"/>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assocation was particularly strong for the ten year window combinations (Figure</w:t>
      </w:r>
      <w:r>
        <w:t xml:space="preserve"> </w:t>
      </w:r>
      <w:r>
        <w:t xml:space="preserve">7</w:t>
      </w:r>
      <w:r>
        <w:t xml:space="preserve">c, d), where the results suggested an overall baywide reduction in chlorophyll of aproximately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reducutions,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wtih reductions in chlorophyll, particularly for ten year window combinations. Nonpoint source controls were also important, altough significant assocations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1" w:name="discussion"/>
      <w:r>
        <w:t xml:space="preserve">Discussion</w:t>
      </w:r>
      <w:bookmarkEnd w:id="31"/>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provides a unique process to understand the expected water quality improvements that could result from future restoration activities contingent upon the level of cumulative investments in different activities and the required monitoring to understand downstream water quality benefits at local to watershed scales. This tool has potentially broad application and extension within the Gulf Coast restoration and management community.</w:t>
      </w:r>
    </w:p>
    <w:p>
      <w:pPr>
        <w:pStyle w:val="BodyText"/>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habitat establishment if evaluating the effects on overall bay conditions.</w:t>
      </w:r>
    </w:p>
    <w:p>
      <w:pPr>
        <w:pStyle w:val="BodyText"/>
      </w:pPr>
      <w:r>
        <w:t xml:space="preserve">Our results also provide an approach to identify an expected range of time and number of projects that are associated with potential improvements in water quality. This information was included as an explicit component in (1) to quantify tradeoffs for different restoration activites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seem cost-effective, whereas other projects may be less cost-effective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chloropyll were not shown to persist at the ten year window.</w:t>
      </w:r>
    </w:p>
    <w:p>
      <w:pPr>
        <w:pStyle w:val="BodyText"/>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that affect water quality through space and time, and 2) explicit construction of the approach to best account for this uncertainty. Because we do not know the true effect of restoration projects, the results can be interpreted as worst- or bast-case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valualbe information for managers even if there is considerable uncertainty in the estimates of change; there are currently no tools that match restoration projects to water quality records in Tampa Bay and our tool is the first do so.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shoud be observed.</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 (e.g., improvements from point source controls) 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prevent extrapolation of conclusions beyond a reasonable level of confidence in what the model provides.</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incorrect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has been a reduction of 2</w:t>
      </w:r>
      <w:r>
        <w:t xml:space="preserve"> </w:t>
      </w:r>
      <m:oMath>
        <m:r>
          <m:t>μ</m:t>
        </m:r>
      </m:oMath>
      <w:r>
        <w:t xml:space="preserve">g/L after about ten years in response to ten projects, all of which were completed at different times. This description is understandably vague, but it does provide a frame of context for an expectation relative to other types of projects, particularly in narrative terms. For example, the aggregated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Alternative conclusions could be made in different spatial contexts (i.e., Table</w:t>
      </w:r>
      <w:r>
        <w:t xml:space="preserve"> </w:t>
      </w:r>
      <w:r>
        <w:t xml:space="preserve">2</w:t>
      </w:r>
      <w:r>
        <w:t xml:space="preserve">).</w:t>
      </w:r>
    </w:p>
    <w:p>
      <w:pPr>
        <w:pStyle w:val="BodyText"/>
      </w:pPr>
      <w:r>
        <w:t xml:space="preserve">The flexibility and relatively simple approach to quantify associations between restoration projects and water quality was purposeful given the constraints of the data. Although the compiled databases included additional information on effort (e.g., acreage restored), these data were not consistently collected and our approach was constrained to the most basic information about each project (i.e, type, completion date, and location).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important.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suppport tool that could be applied to other systems. We used Tampa Bay as an example where the outcome was partially known and a rich dataset was available</w:t>
      </w:r>
    </w:p>
    <w:p>
      <w:pPr>
        <w:numPr>
          <w:numId w:val="1001"/>
          <w:ilvl w:val="0"/>
        </w:numPr>
      </w:pPr>
      <w:r>
        <w:t xml:space="preserve">What does a 2ug/L reduction in chlorophyll mean for figure 7? This is a highly aggregated estimate across years and baywide - what does it mean really in narrative terms? Also, how might value change by spatial and/or temporal contexts (e.g., segment estimates in the table). This demonstrates value of the approach - its flexible.</w:t>
      </w:r>
    </w:p>
    <w:p>
      <w:pPr>
        <w:pStyle w:val="Compact"/>
        <w:numPr>
          <w:numId w:val="1001"/>
          <w:ilvl w:val="0"/>
        </w:numPr>
      </w:pPr>
      <w:r>
        <w:t xml:space="preserve">How can this be used to guide coastal wq management in the Gulf?</w:t>
      </w:r>
    </w:p>
    <w:p>
      <w:pPr>
        <w:pStyle w:val="Compact"/>
        <w:numPr>
          <w:numId w:val="1002"/>
          <w:ilvl w:val="1"/>
        </w:numPr>
      </w:pPr>
      <w:r>
        <w:t xml:space="preserve">Demonstrate the benefit of Long Term monitoring</w:t>
      </w:r>
    </w:p>
    <w:p>
      <w:pPr>
        <w:numPr>
          <w:numId w:val="1001"/>
          <w:ilvl w:val="0"/>
        </w:numPr>
      </w:pPr>
      <w:r>
        <w:t xml:space="preserve">How can this be used to inform or prioritize restoration activities in the Gulf?</w:t>
      </w:r>
    </w:p>
    <w:p>
      <w:pPr>
        <w:numPr>
          <w:numId w:val="1001"/>
          <w:ilvl w:val="0"/>
        </w:numPr>
      </w:pPr>
      <w:r>
        <w:t xml:space="preserve">How can the analysis be applied in other locations?</w:t>
      </w:r>
    </w:p>
    <w:p>
      <w:pPr>
        <w:pStyle w:val="Heading1"/>
      </w:pPr>
      <w:bookmarkStart w:id="32" w:name="figures"/>
      <w:r>
        <w:t xml:space="preserve">Figures</w:t>
      </w:r>
      <w:bookmarkEnd w:id="32"/>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34"/>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3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36"/>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37"/>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38"/>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39"/>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40" w:name="tables"/>
      <w:r>
        <w:t xml:space="preserve">Tables</w:t>
      </w:r>
      <w:bookmarkEnd w:id="40"/>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41" w:name="references"/>
      <w:r>
        <w:t xml:space="preserve">References</w:t>
      </w:r>
      <w:bookmarkEnd w:id="41"/>
    </w:p>
    <w:bookmarkStart w:id="85" w:name="refs"/>
    <w:bookmarkStart w:id="43"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42">
        <w:r>
          <w:rPr>
            <w:rStyle w:val="Hyperlink"/>
          </w:rPr>
          <w:t xml:space="preserve">https://doi.org/10.1002/wat2.1229</w:t>
        </w:r>
      </w:hyperlink>
      <w:r>
        <w:t xml:space="preserve">.</w:t>
      </w:r>
    </w:p>
    <w:bookmarkEnd w:id="43"/>
    <w:bookmarkStart w:id="45"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44">
        <w:r>
          <w:rPr>
            <w:rStyle w:val="Hyperlink"/>
          </w:rPr>
          <w:t xml:space="preserve">https://doi.org/10.1890/15-1077</w:t>
        </w:r>
      </w:hyperlink>
      <w:r>
        <w:t xml:space="preserve">.</w:t>
      </w:r>
    </w:p>
    <w:bookmarkEnd w:id="45"/>
    <w:bookmarkStart w:id="47"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46">
        <w:r>
          <w:rPr>
            <w:rStyle w:val="Hyperlink"/>
          </w:rPr>
          <w:t xml:space="preserve">https://doi.org/10.1007/s10666-015-9452-8</w:t>
        </w:r>
      </w:hyperlink>
      <w:r>
        <w:t xml:space="preserve">.</w:t>
      </w:r>
    </w:p>
    <w:bookmarkEnd w:id="47"/>
    <w:bookmarkStart w:id="48"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48"/>
    <w:bookmarkStart w:id="50"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49">
        <w:r>
          <w:rPr>
            <w:rStyle w:val="Hyperlink"/>
          </w:rPr>
          <w:t xml:space="preserve">https://doi.org/10.1016/j.marpolbul.2016.06.027</w:t>
        </w:r>
      </w:hyperlink>
      <w:r>
        <w:t xml:space="preserve">.</w:t>
      </w:r>
    </w:p>
    <w:bookmarkEnd w:id="50"/>
    <w:bookmarkStart w:id="52"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51">
        <w:r>
          <w:rPr>
            <w:rStyle w:val="Hyperlink"/>
          </w:rPr>
          <w:t xml:space="preserve">https://doi.org/10.1007/s12237-010-9347-5</w:t>
        </w:r>
      </w:hyperlink>
      <w:r>
        <w:t xml:space="preserve">.</w:t>
      </w:r>
    </w:p>
    <w:bookmarkEnd w:id="52"/>
    <w:bookmarkStart w:id="54"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53">
        <w:r>
          <w:rPr>
            <w:rStyle w:val="Hyperlink"/>
          </w:rPr>
          <w:t xml:space="preserve">https://doi.org/10.1016/j.scitotenv.2016.05.111</w:t>
        </w:r>
      </w:hyperlink>
      <w:r>
        <w:t xml:space="preserve">.</w:t>
      </w:r>
    </w:p>
    <w:bookmarkEnd w:id="54"/>
    <w:bookmarkStart w:id="56"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55">
        <w:r>
          <w:rPr>
            <w:rStyle w:val="Hyperlink"/>
          </w:rPr>
          <w:t xml:space="preserve">http://dx.doi.org/10.1002/ecs2.1242</w:t>
        </w:r>
      </w:hyperlink>
      <w:r>
        <w:t xml:space="preserve">.</w:t>
      </w:r>
    </w:p>
    <w:bookmarkEnd w:id="56"/>
    <w:bookmarkStart w:id="58"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57">
        <w:r>
          <w:rPr>
            <w:rStyle w:val="Hyperlink"/>
          </w:rPr>
          <w:t xml:space="preserve">https://doi.org/10.1002/fee.1282</w:t>
        </w:r>
      </w:hyperlink>
      <w:r>
        <w:t xml:space="preserve">.</w:t>
      </w:r>
    </w:p>
    <w:bookmarkEnd w:id="58"/>
    <w:bookmarkStart w:id="60"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59">
        <w:r>
          <w:rPr>
            <w:rStyle w:val="Hyperlink"/>
          </w:rPr>
          <w:t xml:space="preserve">https://doi.org/10.1007/BF02798646</w:t>
        </w:r>
      </w:hyperlink>
      <w:r>
        <w:t xml:space="preserve">.</w:t>
      </w:r>
    </w:p>
    <w:bookmarkEnd w:id="60"/>
    <w:bookmarkStart w:id="62"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61">
        <w:r>
          <w:rPr>
            <w:rStyle w:val="Hyperlink"/>
          </w:rPr>
          <w:t xml:space="preserve">https://doi.org/10.1016/j.ecss.2014.10.003</w:t>
        </w:r>
      </w:hyperlink>
      <w:r>
        <w:t xml:space="preserve">.</w:t>
      </w:r>
    </w:p>
    <w:bookmarkEnd w:id="62"/>
    <w:bookmarkStart w:id="64"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63">
        <w:r>
          <w:rPr>
            <w:rStyle w:val="Hyperlink"/>
          </w:rPr>
          <w:t xml:space="preserve">https://doi.org/10.1890/1540-9295(2005)003[0259:RWPBPT]2.0.CO;2</w:t>
        </w:r>
      </w:hyperlink>
      <w:r>
        <w:t xml:space="preserve">.</w:t>
      </w:r>
    </w:p>
    <w:bookmarkEnd w:id="64"/>
    <w:bookmarkStart w:id="66"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65">
        <w:r>
          <w:rPr>
            <w:rStyle w:val="Hyperlink"/>
          </w:rPr>
          <w:t xml:space="preserve">https://doi.org/10.1046/j.1526-100x.2001.009002239.x</w:t>
        </w:r>
      </w:hyperlink>
      <w:r>
        <w:t xml:space="preserve">.</w:t>
      </w:r>
    </w:p>
    <w:bookmarkEnd w:id="66"/>
    <w:bookmarkStart w:id="67"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67"/>
    <w:bookmarkStart w:id="68"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68"/>
    <w:bookmarkStart w:id="69"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69"/>
    <w:bookmarkStart w:id="71"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70">
        <w:r>
          <w:rPr>
            <w:rStyle w:val="Hyperlink"/>
          </w:rPr>
          <w:t xml:space="preserve">https://doi.org/10.2134/jeq2009.0108</w:t>
        </w:r>
      </w:hyperlink>
      <w:r>
        <w:t xml:space="preserve">.</w:t>
      </w:r>
    </w:p>
    <w:bookmarkEnd w:id="71"/>
    <w:bookmarkStart w:id="72"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72"/>
    <w:bookmarkStart w:id="73"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73"/>
    <w:bookmarkStart w:id="75"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74">
        <w:r>
          <w:rPr>
            <w:rStyle w:val="Hyperlink"/>
          </w:rPr>
          <w:t xml:space="preserve">https://doi.org/10.1093/reep/ret024</w:t>
        </w:r>
      </w:hyperlink>
      <w:r>
        <w:t xml:space="preserve">.</w:t>
      </w:r>
    </w:p>
    <w:bookmarkEnd w:id="75"/>
    <w:bookmarkStart w:id="76" w:name="ref-RDCT18"/>
    <w:p>
      <w:pPr>
        <w:pStyle w:val="Bibliography"/>
      </w:pPr>
      <w:r>
        <w:t xml:space="preserve">RDCT (R Development Core Team). 2018. “R: A language and environment for statistical computing, v3.5.1. R Foundation for Statistical Computing, Vienna, Austria.”</w:t>
      </w:r>
    </w:p>
    <w:bookmarkEnd w:id="76"/>
    <w:bookmarkStart w:id="77"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77"/>
    <w:bookmarkStart w:id="79"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78">
        <w:r>
          <w:rPr>
            <w:rStyle w:val="Hyperlink"/>
          </w:rPr>
          <w:t xml:space="preserve">https://doi.org/10.1016/j.rsma.2015.11.007</w:t>
        </w:r>
      </w:hyperlink>
      <w:r>
        <w:t xml:space="preserve">.</w:t>
      </w:r>
    </w:p>
    <w:bookmarkEnd w:id="79"/>
    <w:bookmarkStart w:id="81"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80">
        <w:r>
          <w:rPr>
            <w:rStyle w:val="Hyperlink"/>
          </w:rPr>
          <w:t xml:space="preserve">https://doi.org/10.1016/j.rsma.2015.05.005</w:t>
        </w:r>
      </w:hyperlink>
      <w:r>
        <w:t xml:space="preserve">.</w:t>
      </w:r>
    </w:p>
    <w:bookmarkEnd w:id="81"/>
    <w:bookmarkStart w:id="82"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82"/>
    <w:bookmarkStart w:id="83" w:name="ref-TBEP17"/>
    <w:p>
      <w:pPr>
        <w:pStyle w:val="Bibliography"/>
      </w:pPr>
      <w:r>
        <w:t xml:space="preserve">TBEP (Tampa Bay Estuary Program). 2017. “Tampa Bay Water Atlas.”</w:t>
      </w:r>
    </w:p>
    <w:bookmarkEnd w:id="83"/>
    <w:bookmarkStart w:id="84"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84"/>
    <w:bookmarkEnd w:id="8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55" Target="http://dx.doi.org/10.1002/ecs2.1242" TargetMode="External" /><Relationship Type="http://schemas.openxmlformats.org/officeDocument/2006/relationships/hyperlink" Id="rId24" Target="http://maps.wateratlas.usf.edu/tampabay/" TargetMode="External" /><Relationship Type="http://schemas.openxmlformats.org/officeDocument/2006/relationships/hyperlink" Id="rId26" Target="https://apdb.tbeptech.org/index.php" TargetMode="External" /><Relationship Type="http://schemas.openxmlformats.org/officeDocument/2006/relationships/hyperlink" Id="rId57" Target="https://doi.org/10.1002/fee.1282" TargetMode="External" /><Relationship Type="http://schemas.openxmlformats.org/officeDocument/2006/relationships/hyperlink" Id="rId42" Target="https://doi.org/10.1002/wat2.1229" TargetMode="External" /><Relationship Type="http://schemas.openxmlformats.org/officeDocument/2006/relationships/hyperlink" Id="rId59" Target="https://doi.org/10.1007/BF02798646" TargetMode="External" /><Relationship Type="http://schemas.openxmlformats.org/officeDocument/2006/relationships/hyperlink" Id="rId46" Target="https://doi.org/10.1007/s10666-015-9452-8" TargetMode="External" /><Relationship Type="http://schemas.openxmlformats.org/officeDocument/2006/relationships/hyperlink" Id="rId51" Target="https://doi.org/10.1007/s12237-010-9347-5" TargetMode="External" /><Relationship Type="http://schemas.openxmlformats.org/officeDocument/2006/relationships/hyperlink" Id="rId61" Target="https://doi.org/10.1016/j.ecss.2014.10.003" TargetMode="External" /><Relationship Type="http://schemas.openxmlformats.org/officeDocument/2006/relationships/hyperlink" Id="rId49" Target="https://doi.org/10.1016/j.marpolbul.2016.06.027" TargetMode="External" /><Relationship Type="http://schemas.openxmlformats.org/officeDocument/2006/relationships/hyperlink" Id="rId80" Target="https://doi.org/10.1016/j.rsma.2015.05.005" TargetMode="External" /><Relationship Type="http://schemas.openxmlformats.org/officeDocument/2006/relationships/hyperlink" Id="rId78" Target="https://doi.org/10.1016/j.rsma.2015.11.007" TargetMode="External" /><Relationship Type="http://schemas.openxmlformats.org/officeDocument/2006/relationships/hyperlink" Id="rId53" Target="https://doi.org/10.1016/j.scitotenv.2016.05.111" TargetMode="External" /><Relationship Type="http://schemas.openxmlformats.org/officeDocument/2006/relationships/hyperlink" Id="rId65" Target="https://doi.org/10.1046/j.1526-100x.2001.009002239.x" TargetMode="External" /><Relationship Type="http://schemas.openxmlformats.org/officeDocument/2006/relationships/hyperlink" Id="rId74" Target="https://doi.org/10.1093/reep/ret024" TargetMode="External" /><Relationship Type="http://schemas.openxmlformats.org/officeDocument/2006/relationships/hyperlink" Id="rId44" Target="https://doi.org/10.1890/15-1077" TargetMode="External" /><Relationship Type="http://schemas.openxmlformats.org/officeDocument/2006/relationships/hyperlink" Id="rId63" Target="https://doi.org/10.1890/1540-9295(2005)003[0259:RWPBPT]2.0.CO;2" TargetMode="External" /><Relationship Type="http://schemas.openxmlformats.org/officeDocument/2006/relationships/hyperlink" Id="rId70" Target="https://doi.org/10.2134/jeq2009.0108" TargetMode="External" /><Relationship Type="http://schemas.openxmlformats.org/officeDocument/2006/relationships/hyperlink" Id="rId25" Target="https://gispub2.epa.gov/NEPmap/" TargetMode="External" /></Relationships>
</file>

<file path=word/_rels/footnotes.xml.rels><?xml version="1.0" encoding="UTF-8"?>
<Relationships xmlns="http://schemas.openxmlformats.org/package/2006/relationships"><Relationship Type="http://schemas.openxmlformats.org/officeDocument/2006/relationships/hyperlink" Id="rId55" Target="http://dx.doi.org/10.1002/ecs2.1242" TargetMode="External" /><Relationship Type="http://schemas.openxmlformats.org/officeDocument/2006/relationships/hyperlink" Id="rId24" Target="http://maps.wateratlas.usf.edu/tampabay/" TargetMode="External" /><Relationship Type="http://schemas.openxmlformats.org/officeDocument/2006/relationships/hyperlink" Id="rId26" Target="https://apdb.tbeptech.org/index.php" TargetMode="External" /><Relationship Type="http://schemas.openxmlformats.org/officeDocument/2006/relationships/hyperlink" Id="rId57" Target="https://doi.org/10.1002/fee.1282" TargetMode="External" /><Relationship Type="http://schemas.openxmlformats.org/officeDocument/2006/relationships/hyperlink" Id="rId42" Target="https://doi.org/10.1002/wat2.1229" TargetMode="External" /><Relationship Type="http://schemas.openxmlformats.org/officeDocument/2006/relationships/hyperlink" Id="rId59" Target="https://doi.org/10.1007/BF02798646" TargetMode="External" /><Relationship Type="http://schemas.openxmlformats.org/officeDocument/2006/relationships/hyperlink" Id="rId46" Target="https://doi.org/10.1007/s10666-015-9452-8" TargetMode="External" /><Relationship Type="http://schemas.openxmlformats.org/officeDocument/2006/relationships/hyperlink" Id="rId51" Target="https://doi.org/10.1007/s12237-010-9347-5" TargetMode="External" /><Relationship Type="http://schemas.openxmlformats.org/officeDocument/2006/relationships/hyperlink" Id="rId61" Target="https://doi.org/10.1016/j.ecss.2014.10.003" TargetMode="External" /><Relationship Type="http://schemas.openxmlformats.org/officeDocument/2006/relationships/hyperlink" Id="rId49" Target="https://doi.org/10.1016/j.marpolbul.2016.06.027" TargetMode="External" /><Relationship Type="http://schemas.openxmlformats.org/officeDocument/2006/relationships/hyperlink" Id="rId80" Target="https://doi.org/10.1016/j.rsma.2015.05.005" TargetMode="External" /><Relationship Type="http://schemas.openxmlformats.org/officeDocument/2006/relationships/hyperlink" Id="rId78" Target="https://doi.org/10.1016/j.rsma.2015.11.007" TargetMode="External" /><Relationship Type="http://schemas.openxmlformats.org/officeDocument/2006/relationships/hyperlink" Id="rId53" Target="https://doi.org/10.1016/j.scitotenv.2016.05.111" TargetMode="External" /><Relationship Type="http://schemas.openxmlformats.org/officeDocument/2006/relationships/hyperlink" Id="rId65" Target="https://doi.org/10.1046/j.1526-100x.2001.009002239.x" TargetMode="External" /><Relationship Type="http://schemas.openxmlformats.org/officeDocument/2006/relationships/hyperlink" Id="rId74" Target="https://doi.org/10.1093/reep/ret024" TargetMode="External" /><Relationship Type="http://schemas.openxmlformats.org/officeDocument/2006/relationships/hyperlink" Id="rId44" Target="https://doi.org/10.1890/15-1077" TargetMode="External" /><Relationship Type="http://schemas.openxmlformats.org/officeDocument/2006/relationships/hyperlink" Id="rId63" Target="https://doi.org/10.1890/1540-9295(2005)003[0259:RWPBPT]2.0.CO;2" TargetMode="External" /><Relationship Type="http://schemas.openxmlformats.org/officeDocument/2006/relationships/hyperlink" Id="rId70" Target="https://doi.org/10.2134/jeq2009.0108" TargetMode="External" /><Relationship Type="http://schemas.openxmlformats.org/officeDocument/2006/relationships/hyperlink" Id="rId25" Target="https://gispub2.epa.gov/NEPm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2019-01-11T01:21:12Z</dcterms:created>
  <dcterms:modified xsi:type="dcterms:W3CDTF">2019-01-11T01:21:12Z</dcterms:modified>
</cp:coreProperties>
</file>