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проверить полноту ролевой модели — роли и выполняемые ими действия, взаимодействие с внешними системами, порядок выполнения действий.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</w:t>
      </w:r>
      <w:r w:rsidDel="00000000" w:rsidR="00000000" w:rsidRPr="00000000">
        <w:rPr>
          <w:rtl w:val="0"/>
        </w:rPr>
        <w:t xml:space="preserve"> to 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Действующие роли для диаграммы: </w:t>
      </w:r>
      <w:r w:rsidDel="00000000" w:rsidR="00000000" w:rsidRPr="00000000">
        <w:rPr>
          <w:rtl w:val="0"/>
        </w:rPr>
        <w:t xml:space="preserve">заинтересованные стороны.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-934874</wp:posOffset>
            </wp:positionH>
            <wp:positionV relativeFrom="paragraph">
              <wp:posOffset>312275</wp:posOffset>
            </wp:positionV>
            <wp:extent cx="7596188" cy="639164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6391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