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Цель: </w:t>
      </w:r>
      <w:r w:rsidDel="00000000" w:rsidR="00000000" w:rsidRPr="00000000">
        <w:rPr>
          <w:rtl w:val="0"/>
        </w:rPr>
        <w:t xml:space="preserve">отследить: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возможные состояния клиента в системе;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предыдущее состояние (состояние до события);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событие (действие), переводящее клиента в другое состояние;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роль, инициирующая переход;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условия перехода в новое состояние (возможно, переход в несколько состояний, в зависимости от условий);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состояние после события.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Область рассмотрения: </w:t>
      </w:r>
      <w:r w:rsidDel="00000000" w:rsidR="00000000" w:rsidRPr="00000000">
        <w:rPr>
          <w:rtl w:val="0"/>
        </w:rPr>
        <w:t xml:space="preserve">to be.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8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