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Start Here — Build Your ISMS and AIMS with TWYNTRUST</w:t>
      </w:r>
    </w:p>
    <w:p>
      <w:r>
        <w:rPr>
          <w:color w:val="595959"/>
          <w:sz w:val="23"/>
        </w:rPr>
        <w:t>Read this first. A plain-English guide to building one integrated management system for information security (ISO/IEC 27001) and responsible AI (ISO/IEC 42001) with the TWYNTRUST kit, using Quillfen Studio as the worked example.</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IMS-GDE-001</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[Compliance Coordinator]</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00 Start Here</w:t>
            </w:r>
          </w:p>
        </w:tc>
      </w:tr>
      <w:tr>
        <w:tc>
          <w:tcPr>
            <w:tcW w:type="dxa" w:w="2835"/>
            <w:shd w:val="clear" w:color="auto" w:fill="EEF2F7"/>
          </w:tcPr>
          <w:p>
            <w:r/>
            <w:r>
              <w:rPr>
                <w:b/>
                <w:sz w:val="19"/>
              </w:rPr>
              <w:t>ISO/IEC 27001:2022</w:t>
            </w:r>
          </w:p>
        </w:tc>
        <w:tc>
          <w:tcPr>
            <w:tcW w:type="dxa" w:w="6520"/>
          </w:tcPr>
          <w:p>
            <w:r/>
            <w:r>
              <w:rPr>
                <w:sz w:val="19"/>
              </w:rPr>
              <w:t>Overview of Clauses 4–10 and Annex A (orientation only — this guide is not a control document)</w:t>
            </w:r>
          </w:p>
        </w:tc>
      </w:tr>
      <w:tr>
        <w:tc>
          <w:tcPr>
            <w:tcW w:type="dxa" w:w="2835"/>
            <w:shd w:val="clear" w:color="auto" w:fill="EEF2F7"/>
          </w:tcPr>
          <w:p>
            <w:r/>
            <w:r>
              <w:rPr>
                <w:b/>
                <w:sz w:val="19"/>
              </w:rPr>
              <w:t>ISO/IEC 42001:2023</w:t>
            </w:r>
          </w:p>
        </w:tc>
        <w:tc>
          <w:tcPr>
            <w:tcW w:type="dxa" w:w="6520"/>
          </w:tcPr>
          <w:p>
            <w:r/>
            <w:r>
              <w:rPr>
                <w:sz w:val="19"/>
              </w:rPr>
              <w:t>Overview of Clauses 4–10 and Annexes A–D (orientation only)</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Read sections 1–4 before you open any other document. They take about 30 minutes.</w:t>
            </w:r>
          </w:p>
          <w:p>
            <w:pPr>
              <w:spacing w:after="60"/>
            </w:pPr>
            <w:r>
              <w:rPr>
                <w:sz w:val="20"/>
              </w:rPr>
              <w:t>•  Use section 7 (the 16-week path) as your project plan, and track it in IMS-WBK-001, the Starter Workbook.</w:t>
            </w:r>
          </w:p>
          <w:p>
            <w:pPr>
              <w:spacing w:after="60"/>
            </w:pPr>
            <w:r>
              <w:rPr>
                <w:sz w:val="20"/>
              </w:rPr>
              <w:t>•  You do not need to keep this guide in your final management system. It is a teaching document.</w:t>
            </w:r>
          </w:p>
        </w:tc>
      </w:tr>
    </w:tbl>
    <w:p/>
    <w:p>
      <w:r>
        <w:br w:type="page"/>
      </w:r>
    </w:p>
    <w:p>
      <w:pPr>
        <w:pStyle w:val="Heading1"/>
      </w:pPr>
      <w:r>
        <w:t>1. Welcome</w:t>
      </w:r>
    </w:p>
    <w:p>
      <w:r>
        <w:rPr/>
        <w:t xml:space="preserve">This kit helps you build a management system that can be certified against two international standards at once: </w:t>
      </w:r>
      <w:r>
        <w:rPr>
          <w:b/>
        </w:rPr>
        <w:t>ISO/IEC 27001:2022</w:t>
      </w:r>
      <w:r>
        <w:rPr/>
        <w:t xml:space="preserve"> for information security and </w:t>
      </w:r>
      <w:r>
        <w:rPr>
          <w:b/>
        </w:rPr>
        <w:t>ISO/IEC 42001:2023</w:t>
      </w:r>
      <w:r>
        <w:rPr/>
        <w:t xml:space="preserve"> for artificial intelligence. It is written for people who have never done this before — a founder, a first security hire, a head of AI or an operations lead who has been told 'we need ISO'.</w:t>
      </w:r>
    </w:p>
    <w:p>
      <w:r>
        <w:rPr/>
        <w:t xml:space="preserve">Every document in the kit is filled in for a fictional company, </w:t>
      </w:r>
      <w:r>
        <w:rPr>
          <w:b/>
        </w:rPr>
        <w:t>Quillfen Studio</w:t>
      </w:r>
      <w:r>
        <w:rPr/>
        <w:t>. You will see realistic systems, risks and dates. People appear as role tags such as [CEO] or [Security Lead] — put your own names in their place, or keep the tags if you prefer role-based documents. That is on purpose: a blank template tells you what headings to write, but a worked example shows you what a good answer looks like. Your job is to replace Quillfen Studio's facts with your own.</w:t>
      </w:r>
    </w:p>
    <w:p>
      <w:r>
        <w:rPr/>
        <w:t>The kit is a companion to the books by Fawzooz.ai — companion to «AISEC Mastery» (ISO/IEC 42001) and «AppSec Mastery» (ISO/IEC 27001). The books explain the standards and the thinking behind them in depth; this kit gives you the ready-to-adapt documents.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You will feel tempted to read the standards first, cover to cover. Buy them (you need your own licensed copies for an audit), but read them alongside this guide, one clause at a time. The standards are short, dense and written for experts; this guide translates them into tasks.</w:t>
            </w:r>
          </w:p>
        </w:tc>
      </w:tr>
    </w:tbl>
    <w:p/>
    <w:p>
      <w:pPr>
        <w:pStyle w:val="Heading1"/>
      </w:pPr>
      <w:r>
        <w:t>2. What are an ISMS and an AIMS?</w:t>
      </w:r>
    </w:p>
    <w:p>
      <w:pPr>
        <w:pStyle w:val="Heading2"/>
      </w:pPr>
      <w:r>
        <w:t>2.1 A management system, in one paragraph</w:t>
      </w:r>
    </w:p>
    <w:p>
      <w:r>
        <w:rPr/>
        <w:t xml:space="preserve">A </w:t>
      </w:r>
      <w:r>
        <w:rPr>
          <w:b/>
        </w:rPr>
        <w:t>management system</w:t>
      </w:r>
      <w:r>
        <w:rPr/>
        <w:t xml:space="preserve"> is simply the way an organisation makes sure something important is done well, every time, and keeps getting better. It has a few fixed parts: you understand your situation, leaders set direction, you plan around your risks, you give people what they need, you do the work in a controlled way, you check how it went, and you fix what went wrong. That is the plan–do–check–act cycle, written down so that it does not depend on one heroic person.</w:t>
      </w:r>
    </w:p>
    <w:p>
      <w:pPr>
        <w:pStyle w:val="Heading2"/>
      </w:pPr>
      <w:r>
        <w:t>2.2 ISMS — information security management system (ISO/IEC 27001)</w:t>
      </w:r>
    </w:p>
    <w:p>
      <w:r>
        <w:rPr/>
        <w:t xml:space="preserve">An </w:t>
      </w:r>
      <w:r>
        <w:rPr>
          <w:b/>
        </w:rPr>
        <w:t>ISMS</w:t>
      </w:r>
      <w:r>
        <w:rPr/>
        <w:t xml:space="preserve"> protects the confidentiality, integrity and availability of information: your customers' data, your source code, your staff records, your systems. ISO/IEC 27001 sets the requirements for the management system (Clauses 4–10) and lists 93 security controls in its Annex A — things like access control, secure development, backups, supplier security and incident handling. You do not have to use every control, but you must consider every one and explain your choice.</w:t>
      </w:r>
    </w:p>
    <w:p>
      <w:pPr>
        <w:pStyle w:val="Heading2"/>
      </w:pPr>
      <w:r>
        <w:t>2.3 AIMS — AI management system (ISO/IEC 42001)</w:t>
      </w:r>
    </w:p>
    <w:p>
      <w:r>
        <w:rPr/>
        <w:t xml:space="preserve">An </w:t>
      </w:r>
      <w:r>
        <w:rPr>
          <w:b/>
        </w:rPr>
        <w:t>AIMS</w:t>
      </w:r>
      <w:r>
        <w:rPr/>
        <w:t xml:space="preserve"> makes sure that the AI systems you build, provide or use are developed and run responsibly: they are fair, transparent, safe, secure, respect privacy and stay under human control. ISO/IEC 42001 uses the same Clauses 4–10 skeleton as ISO/IEC 27001 and adds AI-specific requirements — most importantly the </w:t>
      </w:r>
      <w:r>
        <w:rPr>
          <w:b/>
        </w:rPr>
        <w:t>AI system impact assessment</w:t>
      </w:r>
      <w:r>
        <w:rPr/>
        <w:t>, which looks at the effect of an AI system on people and society, not only on your company. Its Annex A lists 38 AI controls in nine groups, from AI policy and data for AI to the use of AI systems and third-party relationships.</w:t>
      </w:r>
    </w:p>
    <w:p>
      <w:pPr>
        <w:pStyle w:val="Heading2"/>
      </w:pPr>
      <w:r>
        <w:t>2.4 What the certificate means</w:t>
      </w:r>
    </w:p>
    <w:p>
      <w:r>
        <w:rPr/>
        <w:t>An accredited certification body (an independent auditing company) checks that your system meets the standard and that it actually runs. If it does, you get a certificate valid for three years, checked every year. Customers trust it because someone independent has looked at your evidence.</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Both standards use the same harmonised structure. Clauses 4 to 10 are mandatory and cannot be excluded. Annex A in each standard is a list of reference controls: you compare your risk treatment against it, and record in a Statement of Applicability which controls you use, which you do not, and why.</w:t>
            </w:r>
          </w:p>
        </w:tc>
      </w:tr>
    </w:tbl>
    <w:p/>
    <w:p>
      <w:pPr>
        <w:pStyle w:val="Heading1"/>
      </w:pPr>
      <w:r>
        <w:t>3. Why build one integrated system?</w:t>
      </w:r>
    </w:p>
    <w:p>
      <w:r>
        <w:rPr/>
        <w:t xml:space="preserve">Because about 70% of the work is the same. Both standards ask you to understand your context, appoint leaders, write a policy, assess risks, set objectives, train people, control documents, audit yourself, hold management reviews and fix nonconformities. If you build two systems you do all of that twice, and the two systems slowly drift apart. Worse, real risks do not respect the boundary: a leaked API key is a security problem </w:t>
      </w:r>
      <w:r>
        <w:rPr>
          <w:b/>
        </w:rPr>
        <w:t>and</w:t>
      </w:r>
      <w:r>
        <w:rPr/>
        <w:t xml:space="preserve"> an AI problem.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361"/>
            <w:shd w:val="clear" w:color="auto" w:fill="142B4C"/>
          </w:tcPr>
          <w:p>
            <w:r/>
            <w:r>
              <w:rPr>
                <w:b/>
                <w:color w:val="FFFFFF"/>
                <w:sz w:val="19"/>
              </w:rPr>
              <w:t>Clause</w:t>
            </w:r>
          </w:p>
        </w:tc>
        <w:tc>
          <w:tcPr>
            <w:tcW w:type="dxa" w:w="2381"/>
            <w:shd w:val="clear" w:color="auto" w:fill="142B4C"/>
          </w:tcPr>
          <w:p>
            <w:r/>
            <w:r>
              <w:rPr>
                <w:b/>
                <w:color w:val="FFFFFF"/>
                <w:sz w:val="19"/>
              </w:rPr>
              <w:t>What ISO/IEC 27001 asks</w:t>
            </w:r>
          </w:p>
        </w:tc>
        <w:tc>
          <w:tcPr>
            <w:tcW w:type="dxa" w:w="2608"/>
            <w:shd w:val="clear" w:color="auto" w:fill="142B4C"/>
          </w:tcPr>
          <w:p>
            <w:r/>
            <w:r>
              <w:rPr>
                <w:b/>
                <w:color w:val="FFFFFF"/>
                <w:sz w:val="19"/>
              </w:rPr>
              <w:t>What ISO/IEC 42001 adds</w:t>
            </w:r>
          </w:p>
        </w:tc>
        <w:tc>
          <w:tcPr>
            <w:tcW w:type="dxa" w:w="3005"/>
            <w:shd w:val="clear" w:color="auto" w:fill="142B4C"/>
          </w:tcPr>
          <w:p>
            <w:r/>
            <w:r>
              <w:rPr>
                <w:b/>
                <w:color w:val="FFFFFF"/>
                <w:sz w:val="19"/>
              </w:rPr>
              <w:t>What TWYNTRUST does once</w:t>
            </w:r>
          </w:p>
        </w:tc>
      </w:tr>
      <w:tr>
        <w:tc>
          <w:tcPr>
            <w:tcW w:type="dxa" w:w="1361"/>
          </w:tcPr>
          <w:p>
            <w:pPr>
              <w:spacing w:after="40"/>
            </w:pPr>
            <w:r/>
            <w:r>
              <w:rPr>
                <w:sz w:val="19"/>
              </w:rPr>
              <w:t>4 Context</w:t>
            </w:r>
          </w:p>
        </w:tc>
        <w:tc>
          <w:tcPr>
            <w:tcW w:type="dxa" w:w="2381"/>
          </w:tcPr>
          <w:p>
            <w:pPr>
              <w:spacing w:after="40"/>
            </w:pPr>
            <w:r/>
            <w:r>
              <w:rPr>
                <w:sz w:val="19"/>
              </w:rPr>
              <w:t>Issues, interested parties, scope</w:t>
            </w:r>
          </w:p>
        </w:tc>
        <w:tc>
          <w:tcPr>
            <w:tcW w:type="dxa" w:w="2608"/>
          </w:tcPr>
          <w:p>
            <w:pPr>
              <w:spacing w:after="40"/>
            </w:pPr>
            <w:r/>
            <w:r>
              <w:rPr>
                <w:sz w:val="19"/>
              </w:rPr>
              <w:t>Your role for each AI system; intended purpose of AI</w:t>
            </w:r>
          </w:p>
        </w:tc>
        <w:tc>
          <w:tcPr>
            <w:tcW w:type="dxa" w:w="3005"/>
          </w:tcPr>
          <w:p>
            <w:pPr>
              <w:spacing w:after="40"/>
            </w:pPr>
            <w:r/>
            <w:r>
              <w:rPr>
                <w:sz w:val="19"/>
              </w:rPr>
              <w:t>One register: IMS-REG-001 Context, Interested Parties and Scope Register</w:t>
            </w:r>
          </w:p>
        </w:tc>
      </w:tr>
      <w:tr>
        <w:tc>
          <w:tcPr>
            <w:tcW w:type="dxa" w:w="1361"/>
            <w:shd w:val="clear" w:color="auto" w:fill="F5F7FA"/>
          </w:tcPr>
          <w:p>
            <w:pPr>
              <w:spacing w:after="40"/>
            </w:pPr>
            <w:r/>
            <w:r>
              <w:rPr>
                <w:sz w:val="19"/>
              </w:rPr>
              <w:t>5 Leadership</w:t>
            </w:r>
          </w:p>
        </w:tc>
        <w:tc>
          <w:tcPr>
            <w:tcW w:type="dxa" w:w="2381"/>
            <w:shd w:val="clear" w:color="auto" w:fill="F5F7FA"/>
          </w:tcPr>
          <w:p>
            <w:pPr>
              <w:spacing w:after="40"/>
            </w:pPr>
            <w:r/>
            <w:r>
              <w:rPr>
                <w:sz w:val="19"/>
              </w:rPr>
              <w:t>Policy, roles, top-management commitment</w:t>
            </w:r>
          </w:p>
        </w:tc>
        <w:tc>
          <w:tcPr>
            <w:tcW w:type="dxa" w:w="2608"/>
            <w:shd w:val="clear" w:color="auto" w:fill="F5F7FA"/>
          </w:tcPr>
          <w:p>
            <w:pPr>
              <w:spacing w:after="40"/>
            </w:pPr>
            <w:r/>
            <w:r>
              <w:rPr>
                <w:sz w:val="19"/>
              </w:rPr>
              <w:t>AI policy; AI-specific responsibilities</w:t>
            </w:r>
          </w:p>
        </w:tc>
        <w:tc>
          <w:tcPr>
            <w:tcW w:type="dxa" w:w="3005"/>
            <w:shd w:val="clear" w:color="auto" w:fill="F5F7FA"/>
          </w:tcPr>
          <w:p>
            <w:pPr>
              <w:spacing w:after="40"/>
            </w:pPr>
            <w:r/>
            <w:r>
              <w:rPr>
                <w:sz w:val="19"/>
              </w:rPr>
              <w:t>One policy (IMS-POL-001), one Trust Council (IMS-GOV-001)</w:t>
            </w:r>
          </w:p>
        </w:tc>
      </w:tr>
      <w:tr>
        <w:tc>
          <w:tcPr>
            <w:tcW w:type="dxa" w:w="1361"/>
          </w:tcPr>
          <w:p>
            <w:pPr>
              <w:spacing w:after="40"/>
            </w:pPr>
            <w:r/>
            <w:r>
              <w:rPr>
                <w:sz w:val="19"/>
              </w:rPr>
              <w:t>6 Planning</w:t>
            </w:r>
          </w:p>
        </w:tc>
        <w:tc>
          <w:tcPr>
            <w:tcW w:type="dxa" w:w="2381"/>
          </w:tcPr>
          <w:p>
            <w:pPr>
              <w:spacing w:after="40"/>
            </w:pPr>
            <w:r/>
            <w:r>
              <w:rPr>
                <w:sz w:val="19"/>
              </w:rPr>
              <w:t>Risk assessment and treatment; SoA; objectives</w:t>
            </w:r>
          </w:p>
        </w:tc>
        <w:tc>
          <w:tcPr>
            <w:tcW w:type="dxa" w:w="2608"/>
          </w:tcPr>
          <w:p>
            <w:pPr>
              <w:spacing w:after="40"/>
            </w:pPr>
            <w:r/>
            <w:r>
              <w:rPr>
                <w:sz w:val="19"/>
              </w:rPr>
              <w:t>AI risk + AI system impact assessment; AI SoA</w:t>
            </w:r>
          </w:p>
        </w:tc>
        <w:tc>
          <w:tcPr>
            <w:tcW w:type="dxa" w:w="3005"/>
          </w:tcPr>
          <w:p>
            <w:pPr>
              <w:spacing w:after="40"/>
            </w:pPr>
            <w:r/>
            <w:r>
              <w:rPr>
                <w:sz w:val="19"/>
              </w:rPr>
              <w:t>One risk method and register; two SoAs side by side; one objectives plan</w:t>
            </w:r>
          </w:p>
        </w:tc>
      </w:tr>
      <w:tr>
        <w:tc>
          <w:tcPr>
            <w:tcW w:type="dxa" w:w="1361"/>
            <w:shd w:val="clear" w:color="auto" w:fill="F5F7FA"/>
          </w:tcPr>
          <w:p>
            <w:pPr>
              <w:spacing w:after="40"/>
            </w:pPr>
            <w:r/>
            <w:r>
              <w:rPr>
                <w:sz w:val="19"/>
              </w:rPr>
              <w:t>7 Support</w:t>
            </w:r>
          </w:p>
        </w:tc>
        <w:tc>
          <w:tcPr>
            <w:tcW w:type="dxa" w:w="2381"/>
            <w:shd w:val="clear" w:color="auto" w:fill="F5F7FA"/>
          </w:tcPr>
          <w:p>
            <w:pPr>
              <w:spacing w:after="40"/>
            </w:pPr>
            <w:r/>
            <w:r>
              <w:rPr>
                <w:sz w:val="19"/>
              </w:rPr>
              <w:t>Resources, competence, awareness, communication, documents</w:t>
            </w:r>
          </w:p>
        </w:tc>
        <w:tc>
          <w:tcPr>
            <w:tcW w:type="dxa" w:w="2608"/>
            <w:shd w:val="clear" w:color="auto" w:fill="F5F7FA"/>
          </w:tcPr>
          <w:p>
            <w:pPr>
              <w:spacing w:after="40"/>
            </w:pPr>
            <w:r/>
            <w:r>
              <w:rPr>
                <w:sz w:val="19"/>
              </w:rPr>
              <w:t>AI resources (data, tools, compute, people)</w:t>
            </w:r>
          </w:p>
        </w:tc>
        <w:tc>
          <w:tcPr>
            <w:tcW w:type="dxa" w:w="3005"/>
            <w:shd w:val="clear" w:color="auto" w:fill="F5F7FA"/>
          </w:tcPr>
          <w:p>
            <w:pPr>
              <w:spacing w:after="40"/>
            </w:pPr>
            <w:r/>
            <w:r>
              <w:rPr>
                <w:sz w:val="19"/>
              </w:rPr>
              <w:t>One training programme; one document control procedure</w:t>
            </w:r>
          </w:p>
        </w:tc>
      </w:tr>
      <w:tr>
        <w:tc>
          <w:tcPr>
            <w:tcW w:type="dxa" w:w="1361"/>
          </w:tcPr>
          <w:p>
            <w:pPr>
              <w:spacing w:after="40"/>
            </w:pPr>
            <w:r/>
            <w:r>
              <w:rPr>
                <w:sz w:val="19"/>
              </w:rPr>
              <w:t>8 Operation</w:t>
            </w:r>
          </w:p>
        </w:tc>
        <w:tc>
          <w:tcPr>
            <w:tcW w:type="dxa" w:w="2381"/>
          </w:tcPr>
          <w:p>
            <w:pPr>
              <w:spacing w:after="40"/>
            </w:pPr>
            <w:r/>
            <w:r>
              <w:rPr>
                <w:sz w:val="19"/>
              </w:rPr>
              <w:t>Run the risk treatment; control changes and suppliers</w:t>
            </w:r>
          </w:p>
        </w:tc>
        <w:tc>
          <w:tcPr>
            <w:tcW w:type="dxa" w:w="2608"/>
          </w:tcPr>
          <w:p>
            <w:pPr>
              <w:spacing w:after="40"/>
            </w:pPr>
            <w:r/>
            <w:r>
              <w:rPr>
                <w:sz w:val="19"/>
              </w:rPr>
              <w:t>Run AI impact assessments; lifecycle controls</w:t>
            </w:r>
          </w:p>
        </w:tc>
        <w:tc>
          <w:tcPr>
            <w:tcW w:type="dxa" w:w="3005"/>
          </w:tcPr>
          <w:p>
            <w:pPr>
              <w:spacing w:after="40"/>
            </w:pPr>
            <w:r/>
            <w:r>
              <w:rPr>
                <w:sz w:val="19"/>
              </w:rPr>
              <w:t>One development lifecycle with security and AI gates</w:t>
            </w:r>
          </w:p>
        </w:tc>
      </w:tr>
      <w:tr>
        <w:tc>
          <w:tcPr>
            <w:tcW w:type="dxa" w:w="1361"/>
            <w:shd w:val="clear" w:color="auto" w:fill="F5F7FA"/>
          </w:tcPr>
          <w:p>
            <w:pPr>
              <w:spacing w:after="40"/>
            </w:pPr>
            <w:r/>
            <w:r>
              <w:rPr>
                <w:sz w:val="19"/>
              </w:rPr>
              <w:t>9 Evaluation</w:t>
            </w:r>
          </w:p>
        </w:tc>
        <w:tc>
          <w:tcPr>
            <w:tcW w:type="dxa" w:w="2381"/>
            <w:shd w:val="clear" w:color="auto" w:fill="F5F7FA"/>
          </w:tcPr>
          <w:p>
            <w:pPr>
              <w:spacing w:after="40"/>
            </w:pPr>
            <w:r/>
            <w:r>
              <w:rPr>
                <w:sz w:val="19"/>
              </w:rPr>
              <w:t>Monitoring, internal audit, management review</w:t>
            </w:r>
          </w:p>
        </w:tc>
        <w:tc>
          <w:tcPr>
            <w:tcW w:type="dxa" w:w="2608"/>
            <w:shd w:val="clear" w:color="auto" w:fill="F5F7FA"/>
          </w:tcPr>
          <w:p>
            <w:pPr>
              <w:spacing w:after="40"/>
            </w:pPr>
            <w:r/>
            <w:r>
              <w:rPr>
                <w:sz w:val="19"/>
              </w:rPr>
              <w:t>Same, for AI</w:t>
            </w:r>
          </w:p>
        </w:tc>
        <w:tc>
          <w:tcPr>
            <w:tcW w:type="dxa" w:w="3005"/>
            <w:shd w:val="clear" w:color="auto" w:fill="F5F7FA"/>
          </w:tcPr>
          <w:p>
            <w:pPr>
              <w:spacing w:after="40"/>
            </w:pPr>
            <w:r/>
            <w:r>
              <w:rPr>
                <w:sz w:val="19"/>
              </w:rPr>
              <w:t>One audit programme, one management review</w:t>
            </w:r>
          </w:p>
        </w:tc>
      </w:tr>
      <w:tr>
        <w:tc>
          <w:tcPr>
            <w:tcW w:type="dxa" w:w="1361"/>
          </w:tcPr>
          <w:p>
            <w:pPr>
              <w:spacing w:after="40"/>
            </w:pPr>
            <w:r/>
            <w:r>
              <w:rPr>
                <w:sz w:val="19"/>
              </w:rPr>
              <w:t>10 Improvement</w:t>
            </w:r>
          </w:p>
        </w:tc>
        <w:tc>
          <w:tcPr>
            <w:tcW w:type="dxa" w:w="2381"/>
          </w:tcPr>
          <w:p>
            <w:pPr>
              <w:spacing w:after="40"/>
            </w:pPr>
            <w:r/>
            <w:r>
              <w:rPr>
                <w:sz w:val="19"/>
              </w:rPr>
              <w:t>Nonconformity, corrective action, continual improvement</w:t>
            </w:r>
          </w:p>
        </w:tc>
        <w:tc>
          <w:tcPr>
            <w:tcW w:type="dxa" w:w="2608"/>
          </w:tcPr>
          <w:p>
            <w:pPr>
              <w:spacing w:after="40"/>
            </w:pPr>
            <w:r/>
            <w:r>
              <w:rPr>
                <w:sz w:val="19"/>
              </w:rPr>
              <w:t>Same, for AI</w:t>
            </w:r>
          </w:p>
        </w:tc>
        <w:tc>
          <w:tcPr>
            <w:tcW w:type="dxa" w:w="3005"/>
          </w:tcPr>
          <w:p>
            <w:pPr>
              <w:spacing w:after="40"/>
            </w:pPr>
            <w:r/>
            <w:r>
              <w:rPr>
                <w:sz w:val="19"/>
              </w:rPr>
              <w:t>One corrective-action log</w:t>
            </w:r>
          </w:p>
        </w:tc>
      </w:tr>
    </w:tbl>
    <w:p/>
    <w:p>
      <w:r>
        <w:rPr/>
        <w:t>Integration also helps you in the audit room. Many certification bodies can audit both standards in one combined visit, with one audit team, which saves days of your time and their fees.</w:t>
      </w:r>
    </w:p>
    <w:p>
      <w:pPr>
        <w:pStyle w:val="Heading1"/>
      </w:pPr>
      <w:r>
        <w:t>4. The TWYNTRUST idea</w:t>
      </w:r>
    </w:p>
    <w:p>
      <w:r>
        <w:rPr/>
        <w:t>Information security (ISO/IEC 27001) and responsible AI (ISO/IEC 42001) are built on the same management-system skeleton (Clauses 4–10). TWYNTRUST twins them: one context, one leadership team, one risk process, one internal audit and one management review — with each standard's own Annex A controls attached where they belong. You run one system and earn two certificates.</w:t>
      </w:r>
    </w:p>
    <w:p>
      <w:r>
        <w:rPr>
          <w:b/>
        </w:rPr>
        <w:t>Two standards. One system. Trust you can prove.</w:t>
      </w:r>
    </w:p>
    <w:p>
      <w:r>
        <w:rPr/>
        <w:t>To make the work easy to follow, TWYNTRUST groups everything into five strands. Each strand is a folder in the kit. You work through them roughly in order, but strand 4 (Operate) runs all the time once it starts, and strand 5 (Prove and improve) loops back to the beginning every year.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587"/>
            <w:shd w:val="clear" w:color="auto" w:fill="142B4C"/>
          </w:tcPr>
          <w:p>
            <w:r/>
            <w:r>
              <w:rPr>
                <w:b/>
                <w:color w:val="FFFFFF"/>
                <w:sz w:val="19"/>
              </w:rPr>
              <w:t>Strand</w:t>
            </w:r>
          </w:p>
        </w:tc>
        <w:tc>
          <w:tcPr>
            <w:tcW w:type="dxa" w:w="3969"/>
            <w:shd w:val="clear" w:color="auto" w:fill="142B4C"/>
          </w:tcPr>
          <w:p>
            <w:r/>
            <w:r>
              <w:rPr>
                <w:b/>
                <w:color w:val="FFFFFF"/>
                <w:sz w:val="19"/>
              </w:rPr>
              <w:t>What it covers</w:t>
            </w:r>
          </w:p>
        </w:tc>
        <w:tc>
          <w:tcPr>
            <w:tcW w:type="dxa" w:w="1247"/>
            <w:shd w:val="clear" w:color="auto" w:fill="142B4C"/>
          </w:tcPr>
          <w:p>
            <w:r/>
            <w:r>
              <w:rPr>
                <w:b/>
                <w:color w:val="FFFFFF"/>
                <w:sz w:val="19"/>
              </w:rPr>
              <w:t>Clauses</w:t>
            </w:r>
          </w:p>
        </w:tc>
        <w:tc>
          <w:tcPr>
            <w:tcW w:type="dxa" w:w="2551"/>
            <w:shd w:val="clear" w:color="auto" w:fill="142B4C"/>
          </w:tcPr>
          <w:p>
            <w:r/>
            <w:r>
              <w:rPr>
                <w:b/>
                <w:color w:val="FFFFFF"/>
                <w:sz w:val="19"/>
              </w:rPr>
              <w:t>Key documents</w:t>
            </w:r>
          </w:p>
        </w:tc>
      </w:tr>
      <w:tr>
        <w:tc>
          <w:tcPr>
            <w:tcW w:type="dxa" w:w="1587"/>
          </w:tcPr>
          <w:p>
            <w:pPr>
              <w:spacing w:after="40"/>
            </w:pPr>
            <w:r/>
            <w:r>
              <w:rPr>
                <w:sz w:val="19"/>
              </w:rPr>
              <w:t>1. Ground</w:t>
            </w:r>
          </w:p>
        </w:tc>
        <w:tc>
          <w:tcPr>
            <w:tcW w:type="dxa" w:w="3969"/>
          </w:tcPr>
          <w:p>
            <w:pPr>
              <w:spacing w:after="40"/>
            </w:pPr>
            <w:r/>
            <w:r>
              <w:rPr>
                <w:sz w:val="19"/>
              </w:rPr>
              <w:t>Understand your context, set one scope, appoint leaders, and publish one policy for security and AI.</w:t>
            </w:r>
          </w:p>
        </w:tc>
        <w:tc>
          <w:tcPr>
            <w:tcW w:type="dxa" w:w="1247"/>
          </w:tcPr>
          <w:p>
            <w:pPr>
              <w:spacing w:after="40"/>
            </w:pPr>
            <w:r/>
            <w:r>
              <w:rPr>
                <w:sz w:val="19"/>
              </w:rPr>
              <w:t>Clauses 4–5</w:t>
            </w:r>
          </w:p>
        </w:tc>
        <w:tc>
          <w:tcPr>
            <w:tcW w:type="dxa" w:w="2551"/>
          </w:tcPr>
          <w:p>
            <w:pPr>
              <w:spacing w:after="40"/>
            </w:pPr>
            <w:r/>
            <w:r>
              <w:rPr>
                <w:sz w:val="19"/>
              </w:rPr>
              <w:t>IMS-MAN-001</w:t>
            </w:r>
          </w:p>
          <w:p>
            <w:pPr>
              <w:spacing w:after="40"/>
            </w:pPr>
            <w:r>
              <w:rPr>
                <w:sz w:val="19"/>
              </w:rPr>
              <w:t>IMS-REG-001</w:t>
            </w:r>
          </w:p>
          <w:p>
            <w:pPr>
              <w:spacing w:after="40"/>
            </w:pPr>
            <w:r>
              <w:rPr>
                <w:sz w:val="19"/>
              </w:rPr>
              <w:t>IMS-POL-001</w:t>
            </w:r>
          </w:p>
          <w:p>
            <w:pPr>
              <w:spacing w:after="40"/>
            </w:pPr>
            <w:r>
              <w:rPr>
                <w:sz w:val="19"/>
              </w:rPr>
              <w:t>IMS-GOV-001</w:t>
            </w:r>
          </w:p>
        </w:tc>
      </w:tr>
      <w:tr>
        <w:tc>
          <w:tcPr>
            <w:tcW w:type="dxa" w:w="1587"/>
            <w:shd w:val="clear" w:color="auto" w:fill="F5F7FA"/>
          </w:tcPr>
          <w:p>
            <w:pPr>
              <w:spacing w:after="40"/>
            </w:pPr>
            <w:r/>
            <w:r>
              <w:rPr>
                <w:sz w:val="19"/>
              </w:rPr>
              <w:t>2. Gauge</w:t>
            </w:r>
          </w:p>
        </w:tc>
        <w:tc>
          <w:tcPr>
            <w:tcW w:type="dxa" w:w="3969"/>
            <w:shd w:val="clear" w:color="auto" w:fill="F5F7FA"/>
          </w:tcPr>
          <w:p>
            <w:pPr>
              <w:spacing w:after="40"/>
            </w:pPr>
            <w:r/>
            <w:r>
              <w:rPr>
                <w:sz w:val="19"/>
              </w:rPr>
              <w:t>Run one method for information-security and AI risks, assess AI impacts on people, choose controls, record them in the two Statements of Applicability, and set objectives.</w:t>
            </w:r>
          </w:p>
        </w:tc>
        <w:tc>
          <w:tcPr>
            <w:tcW w:type="dxa" w:w="1247"/>
            <w:shd w:val="clear" w:color="auto" w:fill="F5F7FA"/>
          </w:tcPr>
          <w:p>
            <w:pPr>
              <w:spacing w:after="40"/>
            </w:pPr>
            <w:r/>
            <w:r>
              <w:rPr>
                <w:sz w:val="19"/>
              </w:rPr>
              <w:t>Clause 6</w:t>
            </w:r>
          </w:p>
        </w:tc>
        <w:tc>
          <w:tcPr>
            <w:tcW w:type="dxa" w:w="2551"/>
            <w:shd w:val="clear" w:color="auto" w:fill="F5F7FA"/>
          </w:tcPr>
          <w:p>
            <w:pPr>
              <w:spacing w:after="40"/>
            </w:pPr>
            <w:r/>
            <w:r>
              <w:rPr>
                <w:sz w:val="19"/>
              </w:rPr>
              <w:t>IMS-PRO-001</w:t>
            </w:r>
          </w:p>
          <w:p>
            <w:pPr>
              <w:spacing w:after="40"/>
            </w:pPr>
            <w:r>
              <w:rPr>
                <w:sz w:val="19"/>
              </w:rPr>
              <w:t>IMS-REG-002</w:t>
            </w:r>
          </w:p>
          <w:p>
            <w:pPr>
              <w:spacing w:after="40"/>
            </w:pPr>
            <w:r>
              <w:rPr>
                <w:sz w:val="19"/>
              </w:rPr>
              <w:t>IMS-PRO-002</w:t>
            </w:r>
          </w:p>
          <w:p>
            <w:pPr>
              <w:spacing w:after="40"/>
            </w:pPr>
            <w:r>
              <w:rPr>
                <w:sz w:val="19"/>
              </w:rPr>
              <w:t>IMS-SOA-001</w:t>
            </w:r>
          </w:p>
          <w:p>
            <w:pPr>
              <w:spacing w:after="40"/>
            </w:pPr>
            <w:r>
              <w:rPr>
                <w:sz w:val="19"/>
              </w:rPr>
              <w:t>IMS-SOA-002</w:t>
            </w:r>
          </w:p>
          <w:p>
            <w:pPr>
              <w:spacing w:after="40"/>
            </w:pPr>
            <w:r>
              <w:rPr>
                <w:sz w:val="19"/>
              </w:rPr>
              <w:t>IMS-REG-003</w:t>
            </w:r>
          </w:p>
        </w:tc>
      </w:tr>
      <w:tr>
        <w:tc>
          <w:tcPr>
            <w:tcW w:type="dxa" w:w="1587"/>
          </w:tcPr>
          <w:p>
            <w:pPr>
              <w:spacing w:after="40"/>
            </w:pPr>
            <w:r/>
            <w:r>
              <w:rPr>
                <w:sz w:val="19"/>
              </w:rPr>
              <w:t>3. Equip</w:t>
            </w:r>
          </w:p>
        </w:tc>
        <w:tc>
          <w:tcPr>
            <w:tcW w:type="dxa" w:w="3969"/>
          </w:tcPr>
          <w:p>
            <w:pPr>
              <w:spacing w:after="40"/>
            </w:pPr>
            <w:r/>
            <w:r>
              <w:rPr>
                <w:sz w:val="19"/>
              </w:rPr>
              <w:t>Give people the skills, awareness and information they need, and keep documents under control.</w:t>
            </w:r>
          </w:p>
        </w:tc>
        <w:tc>
          <w:tcPr>
            <w:tcW w:type="dxa" w:w="1247"/>
          </w:tcPr>
          <w:p>
            <w:pPr>
              <w:spacing w:after="40"/>
            </w:pPr>
            <w:r/>
            <w:r>
              <w:rPr>
                <w:sz w:val="19"/>
              </w:rPr>
              <w:t>Clause 7</w:t>
            </w:r>
          </w:p>
        </w:tc>
        <w:tc>
          <w:tcPr>
            <w:tcW w:type="dxa" w:w="2551"/>
          </w:tcPr>
          <w:p>
            <w:pPr>
              <w:spacing w:after="40"/>
            </w:pPr>
            <w:r/>
            <w:r>
              <w:rPr>
                <w:sz w:val="19"/>
              </w:rPr>
              <w:t>IMS-PRO-003</w:t>
            </w:r>
          </w:p>
          <w:p>
            <w:pPr>
              <w:spacing w:after="40"/>
            </w:pPr>
            <w:r>
              <w:rPr>
                <w:sz w:val="19"/>
              </w:rPr>
              <w:t>IMS-REG-004</w:t>
            </w:r>
          </w:p>
          <w:p>
            <w:pPr>
              <w:spacing w:after="40"/>
            </w:pPr>
            <w:r>
              <w:rPr>
                <w:sz w:val="19"/>
              </w:rPr>
              <w:t>IMS-PRO-004</w:t>
            </w:r>
          </w:p>
        </w:tc>
      </w:tr>
      <w:tr>
        <w:tc>
          <w:tcPr>
            <w:tcW w:type="dxa" w:w="1587"/>
            <w:shd w:val="clear" w:color="auto" w:fill="F5F7FA"/>
          </w:tcPr>
          <w:p>
            <w:pPr>
              <w:spacing w:after="40"/>
            </w:pPr>
            <w:r/>
            <w:r>
              <w:rPr>
                <w:sz w:val="19"/>
              </w:rPr>
              <w:t>4. Operate</w:t>
            </w:r>
          </w:p>
        </w:tc>
        <w:tc>
          <w:tcPr>
            <w:tcW w:type="dxa" w:w="3969"/>
            <w:shd w:val="clear" w:color="auto" w:fill="F5F7FA"/>
          </w:tcPr>
          <w:p>
            <w:pPr>
              <w:spacing w:after="40"/>
            </w:pPr>
            <w:r/>
            <w:r>
              <w:rPr>
                <w:sz w:val="19"/>
              </w:rPr>
              <w:t>Build security and responsibility into every stage of software and AI work: development, data, access, acceptable use, suppliers, incidents and continuity.</w:t>
            </w:r>
          </w:p>
        </w:tc>
        <w:tc>
          <w:tcPr>
            <w:tcW w:type="dxa" w:w="1247"/>
            <w:shd w:val="clear" w:color="auto" w:fill="F5F7FA"/>
          </w:tcPr>
          <w:p>
            <w:pPr>
              <w:spacing w:after="40"/>
            </w:pPr>
            <w:r/>
            <w:r>
              <w:rPr>
                <w:sz w:val="19"/>
              </w:rPr>
              <w:t>Clause 8 + Annex A</w:t>
            </w:r>
          </w:p>
        </w:tc>
        <w:tc>
          <w:tcPr>
            <w:tcW w:type="dxa" w:w="2551"/>
            <w:shd w:val="clear" w:color="auto" w:fill="F5F7FA"/>
          </w:tcPr>
          <w:p>
            <w:pPr>
              <w:spacing w:after="40"/>
            </w:pPr>
            <w:r/>
            <w:r>
              <w:rPr>
                <w:sz w:val="19"/>
              </w:rPr>
              <w:t>IMS-POL-002</w:t>
            </w:r>
          </w:p>
          <w:p>
            <w:pPr>
              <w:spacing w:after="40"/>
            </w:pPr>
            <w:r>
              <w:rPr>
                <w:sz w:val="19"/>
              </w:rPr>
              <w:t>IMS-POL-003</w:t>
            </w:r>
          </w:p>
          <w:p>
            <w:pPr>
              <w:spacing w:after="40"/>
            </w:pPr>
            <w:r>
              <w:rPr>
                <w:sz w:val="19"/>
              </w:rPr>
              <w:t>IMS-POL-004</w:t>
            </w:r>
          </w:p>
          <w:p>
            <w:pPr>
              <w:spacing w:after="40"/>
            </w:pPr>
            <w:r>
              <w:rPr>
                <w:sz w:val="19"/>
              </w:rPr>
              <w:t>IMS-POL-005</w:t>
            </w:r>
          </w:p>
          <w:p>
            <w:pPr>
              <w:spacing w:after="40"/>
            </w:pPr>
            <w:r>
              <w:rPr>
                <w:sz w:val="19"/>
              </w:rPr>
              <w:t>IMS-POL-006</w:t>
            </w:r>
          </w:p>
          <w:p>
            <w:pPr>
              <w:spacing w:after="40"/>
            </w:pPr>
            <w:r>
              <w:rPr>
                <w:sz w:val="19"/>
              </w:rPr>
              <w:t>IMS-PRO-005</w:t>
            </w:r>
          </w:p>
          <w:p>
            <w:pPr>
              <w:spacing w:after="40"/>
            </w:pPr>
            <w:r>
              <w:rPr>
                <w:sz w:val="19"/>
              </w:rPr>
              <w:t>IMS-PRO-006</w:t>
            </w:r>
          </w:p>
          <w:p>
            <w:pPr>
              <w:spacing w:after="40"/>
            </w:pPr>
            <w:r>
              <w:rPr>
                <w:sz w:val="19"/>
              </w:rPr>
              <w:t>IMS-REG-005</w:t>
            </w:r>
          </w:p>
          <w:p>
            <w:pPr>
              <w:spacing w:after="40"/>
            </w:pPr>
            <w:r>
              <w:rPr>
                <w:sz w:val="19"/>
              </w:rPr>
              <w:t>IMS-REG-006</w:t>
            </w:r>
          </w:p>
        </w:tc>
      </w:tr>
      <w:tr>
        <w:tc>
          <w:tcPr>
            <w:tcW w:type="dxa" w:w="1587"/>
          </w:tcPr>
          <w:p>
            <w:pPr>
              <w:spacing w:after="40"/>
            </w:pPr>
            <w:r/>
            <w:r>
              <w:rPr>
                <w:sz w:val="19"/>
              </w:rPr>
              <w:t>5. Prove and improve</w:t>
            </w:r>
          </w:p>
        </w:tc>
        <w:tc>
          <w:tcPr>
            <w:tcW w:type="dxa" w:w="3969"/>
          </w:tcPr>
          <w:p>
            <w:pPr>
              <w:spacing w:after="40"/>
            </w:pPr>
            <w:r/>
            <w:r>
              <w:rPr>
                <w:sz w:val="19"/>
              </w:rPr>
              <w:t>Measure, audit, review with top management, fix the causes of problems, and keep improving.</w:t>
            </w:r>
          </w:p>
        </w:tc>
        <w:tc>
          <w:tcPr>
            <w:tcW w:type="dxa" w:w="1247"/>
          </w:tcPr>
          <w:p>
            <w:pPr>
              <w:spacing w:after="40"/>
            </w:pPr>
            <w:r/>
            <w:r>
              <w:rPr>
                <w:sz w:val="19"/>
              </w:rPr>
              <w:t>Clauses 9–10</w:t>
            </w:r>
          </w:p>
        </w:tc>
        <w:tc>
          <w:tcPr>
            <w:tcW w:type="dxa" w:w="2551"/>
          </w:tcPr>
          <w:p>
            <w:pPr>
              <w:spacing w:after="40"/>
            </w:pPr>
            <w:r/>
            <w:r>
              <w:rPr>
                <w:sz w:val="19"/>
              </w:rPr>
              <w:t>IMS-PRO-007</w:t>
            </w:r>
          </w:p>
          <w:p>
            <w:pPr>
              <w:spacing w:after="40"/>
            </w:pPr>
            <w:r>
              <w:rPr>
                <w:sz w:val="19"/>
              </w:rPr>
              <w:t>IMS-REG-007</w:t>
            </w:r>
          </w:p>
          <w:p>
            <w:pPr>
              <w:spacing w:after="40"/>
            </w:pPr>
            <w:r>
              <w:rPr>
                <w:sz w:val="19"/>
              </w:rPr>
              <w:t>IMS-PRO-008</w:t>
            </w:r>
          </w:p>
          <w:p>
            <w:pPr>
              <w:spacing w:after="40"/>
            </w:pPr>
            <w:r>
              <w:rPr>
                <w:sz w:val="19"/>
              </w:rPr>
              <w:t>IMS-PRO-009</w:t>
            </w:r>
          </w:p>
          <w:p>
            <w:pPr>
              <w:spacing w:after="40"/>
            </w:pPr>
            <w:r>
              <w:rPr>
                <w:sz w:val="19"/>
              </w:rPr>
              <w:t>IMS-REG-008</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When someone asks 'is this an ISMS thing or an AIMS thing?', the usual answer is 'both'. Default to one process with an AI-specific step inside it, rather than a separate AI process.</w:t>
            </w:r>
          </w:p>
        </w:tc>
      </w:tr>
    </w:tbl>
    <w:p/>
    <w:p>
      <w:pPr>
        <w:pStyle w:val="Heading1"/>
      </w:pPr>
      <w:r>
        <w:t>5. Meet Quillfen Studio, the example company</w:t>
      </w:r>
    </w:p>
    <w:p>
      <w:r>
        <w:rPr/>
        <w:t>Quillfen Studio (Quillfen Studio FZ-LLC) is based in Dubai, United Arab Emirates. It has 34 employees and about 10 freelance contractors. Founded 2024; seed-funded; first enterprise customers in 2026. Its sector is creative technology — ai-assisted illustration, storyboarding and an artist marketplace.</w:t>
      </w:r>
    </w:p>
    <w:p>
      <w:pPr>
        <w:pStyle w:val="ListBullet"/>
        <w:spacing w:after="60"/>
      </w:pPr>
      <w:r>
        <w:rPr/>
        <w:t>Quillfen Canvas — web app where writers, publishers, game studios and agencies turn scripts into storyboards and concept art, then refine them with human artists</w:t>
      </w:r>
    </w:p>
    <w:p>
      <w:pPr>
        <w:pStyle w:val="ListBullet"/>
        <w:spacing w:after="60"/>
      </w:pPr>
      <w:r>
        <w:rPr/>
        <w:t>Quillfen Commons — marketplace where vetted freelance artists accept paid commissions</w:t>
      </w:r>
    </w:p>
    <w:p>
      <w:pPr>
        <w:pStyle w:val="ListBullet"/>
        <w:spacing w:after="60"/>
      </w:pPr>
      <w:r>
        <w:rPr/>
        <w:t>Quillfen API — enterprise API for agencies that embed storyboard generation in their own tools</w:t>
      </w:r>
    </w:p>
    <w:p>
      <w:r>
        <w:rPr>
          <w:b/>
        </w:rPr>
        <w:t>Why it wants certification:</w:t>
      </w:r>
      <w:r>
        <w:rPr/>
        <w:t xml:space="preserve"> Two enterprise agencies and one publisher require ISO/IEC 27001 in their contracts; EU customers ask for evidence of responsible AI and EU AI Act readiness; artists want proof that their work is not used to train models without consent.</w:t>
      </w:r>
    </w:p>
    <w:p>
      <w:r>
        <w:rPr/>
        <w:t xml:space="preserve">Quillfen Studio has five AI systems in scope. It builds some itself and buys others, which means its </w:t>
      </w:r>
      <w:r>
        <w:rPr>
          <w:b/>
        </w:rPr>
        <w:t>role</w:t>
      </w:r>
      <w:r>
        <w:rPr/>
        <w:t xml:space="preserve"> under ISO/IEC 42001 is different for each one — a key idea we return to below.</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361"/>
            <w:shd w:val="clear" w:color="auto" w:fill="142B4C"/>
          </w:tcPr>
          <w:p>
            <w:r/>
            <w:r>
              <w:rPr>
                <w:b/>
                <w:color w:val="FFFFFF"/>
                <w:sz w:val="19"/>
              </w:rPr>
              <w:t>ID</w:t>
            </w:r>
          </w:p>
        </w:tc>
        <w:tc>
          <w:tcPr>
            <w:tcW w:type="dxa" w:w="1361"/>
            <w:shd w:val="clear" w:color="auto" w:fill="142B4C"/>
          </w:tcPr>
          <w:p>
            <w:r/>
            <w:r>
              <w:rPr>
                <w:b/>
                <w:color w:val="FFFFFF"/>
                <w:sz w:val="19"/>
              </w:rPr>
              <w:t>System</w:t>
            </w:r>
          </w:p>
        </w:tc>
        <w:tc>
          <w:tcPr>
            <w:tcW w:type="dxa" w:w="3969"/>
            <w:shd w:val="clear" w:color="auto" w:fill="142B4C"/>
          </w:tcPr>
          <w:p>
            <w:r/>
            <w:r>
              <w:rPr>
                <w:b/>
                <w:color w:val="FFFFFF"/>
                <w:sz w:val="19"/>
              </w:rPr>
              <w:t>What it does (short)</w:t>
            </w:r>
          </w:p>
        </w:tc>
        <w:tc>
          <w:tcPr>
            <w:tcW w:type="dxa" w:w="2608"/>
            <w:shd w:val="clear" w:color="auto" w:fill="142B4C"/>
          </w:tcPr>
          <w:p>
            <w:r/>
            <w:r>
              <w:rPr>
                <w:b/>
                <w:color w:val="FFFFFF"/>
                <w:sz w:val="19"/>
              </w:rPr>
              <w:t>Our role</w:t>
            </w:r>
          </w:p>
        </w:tc>
      </w:tr>
      <w:tr>
        <w:tc>
          <w:tcPr>
            <w:tcW w:type="dxa" w:w="1361"/>
          </w:tcPr>
          <w:p>
            <w:pPr>
              <w:spacing w:after="40"/>
            </w:pPr>
            <w:r/>
            <w:r>
              <w:rPr>
                <w:sz w:val="19"/>
              </w:rPr>
              <w:t>AI-SYS-001</w:t>
            </w:r>
          </w:p>
        </w:tc>
        <w:tc>
          <w:tcPr>
            <w:tcW w:type="dxa" w:w="1361"/>
          </w:tcPr>
          <w:p>
            <w:pPr>
              <w:spacing w:after="40"/>
            </w:pPr>
            <w:r/>
            <w:r>
              <w:rPr>
                <w:sz w:val="19"/>
              </w:rPr>
              <w:t>StoryFrame</w:t>
            </w:r>
          </w:p>
        </w:tc>
        <w:tc>
          <w:tcPr>
            <w:tcW w:type="dxa" w:w="3969"/>
          </w:tcPr>
          <w:p>
            <w:pPr>
              <w:spacing w:after="40"/>
            </w:pPr>
            <w:r/>
            <w:r>
              <w:rPr>
                <w:sz w:val="19"/>
              </w:rPr>
              <w:t>Generates storyboard panels and concept art from a script or prompt.</w:t>
            </w:r>
          </w:p>
        </w:tc>
        <w:tc>
          <w:tcPr>
            <w:tcW w:type="dxa" w:w="2608"/>
          </w:tcPr>
          <w:p>
            <w:pPr>
              <w:spacing w:after="40"/>
            </w:pPr>
            <w:r/>
            <w:r>
              <w:rPr>
                <w:sz w:val="19"/>
              </w:rPr>
              <w:t>AI provider and AI producer (we fine-tune, integrate and operate it)</w:t>
            </w:r>
          </w:p>
        </w:tc>
      </w:tr>
      <w:tr>
        <w:tc>
          <w:tcPr>
            <w:tcW w:type="dxa" w:w="1361"/>
            <w:shd w:val="clear" w:color="auto" w:fill="F5F7FA"/>
          </w:tcPr>
          <w:p>
            <w:pPr>
              <w:spacing w:after="40"/>
            </w:pPr>
            <w:r/>
            <w:r>
              <w:rPr>
                <w:sz w:val="19"/>
              </w:rPr>
              <w:t>AI-SYS-002</w:t>
            </w:r>
          </w:p>
        </w:tc>
        <w:tc>
          <w:tcPr>
            <w:tcW w:type="dxa" w:w="1361"/>
            <w:shd w:val="clear" w:color="auto" w:fill="F5F7FA"/>
          </w:tcPr>
          <w:p>
            <w:pPr>
              <w:spacing w:after="40"/>
            </w:pPr>
            <w:r/>
            <w:r>
              <w:rPr>
                <w:sz w:val="19"/>
              </w:rPr>
              <w:t>ScriptMate</w:t>
            </w:r>
          </w:p>
        </w:tc>
        <w:tc>
          <w:tcPr>
            <w:tcW w:type="dxa" w:w="3969"/>
            <w:shd w:val="clear" w:color="auto" w:fill="F5F7FA"/>
          </w:tcPr>
          <w:p>
            <w:pPr>
              <w:spacing w:after="40"/>
            </w:pPr>
            <w:r/>
            <w:r>
              <w:rPr>
                <w:sz w:val="19"/>
              </w:rPr>
              <w:t>Writing assistant that breaks scripts into scenes and shot lists.</w:t>
            </w:r>
          </w:p>
        </w:tc>
        <w:tc>
          <w:tcPr>
            <w:tcW w:type="dxa" w:w="2608"/>
            <w:shd w:val="clear" w:color="auto" w:fill="F5F7FA"/>
          </w:tcPr>
          <w:p>
            <w:pPr>
              <w:spacing w:after="40"/>
            </w:pPr>
            <w:r/>
            <w:r>
              <w:rPr>
                <w:sz w:val="19"/>
              </w:rPr>
              <w:t>AI provider (we integrate and offer it); the model itself is a supplier's</w:t>
            </w:r>
          </w:p>
        </w:tc>
      </w:tr>
      <w:tr>
        <w:tc>
          <w:tcPr>
            <w:tcW w:type="dxa" w:w="1361"/>
          </w:tcPr>
          <w:p>
            <w:pPr>
              <w:spacing w:after="40"/>
            </w:pPr>
            <w:r/>
            <w:r>
              <w:rPr>
                <w:sz w:val="19"/>
              </w:rPr>
              <w:t>AI-SYS-003</w:t>
            </w:r>
          </w:p>
        </w:tc>
        <w:tc>
          <w:tcPr>
            <w:tcW w:type="dxa" w:w="1361"/>
          </w:tcPr>
          <w:p>
            <w:pPr>
              <w:spacing w:after="40"/>
            </w:pPr>
            <w:r/>
            <w:r>
              <w:rPr>
                <w:sz w:val="19"/>
              </w:rPr>
              <w:t>ArtistMatch</w:t>
            </w:r>
          </w:p>
        </w:tc>
        <w:tc>
          <w:tcPr>
            <w:tcW w:type="dxa" w:w="3969"/>
          </w:tcPr>
          <w:p>
            <w:pPr>
              <w:spacing w:after="40"/>
            </w:pPr>
            <w:r/>
            <w:r>
              <w:rPr>
                <w:sz w:val="19"/>
              </w:rPr>
              <w:t>In-house ranking model that recommends marketplace artists for a commission based on portfolio style, availability and ratings..</w:t>
            </w:r>
          </w:p>
        </w:tc>
        <w:tc>
          <w:tcPr>
            <w:tcW w:type="dxa" w:w="2608"/>
          </w:tcPr>
          <w:p>
            <w:pPr>
              <w:spacing w:after="40"/>
            </w:pPr>
            <w:r/>
            <w:r>
              <w:rPr>
                <w:sz w:val="19"/>
              </w:rPr>
              <w:t>AI provider and AI producer</w:t>
            </w:r>
          </w:p>
        </w:tc>
      </w:tr>
      <w:tr>
        <w:tc>
          <w:tcPr>
            <w:tcW w:type="dxa" w:w="1361"/>
            <w:shd w:val="clear" w:color="auto" w:fill="F5F7FA"/>
          </w:tcPr>
          <w:p>
            <w:pPr>
              <w:spacing w:after="40"/>
            </w:pPr>
            <w:r/>
            <w:r>
              <w:rPr>
                <w:sz w:val="19"/>
              </w:rPr>
              <w:t>AI-SYS-004</w:t>
            </w:r>
          </w:p>
        </w:tc>
        <w:tc>
          <w:tcPr>
            <w:tcW w:type="dxa" w:w="1361"/>
            <w:shd w:val="clear" w:color="auto" w:fill="F5F7FA"/>
          </w:tcPr>
          <w:p>
            <w:pPr>
              <w:spacing w:after="40"/>
            </w:pPr>
            <w:r/>
            <w:r>
              <w:rPr>
                <w:sz w:val="19"/>
              </w:rPr>
              <w:t>SafeFrame</w:t>
            </w:r>
          </w:p>
        </w:tc>
        <w:tc>
          <w:tcPr>
            <w:tcW w:type="dxa" w:w="3969"/>
            <w:shd w:val="clear" w:color="auto" w:fill="F5F7FA"/>
          </w:tcPr>
          <w:p>
            <w:pPr>
              <w:spacing w:after="40"/>
            </w:pPr>
            <w:r/>
            <w:r>
              <w:rPr>
                <w:sz w:val="19"/>
              </w:rPr>
              <w:t>Vendor content-moderation service that screens prompts and generated images for prohibited content (sexual content involving minors, extremist symbols, real-person deepfakes)..</w:t>
            </w:r>
          </w:p>
        </w:tc>
        <w:tc>
          <w:tcPr>
            <w:tcW w:type="dxa" w:w="2608"/>
            <w:shd w:val="clear" w:color="auto" w:fill="F5F7FA"/>
          </w:tcPr>
          <w:p>
            <w:pPr>
              <w:spacing w:after="40"/>
            </w:pPr>
            <w:r/>
            <w:r>
              <w:rPr>
                <w:sz w:val="19"/>
              </w:rPr>
              <w:t>AI customer / user (we buy it and rely on it as a control)</w:t>
            </w:r>
          </w:p>
        </w:tc>
      </w:tr>
      <w:tr>
        <w:tc>
          <w:tcPr>
            <w:tcW w:type="dxa" w:w="1361"/>
          </w:tcPr>
          <w:p>
            <w:pPr>
              <w:spacing w:after="40"/>
            </w:pPr>
            <w:r/>
            <w:r>
              <w:rPr>
                <w:sz w:val="19"/>
              </w:rPr>
              <w:t>AI-SYS-005</w:t>
            </w:r>
          </w:p>
        </w:tc>
        <w:tc>
          <w:tcPr>
            <w:tcW w:type="dxa" w:w="1361"/>
          </w:tcPr>
          <w:p>
            <w:pPr>
              <w:spacing w:after="40"/>
            </w:pPr>
            <w:r/>
            <w:r>
              <w:rPr>
                <w:sz w:val="19"/>
              </w:rPr>
              <w:t>CodeAssist</w:t>
            </w:r>
          </w:p>
        </w:tc>
        <w:tc>
          <w:tcPr>
            <w:tcW w:type="dxa" w:w="3969"/>
          </w:tcPr>
          <w:p>
            <w:pPr>
              <w:spacing w:after="40"/>
            </w:pPr>
            <w:r/>
            <w:r>
              <w:rPr>
                <w:sz w:val="19"/>
              </w:rPr>
              <w:t>Approved AI coding assistant used by engineers in the IDE, business plan with no training on our code..</w:t>
            </w:r>
          </w:p>
        </w:tc>
        <w:tc>
          <w:tcPr>
            <w:tcW w:type="dxa" w:w="2608"/>
          </w:tcPr>
          <w:p>
            <w:pPr>
              <w:spacing w:after="40"/>
            </w:pPr>
            <w:r/>
            <w:r>
              <w:rPr>
                <w:sz w:val="19"/>
              </w:rPr>
              <w:t>AI customer / user</w:t>
            </w:r>
          </w:p>
        </w:tc>
      </w:tr>
    </w:tbl>
    <w:p/>
    <w:p>
      <w:r>
        <w:rPr/>
        <w:t>The roles you will meet throughout the kit are [CEO], [CTO], [Security Lead] (owner of the ISMS), [Head of AI] (owner of the AIMS) and [Compliance Coordinator], who coordinates the whole system day to day. In a small company one person often holds more than one of these roles.</w:t>
      </w:r>
    </w:p>
    <w:p>
      <w:pPr>
        <w:pStyle w:val="Heading1"/>
      </w:pPr>
      <w:r>
        <w:t>6. The kit map</w:t>
      </w:r>
    </w:p>
    <w:p>
      <w:r>
        <w:rPr/>
        <w:t xml:space="preserve">The kit has five working folders plus this 'Start Here' folder. Every document has a fixed ID. Documents refer to each other by ID, so keep the IDs even if you rename the titles. </w:t>
      </w:r>
      <w:r>
        <w:rPr>
          <w:b/>
        </w:rPr>
        <w:t>POL</w:t>
      </w:r>
      <w:r>
        <w:rPr/>
        <w:t xml:space="preserve"> = policy (what we commit to), </w:t>
      </w:r>
      <w:r>
        <w:rPr>
          <w:b/>
        </w:rPr>
        <w:t>PRO</w:t>
      </w:r>
      <w:r>
        <w:rPr/>
        <w:t xml:space="preserve"> = procedure (how we do it), </w:t>
      </w:r>
      <w:r>
        <w:rPr>
          <w:b/>
        </w:rPr>
        <w:t>REG</w:t>
      </w:r>
      <w:r>
        <w:rPr/>
        <w:t xml:space="preserve"> = register (the records), </w:t>
      </w:r>
      <w:r>
        <w:rPr>
          <w:b/>
        </w:rPr>
        <w:t>SOA</w:t>
      </w:r>
      <w:r>
        <w:rPr/>
        <w:t xml:space="preserve"> = Statement of Applicability, </w:t>
      </w:r>
      <w:r>
        <w:rPr>
          <w:b/>
        </w:rPr>
        <w:t>MAN</w:t>
      </w:r>
      <w:r>
        <w:rPr/>
        <w:t xml:space="preserve"> = manual, </w:t>
      </w:r>
      <w:r>
        <w:rPr>
          <w:b/>
        </w:rPr>
        <w:t>GOV</w:t>
      </w:r>
      <w:r>
        <w:rPr/>
        <w:t xml:space="preserve"> = governance.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304"/>
            <w:shd w:val="clear" w:color="auto" w:fill="142B4C"/>
          </w:tcPr>
          <w:p>
            <w:r/>
            <w:r>
              <w:rPr>
                <w:b/>
                <w:color w:val="FFFFFF"/>
                <w:sz w:val="19"/>
              </w:rPr>
              <w:t>ID</w:t>
            </w:r>
          </w:p>
        </w:tc>
        <w:tc>
          <w:tcPr>
            <w:tcW w:type="dxa" w:w="3061"/>
            <w:shd w:val="clear" w:color="auto" w:fill="142B4C"/>
          </w:tcPr>
          <w:p>
            <w:r/>
            <w:r>
              <w:rPr>
                <w:b/>
                <w:color w:val="FFFFFF"/>
                <w:sz w:val="19"/>
              </w:rPr>
              <w:t>Document</w:t>
            </w:r>
          </w:p>
        </w:tc>
        <w:tc>
          <w:tcPr>
            <w:tcW w:type="dxa" w:w="1871"/>
            <w:shd w:val="clear" w:color="auto" w:fill="142B4C"/>
          </w:tcPr>
          <w:p>
            <w:r/>
            <w:r>
              <w:rPr>
                <w:b/>
                <w:color w:val="FFFFFF"/>
                <w:sz w:val="19"/>
              </w:rPr>
              <w:t>Folder</w:t>
            </w:r>
          </w:p>
        </w:tc>
        <w:tc>
          <w:tcPr>
            <w:tcW w:type="dxa" w:w="3118"/>
            <w:shd w:val="clear" w:color="auto" w:fill="142B4C"/>
          </w:tcPr>
          <w:p>
            <w:r/>
            <w:r>
              <w:rPr>
                <w:b/>
                <w:color w:val="FFFFFF"/>
                <w:sz w:val="19"/>
              </w:rPr>
              <w:t>What it is for</w:t>
            </w:r>
          </w:p>
        </w:tc>
      </w:tr>
      <w:tr>
        <w:tc>
          <w:tcPr>
            <w:tcW w:type="dxa" w:w="1304"/>
          </w:tcPr>
          <w:p>
            <w:pPr>
              <w:spacing w:after="40"/>
            </w:pPr>
            <w:r/>
            <w:r>
              <w:rPr>
                <w:sz w:val="19"/>
              </w:rPr>
              <w:t>IMS-GDE-001</w:t>
            </w:r>
          </w:p>
        </w:tc>
        <w:tc>
          <w:tcPr>
            <w:tcW w:type="dxa" w:w="3061"/>
          </w:tcPr>
          <w:p>
            <w:pPr>
              <w:spacing w:after="40"/>
            </w:pPr>
            <w:r/>
            <w:r>
              <w:rPr>
                <w:sz w:val="19"/>
              </w:rPr>
              <w:t>Start Here — Build Your ISMS and AIMS with TWYNTRUST (docx)</w:t>
            </w:r>
          </w:p>
        </w:tc>
        <w:tc>
          <w:tcPr>
            <w:tcW w:type="dxa" w:w="1871"/>
          </w:tcPr>
          <w:p>
            <w:pPr>
              <w:spacing w:after="40"/>
            </w:pPr>
            <w:r/>
            <w:r>
              <w:rPr>
                <w:sz w:val="19"/>
              </w:rPr>
              <w:t>00 Start Here</w:t>
            </w:r>
          </w:p>
        </w:tc>
        <w:tc>
          <w:tcPr>
            <w:tcW w:type="dxa" w:w="3118"/>
          </w:tcPr>
          <w:p>
            <w:pPr>
              <w:spacing w:after="40"/>
            </w:pPr>
            <w:r/>
            <w:r>
              <w:rPr>
                <w:sz w:val="19"/>
              </w:rPr>
              <w:t>This guide: what the two standards ask for, how the kit fits together and a week-by-week path.</w:t>
            </w:r>
          </w:p>
        </w:tc>
      </w:tr>
      <w:tr>
        <w:tc>
          <w:tcPr>
            <w:tcW w:type="dxa" w:w="1304"/>
            <w:shd w:val="clear" w:color="auto" w:fill="F5F7FA"/>
          </w:tcPr>
          <w:p>
            <w:pPr>
              <w:spacing w:after="40"/>
            </w:pPr>
            <w:r/>
            <w:r>
              <w:rPr>
                <w:sz w:val="19"/>
              </w:rPr>
              <w:t>IMS-WBK-001</w:t>
            </w:r>
          </w:p>
        </w:tc>
        <w:tc>
          <w:tcPr>
            <w:tcW w:type="dxa" w:w="3061"/>
            <w:shd w:val="clear" w:color="auto" w:fill="F5F7FA"/>
          </w:tcPr>
          <w:p>
            <w:pPr>
              <w:spacing w:after="40"/>
            </w:pPr>
            <w:r/>
            <w:r>
              <w:rPr>
                <w:sz w:val="19"/>
              </w:rPr>
              <w:t>Starter Workbook — Gap Assessment, Roadmap, Crosswalk and Document Register (xlsx)</w:t>
            </w:r>
          </w:p>
        </w:tc>
        <w:tc>
          <w:tcPr>
            <w:tcW w:type="dxa" w:w="1871"/>
            <w:shd w:val="clear" w:color="auto" w:fill="F5F7FA"/>
          </w:tcPr>
          <w:p>
            <w:pPr>
              <w:spacing w:after="40"/>
            </w:pPr>
            <w:r/>
            <w:r>
              <w:rPr>
                <w:sz w:val="19"/>
              </w:rPr>
              <w:t>00 Start Here</w:t>
            </w:r>
          </w:p>
        </w:tc>
        <w:tc>
          <w:tcPr>
            <w:tcW w:type="dxa" w:w="3118"/>
            <w:shd w:val="clear" w:color="auto" w:fill="F5F7FA"/>
          </w:tcPr>
          <w:p>
            <w:pPr>
              <w:spacing w:after="40"/>
            </w:pPr>
            <w:r/>
            <w:r>
              <w:rPr>
                <w:sz w:val="19"/>
              </w:rPr>
              <w:t>Your project tool: gap assessment against both standards, roadmap, clause crosswalk and the master document register.</w:t>
            </w:r>
          </w:p>
        </w:tc>
      </w:tr>
      <w:tr>
        <w:tc>
          <w:tcPr>
            <w:tcW w:type="dxa" w:w="1304"/>
          </w:tcPr>
          <w:p>
            <w:pPr>
              <w:spacing w:after="40"/>
            </w:pPr>
            <w:r/>
            <w:r>
              <w:rPr>
                <w:sz w:val="19"/>
              </w:rPr>
              <w:t>IMS-MAN-001</w:t>
            </w:r>
          </w:p>
        </w:tc>
        <w:tc>
          <w:tcPr>
            <w:tcW w:type="dxa" w:w="3061"/>
          </w:tcPr>
          <w:p>
            <w:pPr>
              <w:spacing w:after="40"/>
            </w:pPr>
            <w:r/>
            <w:r>
              <w:rPr>
                <w:sz w:val="19"/>
              </w:rPr>
              <w:t>Integrated Management System Manual (ISMS + AIMS) (docx)</w:t>
            </w:r>
          </w:p>
        </w:tc>
        <w:tc>
          <w:tcPr>
            <w:tcW w:type="dxa" w:w="1871"/>
          </w:tcPr>
          <w:p>
            <w:pPr>
              <w:spacing w:after="40"/>
            </w:pPr>
            <w:r/>
            <w:r>
              <w:rPr>
                <w:sz w:val="19"/>
              </w:rPr>
              <w:t>01 Ground - Context and Leadership</w:t>
            </w:r>
          </w:p>
        </w:tc>
        <w:tc>
          <w:tcPr>
            <w:tcW w:type="dxa" w:w="3118"/>
          </w:tcPr>
          <w:p>
            <w:pPr>
              <w:spacing w:after="40"/>
            </w:pPr>
            <w:r/>
            <w:r>
              <w:rPr>
                <w:sz w:val="19"/>
              </w:rPr>
              <w:t>The 'map of the system': walks through Clauses 4–10 once and shows how each one is met for both standards.</w:t>
            </w:r>
          </w:p>
        </w:tc>
      </w:tr>
      <w:tr>
        <w:tc>
          <w:tcPr>
            <w:tcW w:type="dxa" w:w="1304"/>
            <w:shd w:val="clear" w:color="auto" w:fill="F5F7FA"/>
          </w:tcPr>
          <w:p>
            <w:pPr>
              <w:spacing w:after="40"/>
            </w:pPr>
            <w:r/>
            <w:r>
              <w:rPr>
                <w:sz w:val="19"/>
              </w:rPr>
              <w:t>IMS-REG-001</w:t>
            </w:r>
          </w:p>
        </w:tc>
        <w:tc>
          <w:tcPr>
            <w:tcW w:type="dxa" w:w="3061"/>
            <w:shd w:val="clear" w:color="auto" w:fill="F5F7FA"/>
          </w:tcPr>
          <w:p>
            <w:pPr>
              <w:spacing w:after="40"/>
            </w:pPr>
            <w:r/>
            <w:r>
              <w:rPr>
                <w:sz w:val="19"/>
              </w:rPr>
              <w:t>Context, Interested Parties and Scope Register (xlsx)</w:t>
            </w:r>
          </w:p>
        </w:tc>
        <w:tc>
          <w:tcPr>
            <w:tcW w:type="dxa" w:w="1871"/>
            <w:shd w:val="clear" w:color="auto" w:fill="F5F7FA"/>
          </w:tcPr>
          <w:p>
            <w:pPr>
              <w:spacing w:after="40"/>
            </w:pPr>
            <w:r/>
            <w:r>
              <w:rPr>
                <w:sz w:val="19"/>
              </w:rPr>
              <w:t>01 Ground - Context and Leadership</w:t>
            </w:r>
          </w:p>
        </w:tc>
        <w:tc>
          <w:tcPr>
            <w:tcW w:type="dxa" w:w="3118"/>
            <w:shd w:val="clear" w:color="auto" w:fill="F5F7FA"/>
          </w:tcPr>
          <w:p>
            <w:pPr>
              <w:spacing w:after="40"/>
            </w:pPr>
            <w:r/>
            <w:r>
              <w:rPr>
                <w:sz w:val="19"/>
              </w:rPr>
              <w:t>Internal and external issues, interested parties, legal register, scope boundaries and your AI role for each system.</w:t>
            </w:r>
          </w:p>
        </w:tc>
      </w:tr>
      <w:tr>
        <w:tc>
          <w:tcPr>
            <w:tcW w:type="dxa" w:w="1304"/>
          </w:tcPr>
          <w:p>
            <w:pPr>
              <w:spacing w:after="40"/>
            </w:pPr>
            <w:r/>
            <w:r>
              <w:rPr>
                <w:sz w:val="19"/>
              </w:rPr>
              <w:t>IMS-POL-001</w:t>
            </w:r>
          </w:p>
        </w:tc>
        <w:tc>
          <w:tcPr>
            <w:tcW w:type="dxa" w:w="3061"/>
          </w:tcPr>
          <w:p>
            <w:pPr>
              <w:spacing w:after="40"/>
            </w:pPr>
            <w:r/>
            <w:r>
              <w:rPr>
                <w:sz w:val="19"/>
              </w:rPr>
              <w:t>Information Security and Responsible AI Policy (docx)</w:t>
            </w:r>
          </w:p>
        </w:tc>
        <w:tc>
          <w:tcPr>
            <w:tcW w:type="dxa" w:w="1871"/>
          </w:tcPr>
          <w:p>
            <w:pPr>
              <w:spacing w:after="40"/>
            </w:pPr>
            <w:r/>
            <w:r>
              <w:rPr>
                <w:sz w:val="19"/>
              </w:rPr>
              <w:t>01 Ground - Context and Leadership</w:t>
            </w:r>
          </w:p>
        </w:tc>
        <w:tc>
          <w:tcPr>
            <w:tcW w:type="dxa" w:w="3118"/>
          </w:tcPr>
          <w:p>
            <w:pPr>
              <w:spacing w:after="40"/>
            </w:pPr>
            <w:r/>
            <w:r>
              <w:rPr>
                <w:sz w:val="19"/>
              </w:rPr>
              <w:t>The one top-level policy for information security and responsible AI, signed by the CEO.</w:t>
            </w:r>
          </w:p>
        </w:tc>
      </w:tr>
      <w:tr>
        <w:tc>
          <w:tcPr>
            <w:tcW w:type="dxa" w:w="1304"/>
            <w:shd w:val="clear" w:color="auto" w:fill="F5F7FA"/>
          </w:tcPr>
          <w:p>
            <w:pPr>
              <w:spacing w:after="40"/>
            </w:pPr>
            <w:r/>
            <w:r>
              <w:rPr>
                <w:sz w:val="19"/>
              </w:rPr>
              <w:t>IMS-GOV-001</w:t>
            </w:r>
          </w:p>
        </w:tc>
        <w:tc>
          <w:tcPr>
            <w:tcW w:type="dxa" w:w="3061"/>
            <w:shd w:val="clear" w:color="auto" w:fill="F5F7FA"/>
          </w:tcPr>
          <w:p>
            <w:pPr>
              <w:spacing w:after="40"/>
            </w:pPr>
            <w:r/>
            <w:r>
              <w:rPr>
                <w:sz w:val="19"/>
              </w:rPr>
              <w:t>Governance Charter, Roles and Responsibilities (docx)</w:t>
            </w:r>
          </w:p>
        </w:tc>
        <w:tc>
          <w:tcPr>
            <w:tcW w:type="dxa" w:w="1871"/>
            <w:shd w:val="clear" w:color="auto" w:fill="F5F7FA"/>
          </w:tcPr>
          <w:p>
            <w:pPr>
              <w:spacing w:after="40"/>
            </w:pPr>
            <w:r/>
            <w:r>
              <w:rPr>
                <w:sz w:val="19"/>
              </w:rPr>
              <w:t>01 Ground - Context and Leadership</w:t>
            </w:r>
          </w:p>
        </w:tc>
        <w:tc>
          <w:tcPr>
            <w:tcW w:type="dxa" w:w="3118"/>
            <w:shd w:val="clear" w:color="auto" w:fill="F5F7FA"/>
          </w:tcPr>
          <w:p>
            <w:pPr>
              <w:spacing w:after="40"/>
            </w:pPr>
            <w:r/>
            <w:r>
              <w:rPr>
                <w:sz w:val="19"/>
              </w:rPr>
              <w:t>Who decides what: Trust Council and AI Release Review charters, role descriptions, RACI chart, conflicts of interest.</w:t>
            </w:r>
          </w:p>
        </w:tc>
      </w:tr>
      <w:tr>
        <w:tc>
          <w:tcPr>
            <w:tcW w:type="dxa" w:w="1304"/>
          </w:tcPr>
          <w:p>
            <w:pPr>
              <w:spacing w:after="40"/>
            </w:pPr>
            <w:r/>
            <w:r>
              <w:rPr>
                <w:sz w:val="19"/>
              </w:rPr>
              <w:t>IMS-PRO-001</w:t>
            </w:r>
          </w:p>
        </w:tc>
        <w:tc>
          <w:tcPr>
            <w:tcW w:type="dxa" w:w="3061"/>
          </w:tcPr>
          <w:p>
            <w:pPr>
              <w:spacing w:after="40"/>
            </w:pPr>
            <w:r/>
            <w:r>
              <w:rPr>
                <w:sz w:val="19"/>
              </w:rPr>
              <w:t>Risk Management Methodology (Information Security and AI) (docx)</w:t>
            </w:r>
          </w:p>
        </w:tc>
        <w:tc>
          <w:tcPr>
            <w:tcW w:type="dxa" w:w="1871"/>
          </w:tcPr>
          <w:p>
            <w:pPr>
              <w:spacing w:after="40"/>
            </w:pPr>
            <w:r/>
            <w:r>
              <w:rPr>
                <w:sz w:val="19"/>
              </w:rPr>
              <w:t>02 Gauge - Risk and Planning</w:t>
            </w:r>
          </w:p>
        </w:tc>
        <w:tc>
          <w:tcPr>
            <w:tcW w:type="dxa" w:w="3118"/>
          </w:tcPr>
          <w:p>
            <w:pPr>
              <w:spacing w:after="40"/>
            </w:pPr>
            <w:r/>
            <w:r>
              <w:rPr>
                <w:sz w:val="19"/>
              </w:rPr>
              <w:t>One method to identify, score and treat information-security and AI risks, with the shared 5 x 5 scales.</w:t>
            </w:r>
          </w:p>
        </w:tc>
      </w:tr>
      <w:tr>
        <w:tc>
          <w:tcPr>
            <w:tcW w:type="dxa" w:w="1304"/>
            <w:shd w:val="clear" w:color="auto" w:fill="F5F7FA"/>
          </w:tcPr>
          <w:p>
            <w:pPr>
              <w:spacing w:after="40"/>
            </w:pPr>
            <w:r/>
            <w:r>
              <w:rPr>
                <w:sz w:val="19"/>
              </w:rPr>
              <w:t>IMS-REG-002</w:t>
            </w:r>
          </w:p>
        </w:tc>
        <w:tc>
          <w:tcPr>
            <w:tcW w:type="dxa" w:w="3061"/>
            <w:shd w:val="clear" w:color="auto" w:fill="F5F7FA"/>
          </w:tcPr>
          <w:p>
            <w:pPr>
              <w:spacing w:after="40"/>
            </w:pPr>
            <w:r/>
            <w:r>
              <w:rPr>
                <w:sz w:val="19"/>
              </w:rPr>
              <w:t>Integrated Risk Register and Treatment Plan (xlsx)</w:t>
            </w:r>
          </w:p>
        </w:tc>
        <w:tc>
          <w:tcPr>
            <w:tcW w:type="dxa" w:w="1871"/>
            <w:shd w:val="clear" w:color="auto" w:fill="F5F7FA"/>
          </w:tcPr>
          <w:p>
            <w:pPr>
              <w:spacing w:after="40"/>
            </w:pPr>
            <w:r/>
            <w:r>
              <w:rPr>
                <w:sz w:val="19"/>
              </w:rPr>
              <w:t>02 Gauge - Risk and Planning</w:t>
            </w:r>
          </w:p>
        </w:tc>
        <w:tc>
          <w:tcPr>
            <w:tcW w:type="dxa" w:w="3118"/>
            <w:shd w:val="clear" w:color="auto" w:fill="F5F7FA"/>
          </w:tcPr>
          <w:p>
            <w:pPr>
              <w:spacing w:after="40"/>
            </w:pPr>
            <w:r/>
            <w:r>
              <w:rPr>
                <w:sz w:val="19"/>
              </w:rPr>
              <w:t>The live risk register and treatment plan, pre-filled with the example risks.</w:t>
            </w:r>
          </w:p>
        </w:tc>
      </w:tr>
      <w:tr>
        <w:tc>
          <w:tcPr>
            <w:tcW w:type="dxa" w:w="1304"/>
          </w:tcPr>
          <w:p>
            <w:pPr>
              <w:spacing w:after="40"/>
            </w:pPr>
            <w:r/>
            <w:r>
              <w:rPr>
                <w:sz w:val="19"/>
              </w:rPr>
              <w:t>IMS-PRO-002</w:t>
            </w:r>
          </w:p>
        </w:tc>
        <w:tc>
          <w:tcPr>
            <w:tcW w:type="dxa" w:w="3061"/>
          </w:tcPr>
          <w:p>
            <w:pPr>
              <w:spacing w:after="40"/>
            </w:pPr>
            <w:r/>
            <w:r>
              <w:rPr>
                <w:sz w:val="19"/>
              </w:rPr>
              <w:t>AI System Impact Assessment Procedure and Worked Example (docx)</w:t>
            </w:r>
          </w:p>
        </w:tc>
        <w:tc>
          <w:tcPr>
            <w:tcW w:type="dxa" w:w="1871"/>
          </w:tcPr>
          <w:p>
            <w:pPr>
              <w:spacing w:after="40"/>
            </w:pPr>
            <w:r/>
            <w:r>
              <w:rPr>
                <w:sz w:val="19"/>
              </w:rPr>
              <w:t>02 Gauge - Risk and Planning</w:t>
            </w:r>
          </w:p>
        </w:tc>
        <w:tc>
          <w:tcPr>
            <w:tcW w:type="dxa" w:w="3118"/>
          </w:tcPr>
          <w:p>
            <w:pPr>
              <w:spacing w:after="40"/>
            </w:pPr>
            <w:r/>
            <w:r>
              <w:rPr>
                <w:sz w:val="19"/>
              </w:rPr>
              <w:t>How to assess the impact of an AI system on people, groups and society — with a full worked example.</w:t>
            </w:r>
          </w:p>
        </w:tc>
      </w:tr>
      <w:tr>
        <w:tc>
          <w:tcPr>
            <w:tcW w:type="dxa" w:w="1304"/>
            <w:shd w:val="clear" w:color="auto" w:fill="F5F7FA"/>
          </w:tcPr>
          <w:p>
            <w:pPr>
              <w:spacing w:after="40"/>
            </w:pPr>
            <w:r/>
            <w:r>
              <w:rPr>
                <w:sz w:val="19"/>
              </w:rPr>
              <w:t>IMS-SOA-001</w:t>
            </w:r>
          </w:p>
        </w:tc>
        <w:tc>
          <w:tcPr>
            <w:tcW w:type="dxa" w:w="3061"/>
            <w:shd w:val="clear" w:color="auto" w:fill="F5F7FA"/>
          </w:tcPr>
          <w:p>
            <w:pPr>
              <w:spacing w:after="40"/>
            </w:pPr>
            <w:r/>
            <w:r>
              <w:rPr>
                <w:sz w:val="19"/>
              </w:rPr>
              <w:t>Statement of Applicability — ISO/IEC 27001:2022 Annex A (xlsx)</w:t>
            </w:r>
          </w:p>
        </w:tc>
        <w:tc>
          <w:tcPr>
            <w:tcW w:type="dxa" w:w="1871"/>
            <w:shd w:val="clear" w:color="auto" w:fill="F5F7FA"/>
          </w:tcPr>
          <w:p>
            <w:pPr>
              <w:spacing w:after="40"/>
            </w:pPr>
            <w:r/>
            <w:r>
              <w:rPr>
                <w:sz w:val="19"/>
              </w:rPr>
              <w:t>02 Gauge - Risk and Planning</w:t>
            </w:r>
          </w:p>
        </w:tc>
        <w:tc>
          <w:tcPr>
            <w:tcW w:type="dxa" w:w="3118"/>
            <w:shd w:val="clear" w:color="auto" w:fill="F5F7FA"/>
          </w:tcPr>
          <w:p>
            <w:pPr>
              <w:spacing w:after="40"/>
            </w:pPr>
            <w:r/>
            <w:r>
              <w:rPr>
                <w:sz w:val="19"/>
              </w:rPr>
              <w:t>Statement of Applicability for the 93 ISO/IEC 27001 Annex A controls: applicable or not, why, and status.</w:t>
            </w:r>
          </w:p>
        </w:tc>
      </w:tr>
      <w:tr>
        <w:tc>
          <w:tcPr>
            <w:tcW w:type="dxa" w:w="1304"/>
          </w:tcPr>
          <w:p>
            <w:pPr>
              <w:spacing w:after="40"/>
            </w:pPr>
            <w:r/>
            <w:r>
              <w:rPr>
                <w:sz w:val="19"/>
              </w:rPr>
              <w:t>IMS-SOA-002</w:t>
            </w:r>
          </w:p>
        </w:tc>
        <w:tc>
          <w:tcPr>
            <w:tcW w:type="dxa" w:w="3061"/>
          </w:tcPr>
          <w:p>
            <w:pPr>
              <w:spacing w:after="40"/>
            </w:pPr>
            <w:r/>
            <w:r>
              <w:rPr>
                <w:sz w:val="19"/>
              </w:rPr>
              <w:t>Statement of Applicability — ISO/IEC 42001:2023 Annex A (xlsx)</w:t>
            </w:r>
          </w:p>
        </w:tc>
        <w:tc>
          <w:tcPr>
            <w:tcW w:type="dxa" w:w="1871"/>
          </w:tcPr>
          <w:p>
            <w:pPr>
              <w:spacing w:after="40"/>
            </w:pPr>
            <w:r/>
            <w:r>
              <w:rPr>
                <w:sz w:val="19"/>
              </w:rPr>
              <w:t>02 Gauge - Risk and Planning</w:t>
            </w:r>
          </w:p>
        </w:tc>
        <w:tc>
          <w:tcPr>
            <w:tcW w:type="dxa" w:w="3118"/>
          </w:tcPr>
          <w:p>
            <w:pPr>
              <w:spacing w:after="40"/>
            </w:pPr>
            <w:r/>
            <w:r>
              <w:rPr>
                <w:sz w:val="19"/>
              </w:rPr>
              <w:t>Statement of Applicability for the ISO/IEC 42001 Annex A controls, same format.</w:t>
            </w:r>
          </w:p>
        </w:tc>
      </w:tr>
      <w:tr>
        <w:tc>
          <w:tcPr>
            <w:tcW w:type="dxa" w:w="1304"/>
            <w:shd w:val="clear" w:color="auto" w:fill="F5F7FA"/>
          </w:tcPr>
          <w:p>
            <w:pPr>
              <w:spacing w:after="40"/>
            </w:pPr>
            <w:r/>
            <w:r>
              <w:rPr>
                <w:sz w:val="19"/>
              </w:rPr>
              <w:t>IMS-REG-003</w:t>
            </w:r>
          </w:p>
        </w:tc>
        <w:tc>
          <w:tcPr>
            <w:tcW w:type="dxa" w:w="3061"/>
            <w:shd w:val="clear" w:color="auto" w:fill="F5F7FA"/>
          </w:tcPr>
          <w:p>
            <w:pPr>
              <w:spacing w:after="40"/>
            </w:pPr>
            <w:r/>
            <w:r>
              <w:rPr>
                <w:sz w:val="19"/>
              </w:rPr>
              <w:t>Objectives, Metrics and Monitoring Plan (xlsx)</w:t>
            </w:r>
          </w:p>
        </w:tc>
        <w:tc>
          <w:tcPr>
            <w:tcW w:type="dxa" w:w="1871"/>
            <w:shd w:val="clear" w:color="auto" w:fill="F5F7FA"/>
          </w:tcPr>
          <w:p>
            <w:pPr>
              <w:spacing w:after="40"/>
            </w:pPr>
            <w:r/>
            <w:r>
              <w:rPr>
                <w:sz w:val="19"/>
              </w:rPr>
              <w:t>02 Gauge - Risk and Planning</w:t>
            </w:r>
          </w:p>
        </w:tc>
        <w:tc>
          <w:tcPr>
            <w:tcW w:type="dxa" w:w="3118"/>
            <w:shd w:val="clear" w:color="auto" w:fill="F5F7FA"/>
          </w:tcPr>
          <w:p>
            <w:pPr>
              <w:spacing w:after="40"/>
            </w:pPr>
            <w:r/>
            <w:r>
              <w:rPr>
                <w:sz w:val="19"/>
              </w:rPr>
              <w:t>Objectives, how each is measured, targets, owners and the monitoring calendar.</w:t>
            </w:r>
          </w:p>
        </w:tc>
      </w:tr>
      <w:tr>
        <w:tc>
          <w:tcPr>
            <w:tcW w:type="dxa" w:w="1304"/>
          </w:tcPr>
          <w:p>
            <w:pPr>
              <w:spacing w:after="40"/>
            </w:pPr>
            <w:r/>
            <w:r>
              <w:rPr>
                <w:sz w:val="19"/>
              </w:rPr>
              <w:t>IMS-PRO-003</w:t>
            </w:r>
          </w:p>
        </w:tc>
        <w:tc>
          <w:tcPr>
            <w:tcW w:type="dxa" w:w="3061"/>
          </w:tcPr>
          <w:p>
            <w:pPr>
              <w:spacing w:after="40"/>
            </w:pPr>
            <w:r/>
            <w:r>
              <w:rPr>
                <w:sz w:val="19"/>
              </w:rPr>
              <w:t>Competence, Awareness and Communication Procedure (docx)</w:t>
            </w:r>
          </w:p>
        </w:tc>
        <w:tc>
          <w:tcPr>
            <w:tcW w:type="dxa" w:w="1871"/>
          </w:tcPr>
          <w:p>
            <w:pPr>
              <w:spacing w:after="40"/>
            </w:pPr>
            <w:r/>
            <w:r>
              <w:rPr>
                <w:sz w:val="19"/>
              </w:rPr>
              <w:t>03 Equip - Support</w:t>
            </w:r>
          </w:p>
        </w:tc>
        <w:tc>
          <w:tcPr>
            <w:tcW w:type="dxa" w:w="3118"/>
          </w:tcPr>
          <w:p>
            <w:pPr>
              <w:spacing w:after="40"/>
            </w:pPr>
            <w:r/>
            <w:r>
              <w:rPr>
                <w:sz w:val="19"/>
              </w:rPr>
              <w:t>How people become competent and aware, and how we communicate inside and outside the company.</w:t>
            </w:r>
          </w:p>
        </w:tc>
      </w:tr>
      <w:tr>
        <w:tc>
          <w:tcPr>
            <w:tcW w:type="dxa" w:w="1304"/>
            <w:shd w:val="clear" w:color="auto" w:fill="F5F7FA"/>
          </w:tcPr>
          <w:p>
            <w:pPr>
              <w:spacing w:after="40"/>
            </w:pPr>
            <w:r/>
            <w:r>
              <w:rPr>
                <w:sz w:val="19"/>
              </w:rPr>
              <w:t>IMS-REG-004</w:t>
            </w:r>
          </w:p>
        </w:tc>
        <w:tc>
          <w:tcPr>
            <w:tcW w:type="dxa" w:w="3061"/>
            <w:shd w:val="clear" w:color="auto" w:fill="F5F7FA"/>
          </w:tcPr>
          <w:p>
            <w:pPr>
              <w:spacing w:after="40"/>
            </w:pPr>
            <w:r/>
            <w:r>
              <w:rPr>
                <w:sz w:val="19"/>
              </w:rPr>
              <w:t>Competence Matrix, Training Records and Communication Plan (xlsx)</w:t>
            </w:r>
          </w:p>
        </w:tc>
        <w:tc>
          <w:tcPr>
            <w:tcW w:type="dxa" w:w="1871"/>
            <w:shd w:val="clear" w:color="auto" w:fill="F5F7FA"/>
          </w:tcPr>
          <w:p>
            <w:pPr>
              <w:spacing w:after="40"/>
            </w:pPr>
            <w:r/>
            <w:r>
              <w:rPr>
                <w:sz w:val="19"/>
              </w:rPr>
              <w:t>03 Equip - Support</w:t>
            </w:r>
          </w:p>
        </w:tc>
        <w:tc>
          <w:tcPr>
            <w:tcW w:type="dxa" w:w="3118"/>
            <w:shd w:val="clear" w:color="auto" w:fill="F5F7FA"/>
          </w:tcPr>
          <w:p>
            <w:pPr>
              <w:spacing w:after="40"/>
            </w:pPr>
            <w:r/>
            <w:r>
              <w:rPr>
                <w:sz w:val="19"/>
              </w:rPr>
              <w:t>Competence matrix, training records and the communication plan.</w:t>
            </w:r>
          </w:p>
        </w:tc>
      </w:tr>
      <w:tr>
        <w:tc>
          <w:tcPr>
            <w:tcW w:type="dxa" w:w="1304"/>
          </w:tcPr>
          <w:p>
            <w:pPr>
              <w:spacing w:after="40"/>
            </w:pPr>
            <w:r/>
            <w:r>
              <w:rPr>
                <w:sz w:val="19"/>
              </w:rPr>
              <w:t>IMS-PRO-004</w:t>
            </w:r>
          </w:p>
        </w:tc>
        <w:tc>
          <w:tcPr>
            <w:tcW w:type="dxa" w:w="3061"/>
          </w:tcPr>
          <w:p>
            <w:pPr>
              <w:spacing w:after="40"/>
            </w:pPr>
            <w:r/>
            <w:r>
              <w:rPr>
                <w:sz w:val="19"/>
              </w:rPr>
              <w:t>Documented Information Control Procedure (docx)</w:t>
            </w:r>
          </w:p>
        </w:tc>
        <w:tc>
          <w:tcPr>
            <w:tcW w:type="dxa" w:w="1871"/>
          </w:tcPr>
          <w:p>
            <w:pPr>
              <w:spacing w:after="40"/>
            </w:pPr>
            <w:r/>
            <w:r>
              <w:rPr>
                <w:sz w:val="19"/>
              </w:rPr>
              <w:t>03 Equip - Support</w:t>
            </w:r>
          </w:p>
        </w:tc>
        <w:tc>
          <w:tcPr>
            <w:tcW w:type="dxa" w:w="3118"/>
          </w:tcPr>
          <w:p>
            <w:pPr>
              <w:spacing w:after="40"/>
            </w:pPr>
            <w:r/>
            <w:r>
              <w:rPr>
                <w:sz w:val="19"/>
              </w:rPr>
              <w:t>How documents and records are created, approved, versioned, stored and retired.</w:t>
            </w:r>
          </w:p>
        </w:tc>
      </w:tr>
      <w:tr>
        <w:tc>
          <w:tcPr>
            <w:tcW w:type="dxa" w:w="1304"/>
            <w:shd w:val="clear" w:color="auto" w:fill="F5F7FA"/>
          </w:tcPr>
          <w:p>
            <w:pPr>
              <w:spacing w:after="40"/>
            </w:pPr>
            <w:r/>
            <w:r>
              <w:rPr>
                <w:sz w:val="19"/>
              </w:rPr>
              <w:t>IMS-POL-002</w:t>
            </w:r>
          </w:p>
        </w:tc>
        <w:tc>
          <w:tcPr>
            <w:tcW w:type="dxa" w:w="3061"/>
            <w:shd w:val="clear" w:color="auto" w:fill="F5F7FA"/>
          </w:tcPr>
          <w:p>
            <w:pPr>
              <w:spacing w:after="40"/>
            </w:pPr>
            <w:r/>
            <w:r>
              <w:rPr>
                <w:sz w:val="19"/>
              </w:rPr>
              <w:t>Secure and Responsible Development Lifecycle Policy (AppSec + AI) (docx)</w:t>
            </w:r>
          </w:p>
        </w:tc>
        <w:tc>
          <w:tcPr>
            <w:tcW w:type="dxa" w:w="1871"/>
            <w:shd w:val="clear" w:color="auto" w:fill="F5F7FA"/>
          </w:tcPr>
          <w:p>
            <w:pPr>
              <w:spacing w:after="40"/>
            </w:pPr>
            <w:r/>
            <w:r>
              <w:rPr>
                <w:sz w:val="19"/>
              </w:rPr>
              <w:t>04 Operate - Lifecycle Controls</w:t>
            </w:r>
          </w:p>
        </w:tc>
        <w:tc>
          <w:tcPr>
            <w:tcW w:type="dxa" w:w="3118"/>
            <w:shd w:val="clear" w:color="auto" w:fill="F5F7FA"/>
          </w:tcPr>
          <w:p>
            <w:pPr>
              <w:spacing w:after="40"/>
            </w:pPr>
            <w:r/>
            <w:r>
              <w:rPr>
                <w:sz w:val="19"/>
              </w:rPr>
              <w:t>Security and responsibility built into every stage of software and AI development.</w:t>
            </w:r>
          </w:p>
        </w:tc>
      </w:tr>
      <w:tr>
        <w:tc>
          <w:tcPr>
            <w:tcW w:type="dxa" w:w="1304"/>
          </w:tcPr>
          <w:p>
            <w:pPr>
              <w:spacing w:after="40"/>
            </w:pPr>
            <w:r/>
            <w:r>
              <w:rPr>
                <w:sz w:val="19"/>
              </w:rPr>
              <w:t>IMS-POL-003</w:t>
            </w:r>
          </w:p>
        </w:tc>
        <w:tc>
          <w:tcPr>
            <w:tcW w:type="dxa" w:w="3061"/>
          </w:tcPr>
          <w:p>
            <w:pPr>
              <w:spacing w:after="40"/>
            </w:pPr>
            <w:r/>
            <w:r>
              <w:rPr>
                <w:sz w:val="19"/>
              </w:rPr>
              <w:t>Data Governance and Privacy Policy for AI (docx)</w:t>
            </w:r>
          </w:p>
        </w:tc>
        <w:tc>
          <w:tcPr>
            <w:tcW w:type="dxa" w:w="1871"/>
          </w:tcPr>
          <w:p>
            <w:pPr>
              <w:spacing w:after="40"/>
            </w:pPr>
            <w:r/>
            <w:r>
              <w:rPr>
                <w:sz w:val="19"/>
              </w:rPr>
              <w:t>04 Operate - Lifecycle Controls</w:t>
            </w:r>
          </w:p>
        </w:tc>
        <w:tc>
          <w:tcPr>
            <w:tcW w:type="dxa" w:w="3118"/>
          </w:tcPr>
          <w:p>
            <w:pPr>
              <w:spacing w:after="40"/>
            </w:pPr>
            <w:r/>
            <w:r>
              <w:rPr>
                <w:sz w:val="19"/>
              </w:rPr>
              <w:t>Data governance and privacy for AI: sourcing, consent, quality, provenance and retention of data.</w:t>
            </w:r>
          </w:p>
        </w:tc>
      </w:tr>
      <w:tr>
        <w:tc>
          <w:tcPr>
            <w:tcW w:type="dxa" w:w="1304"/>
            <w:shd w:val="clear" w:color="auto" w:fill="F5F7FA"/>
          </w:tcPr>
          <w:p>
            <w:pPr>
              <w:spacing w:after="40"/>
            </w:pPr>
            <w:r/>
            <w:r>
              <w:rPr>
                <w:sz w:val="19"/>
              </w:rPr>
              <w:t>IMS-POL-004</w:t>
            </w:r>
          </w:p>
        </w:tc>
        <w:tc>
          <w:tcPr>
            <w:tcW w:type="dxa" w:w="3061"/>
            <w:shd w:val="clear" w:color="auto" w:fill="F5F7FA"/>
          </w:tcPr>
          <w:p>
            <w:pPr>
              <w:spacing w:after="40"/>
            </w:pPr>
            <w:r/>
            <w:r>
              <w:rPr>
                <w:sz w:val="19"/>
              </w:rPr>
              <w:t>Access Control Policy (docx)</w:t>
            </w:r>
          </w:p>
        </w:tc>
        <w:tc>
          <w:tcPr>
            <w:tcW w:type="dxa" w:w="1871"/>
            <w:shd w:val="clear" w:color="auto" w:fill="F5F7FA"/>
          </w:tcPr>
          <w:p>
            <w:pPr>
              <w:spacing w:after="40"/>
            </w:pPr>
            <w:r/>
            <w:r>
              <w:rPr>
                <w:sz w:val="19"/>
              </w:rPr>
              <w:t>04 Operate - Lifecycle Controls</w:t>
            </w:r>
          </w:p>
        </w:tc>
        <w:tc>
          <w:tcPr>
            <w:tcW w:type="dxa" w:w="3118"/>
            <w:shd w:val="clear" w:color="auto" w:fill="F5F7FA"/>
          </w:tcPr>
          <w:p>
            <w:pPr>
              <w:spacing w:after="40"/>
            </w:pPr>
            <w:r/>
            <w:r>
              <w:rPr>
                <w:sz w:val="19"/>
              </w:rPr>
              <w:t>Who gets access to what, how it is approved, reviewed and removed.</w:t>
            </w:r>
          </w:p>
        </w:tc>
      </w:tr>
      <w:tr>
        <w:tc>
          <w:tcPr>
            <w:tcW w:type="dxa" w:w="1304"/>
          </w:tcPr>
          <w:p>
            <w:pPr>
              <w:spacing w:after="40"/>
            </w:pPr>
            <w:r/>
            <w:r>
              <w:rPr>
                <w:sz w:val="19"/>
              </w:rPr>
              <w:t>IMS-POL-005</w:t>
            </w:r>
          </w:p>
        </w:tc>
        <w:tc>
          <w:tcPr>
            <w:tcW w:type="dxa" w:w="3061"/>
          </w:tcPr>
          <w:p>
            <w:pPr>
              <w:spacing w:after="40"/>
            </w:pPr>
            <w:r/>
            <w:r>
              <w:rPr>
                <w:sz w:val="19"/>
              </w:rPr>
              <w:t>Acceptable Use Policy (including Generative AI) (docx)</w:t>
            </w:r>
          </w:p>
        </w:tc>
        <w:tc>
          <w:tcPr>
            <w:tcW w:type="dxa" w:w="1871"/>
          </w:tcPr>
          <w:p>
            <w:pPr>
              <w:spacing w:after="40"/>
            </w:pPr>
            <w:r/>
            <w:r>
              <w:rPr>
                <w:sz w:val="19"/>
              </w:rPr>
              <w:t>04 Operate - Lifecycle Controls</w:t>
            </w:r>
          </w:p>
        </w:tc>
        <w:tc>
          <w:tcPr>
            <w:tcW w:type="dxa" w:w="3118"/>
          </w:tcPr>
          <w:p>
            <w:pPr>
              <w:spacing w:after="40"/>
            </w:pPr>
            <w:r/>
            <w:r>
              <w:rPr>
                <w:sz w:val="19"/>
              </w:rPr>
              <w:t>Rules for everyday use of company systems, including which generative-AI tools staff may use and how.</w:t>
            </w:r>
          </w:p>
        </w:tc>
      </w:tr>
      <w:tr>
        <w:tc>
          <w:tcPr>
            <w:tcW w:type="dxa" w:w="1304"/>
            <w:shd w:val="clear" w:color="auto" w:fill="F5F7FA"/>
          </w:tcPr>
          <w:p>
            <w:pPr>
              <w:spacing w:after="40"/>
            </w:pPr>
            <w:r/>
            <w:r>
              <w:rPr>
                <w:sz w:val="19"/>
              </w:rPr>
              <w:t>IMS-POL-006</w:t>
            </w:r>
          </w:p>
        </w:tc>
        <w:tc>
          <w:tcPr>
            <w:tcW w:type="dxa" w:w="3061"/>
            <w:shd w:val="clear" w:color="auto" w:fill="F5F7FA"/>
          </w:tcPr>
          <w:p>
            <w:pPr>
              <w:spacing w:after="40"/>
            </w:pPr>
            <w:r/>
            <w:r>
              <w:rPr>
                <w:sz w:val="19"/>
              </w:rPr>
              <w:t>Supplier and Third-Party AI Policy (docx)</w:t>
            </w:r>
          </w:p>
        </w:tc>
        <w:tc>
          <w:tcPr>
            <w:tcW w:type="dxa" w:w="1871"/>
            <w:shd w:val="clear" w:color="auto" w:fill="F5F7FA"/>
          </w:tcPr>
          <w:p>
            <w:pPr>
              <w:spacing w:after="40"/>
            </w:pPr>
            <w:r/>
            <w:r>
              <w:rPr>
                <w:sz w:val="19"/>
              </w:rPr>
              <w:t>04 Operate - Lifecycle Controls</w:t>
            </w:r>
          </w:p>
        </w:tc>
        <w:tc>
          <w:tcPr>
            <w:tcW w:type="dxa" w:w="3118"/>
            <w:shd w:val="clear" w:color="auto" w:fill="F5F7FA"/>
          </w:tcPr>
          <w:p>
            <w:pPr>
              <w:spacing w:after="40"/>
            </w:pPr>
            <w:r/>
            <w:r>
              <w:rPr>
                <w:sz w:val="19"/>
              </w:rPr>
              <w:t>How suppliers — especially AI model and data suppliers — are chosen, contracted and monitored.</w:t>
            </w:r>
          </w:p>
        </w:tc>
      </w:tr>
      <w:tr>
        <w:tc>
          <w:tcPr>
            <w:tcW w:type="dxa" w:w="1304"/>
          </w:tcPr>
          <w:p>
            <w:pPr>
              <w:spacing w:after="40"/>
            </w:pPr>
            <w:r/>
            <w:r>
              <w:rPr>
                <w:sz w:val="19"/>
              </w:rPr>
              <w:t>IMS-PRO-005</w:t>
            </w:r>
          </w:p>
        </w:tc>
        <w:tc>
          <w:tcPr>
            <w:tcW w:type="dxa" w:w="3061"/>
          </w:tcPr>
          <w:p>
            <w:pPr>
              <w:spacing w:after="40"/>
            </w:pPr>
            <w:r/>
            <w:r>
              <w:rPr>
                <w:sz w:val="19"/>
              </w:rPr>
              <w:t>Incident Management Procedure (Security and AI Incidents) (docx)</w:t>
            </w:r>
          </w:p>
        </w:tc>
        <w:tc>
          <w:tcPr>
            <w:tcW w:type="dxa" w:w="1871"/>
          </w:tcPr>
          <w:p>
            <w:pPr>
              <w:spacing w:after="40"/>
            </w:pPr>
            <w:r/>
            <w:r>
              <w:rPr>
                <w:sz w:val="19"/>
              </w:rPr>
              <w:t>04 Operate - Lifecycle Controls</w:t>
            </w:r>
          </w:p>
        </w:tc>
        <w:tc>
          <w:tcPr>
            <w:tcW w:type="dxa" w:w="3118"/>
          </w:tcPr>
          <w:p>
            <w:pPr>
              <w:spacing w:after="40"/>
            </w:pPr>
            <w:r/>
            <w:r>
              <w:rPr>
                <w:sz w:val="19"/>
              </w:rPr>
              <w:t>Detecting, reporting, handling and learning from security incidents and AI incidents.</w:t>
            </w:r>
          </w:p>
        </w:tc>
      </w:tr>
      <w:tr>
        <w:tc>
          <w:tcPr>
            <w:tcW w:type="dxa" w:w="1304"/>
            <w:shd w:val="clear" w:color="auto" w:fill="F5F7FA"/>
          </w:tcPr>
          <w:p>
            <w:pPr>
              <w:spacing w:after="40"/>
            </w:pPr>
            <w:r/>
            <w:r>
              <w:rPr>
                <w:sz w:val="19"/>
              </w:rPr>
              <w:t>IMS-PRO-006</w:t>
            </w:r>
          </w:p>
        </w:tc>
        <w:tc>
          <w:tcPr>
            <w:tcW w:type="dxa" w:w="3061"/>
            <w:shd w:val="clear" w:color="auto" w:fill="F5F7FA"/>
          </w:tcPr>
          <w:p>
            <w:pPr>
              <w:spacing w:after="40"/>
            </w:pPr>
            <w:r/>
            <w:r>
              <w:rPr>
                <w:sz w:val="19"/>
              </w:rPr>
              <w:t>Business Continuity and ICT Readiness Plan (docx)</w:t>
            </w:r>
          </w:p>
        </w:tc>
        <w:tc>
          <w:tcPr>
            <w:tcW w:type="dxa" w:w="1871"/>
            <w:shd w:val="clear" w:color="auto" w:fill="F5F7FA"/>
          </w:tcPr>
          <w:p>
            <w:pPr>
              <w:spacing w:after="40"/>
            </w:pPr>
            <w:r/>
            <w:r>
              <w:rPr>
                <w:sz w:val="19"/>
              </w:rPr>
              <w:t>04 Operate - Lifecycle Controls</w:t>
            </w:r>
          </w:p>
        </w:tc>
        <w:tc>
          <w:tcPr>
            <w:tcW w:type="dxa" w:w="3118"/>
            <w:shd w:val="clear" w:color="auto" w:fill="F5F7FA"/>
          </w:tcPr>
          <w:p>
            <w:pPr>
              <w:spacing w:after="40"/>
            </w:pPr>
            <w:r/>
            <w:r>
              <w:rPr>
                <w:sz w:val="19"/>
              </w:rPr>
              <w:t>Keeping the service running and recovering when a region, supplier or key person is lost.</w:t>
            </w:r>
          </w:p>
        </w:tc>
      </w:tr>
      <w:tr>
        <w:tc>
          <w:tcPr>
            <w:tcW w:type="dxa" w:w="1304"/>
          </w:tcPr>
          <w:p>
            <w:pPr>
              <w:spacing w:after="40"/>
            </w:pPr>
            <w:r/>
            <w:r>
              <w:rPr>
                <w:sz w:val="19"/>
              </w:rPr>
              <w:t>IMS-REG-005</w:t>
            </w:r>
          </w:p>
        </w:tc>
        <w:tc>
          <w:tcPr>
            <w:tcW w:type="dxa" w:w="3061"/>
          </w:tcPr>
          <w:p>
            <w:pPr>
              <w:spacing w:after="40"/>
            </w:pPr>
            <w:r/>
            <w:r>
              <w:rPr>
                <w:sz w:val="19"/>
              </w:rPr>
              <w:t>Asset and AI System Inventory (xlsx)</w:t>
            </w:r>
          </w:p>
        </w:tc>
        <w:tc>
          <w:tcPr>
            <w:tcW w:type="dxa" w:w="1871"/>
          </w:tcPr>
          <w:p>
            <w:pPr>
              <w:spacing w:after="40"/>
            </w:pPr>
            <w:r/>
            <w:r>
              <w:rPr>
                <w:sz w:val="19"/>
              </w:rPr>
              <w:t>04 Operate - Lifecycle Controls</w:t>
            </w:r>
          </w:p>
        </w:tc>
        <w:tc>
          <w:tcPr>
            <w:tcW w:type="dxa" w:w="3118"/>
          </w:tcPr>
          <w:p>
            <w:pPr>
              <w:spacing w:after="40"/>
            </w:pPr>
            <w:r/>
            <w:r>
              <w:rPr>
                <w:sz w:val="19"/>
              </w:rPr>
              <w:t>Inventory of information assets and AI systems, with owners and classification.</w:t>
            </w:r>
          </w:p>
        </w:tc>
      </w:tr>
      <w:tr>
        <w:tc>
          <w:tcPr>
            <w:tcW w:type="dxa" w:w="1304"/>
            <w:shd w:val="clear" w:color="auto" w:fill="F5F7FA"/>
          </w:tcPr>
          <w:p>
            <w:pPr>
              <w:spacing w:after="40"/>
            </w:pPr>
            <w:r/>
            <w:r>
              <w:rPr>
                <w:sz w:val="19"/>
              </w:rPr>
              <w:t>IMS-REG-006</w:t>
            </w:r>
          </w:p>
        </w:tc>
        <w:tc>
          <w:tcPr>
            <w:tcW w:type="dxa" w:w="3061"/>
            <w:shd w:val="clear" w:color="auto" w:fill="F5F7FA"/>
          </w:tcPr>
          <w:p>
            <w:pPr>
              <w:spacing w:after="40"/>
            </w:pPr>
            <w:r/>
            <w:r>
              <w:rPr>
                <w:sz w:val="19"/>
              </w:rPr>
              <w:t>Incident and Event Log (xlsx)</w:t>
            </w:r>
          </w:p>
        </w:tc>
        <w:tc>
          <w:tcPr>
            <w:tcW w:type="dxa" w:w="1871"/>
            <w:shd w:val="clear" w:color="auto" w:fill="F5F7FA"/>
          </w:tcPr>
          <w:p>
            <w:pPr>
              <w:spacing w:after="40"/>
            </w:pPr>
            <w:r/>
            <w:r>
              <w:rPr>
                <w:sz w:val="19"/>
              </w:rPr>
              <w:t>04 Operate - Lifecycle Controls</w:t>
            </w:r>
          </w:p>
        </w:tc>
        <w:tc>
          <w:tcPr>
            <w:tcW w:type="dxa" w:w="3118"/>
            <w:shd w:val="clear" w:color="auto" w:fill="F5F7FA"/>
          </w:tcPr>
          <w:p>
            <w:pPr>
              <w:spacing w:after="40"/>
            </w:pPr>
            <w:r/>
            <w:r>
              <w:rPr>
                <w:sz w:val="19"/>
              </w:rPr>
              <w:t>Log of every reported event and incident, with severity, actions and lessons learned.</w:t>
            </w:r>
          </w:p>
        </w:tc>
      </w:tr>
      <w:tr>
        <w:tc>
          <w:tcPr>
            <w:tcW w:type="dxa" w:w="1304"/>
          </w:tcPr>
          <w:p>
            <w:pPr>
              <w:spacing w:after="40"/>
            </w:pPr>
            <w:r/>
            <w:r>
              <w:rPr>
                <w:sz w:val="19"/>
              </w:rPr>
              <w:t>IMS-PRO-007</w:t>
            </w:r>
          </w:p>
        </w:tc>
        <w:tc>
          <w:tcPr>
            <w:tcW w:type="dxa" w:w="3061"/>
          </w:tcPr>
          <w:p>
            <w:pPr>
              <w:spacing w:after="40"/>
            </w:pPr>
            <w:r/>
            <w:r>
              <w:rPr>
                <w:sz w:val="19"/>
              </w:rPr>
              <w:t>Internal Audit Procedure, Programme and Report Template (docx)</w:t>
            </w:r>
          </w:p>
        </w:tc>
        <w:tc>
          <w:tcPr>
            <w:tcW w:type="dxa" w:w="1871"/>
          </w:tcPr>
          <w:p>
            <w:pPr>
              <w:spacing w:after="40"/>
            </w:pPr>
            <w:r/>
            <w:r>
              <w:rPr>
                <w:sz w:val="19"/>
              </w:rPr>
              <w:t>05 Prove and Improve</w:t>
            </w:r>
          </w:p>
        </w:tc>
        <w:tc>
          <w:tcPr>
            <w:tcW w:type="dxa" w:w="3118"/>
          </w:tcPr>
          <w:p>
            <w:pPr>
              <w:spacing w:after="40"/>
            </w:pPr>
            <w:r/>
            <w:r>
              <w:rPr>
                <w:sz w:val="19"/>
              </w:rPr>
              <w:t>How to plan and run internal audits, with a report template.</w:t>
            </w:r>
          </w:p>
        </w:tc>
      </w:tr>
      <w:tr>
        <w:tc>
          <w:tcPr>
            <w:tcW w:type="dxa" w:w="1304"/>
            <w:shd w:val="clear" w:color="auto" w:fill="F5F7FA"/>
          </w:tcPr>
          <w:p>
            <w:pPr>
              <w:spacing w:after="40"/>
            </w:pPr>
            <w:r/>
            <w:r>
              <w:rPr>
                <w:sz w:val="19"/>
              </w:rPr>
              <w:t>IMS-REG-007</w:t>
            </w:r>
          </w:p>
        </w:tc>
        <w:tc>
          <w:tcPr>
            <w:tcW w:type="dxa" w:w="3061"/>
            <w:shd w:val="clear" w:color="auto" w:fill="F5F7FA"/>
          </w:tcPr>
          <w:p>
            <w:pPr>
              <w:spacing w:after="40"/>
            </w:pPr>
            <w:r/>
            <w:r>
              <w:rPr>
                <w:sz w:val="19"/>
              </w:rPr>
              <w:t>Internal Audit Programme and Checklist (xlsx)</w:t>
            </w:r>
          </w:p>
        </w:tc>
        <w:tc>
          <w:tcPr>
            <w:tcW w:type="dxa" w:w="1871"/>
            <w:shd w:val="clear" w:color="auto" w:fill="F5F7FA"/>
          </w:tcPr>
          <w:p>
            <w:pPr>
              <w:spacing w:after="40"/>
            </w:pPr>
            <w:r/>
            <w:r>
              <w:rPr>
                <w:sz w:val="19"/>
              </w:rPr>
              <w:t>05 Prove and Improve</w:t>
            </w:r>
          </w:p>
        </w:tc>
        <w:tc>
          <w:tcPr>
            <w:tcW w:type="dxa" w:w="3118"/>
            <w:shd w:val="clear" w:color="auto" w:fill="F5F7FA"/>
          </w:tcPr>
          <w:p>
            <w:pPr>
              <w:spacing w:after="40"/>
            </w:pPr>
            <w:r/>
            <w:r>
              <w:rPr>
                <w:sz w:val="19"/>
              </w:rPr>
              <w:t>The audit programme and a combined checklist for both standards.</w:t>
            </w:r>
          </w:p>
        </w:tc>
      </w:tr>
      <w:tr>
        <w:tc>
          <w:tcPr>
            <w:tcW w:type="dxa" w:w="1304"/>
          </w:tcPr>
          <w:p>
            <w:pPr>
              <w:spacing w:after="40"/>
            </w:pPr>
            <w:r/>
            <w:r>
              <w:rPr>
                <w:sz w:val="19"/>
              </w:rPr>
              <w:t>IMS-PRO-008</w:t>
            </w:r>
          </w:p>
        </w:tc>
        <w:tc>
          <w:tcPr>
            <w:tcW w:type="dxa" w:w="3061"/>
          </w:tcPr>
          <w:p>
            <w:pPr>
              <w:spacing w:after="40"/>
            </w:pPr>
            <w:r/>
            <w:r>
              <w:rPr>
                <w:sz w:val="19"/>
              </w:rPr>
              <w:t>Management Review Procedure and Example Minutes (docx)</w:t>
            </w:r>
          </w:p>
        </w:tc>
        <w:tc>
          <w:tcPr>
            <w:tcW w:type="dxa" w:w="1871"/>
          </w:tcPr>
          <w:p>
            <w:pPr>
              <w:spacing w:after="40"/>
            </w:pPr>
            <w:r/>
            <w:r>
              <w:rPr>
                <w:sz w:val="19"/>
              </w:rPr>
              <w:t>05 Prove and Improve</w:t>
            </w:r>
          </w:p>
        </w:tc>
        <w:tc>
          <w:tcPr>
            <w:tcW w:type="dxa" w:w="3118"/>
          </w:tcPr>
          <w:p>
            <w:pPr>
              <w:spacing w:after="40"/>
            </w:pPr>
            <w:r/>
            <w:r>
              <w:rPr>
                <w:sz w:val="19"/>
              </w:rPr>
              <w:t>How top management reviews the system, with example minutes.</w:t>
            </w:r>
          </w:p>
        </w:tc>
      </w:tr>
      <w:tr>
        <w:tc>
          <w:tcPr>
            <w:tcW w:type="dxa" w:w="1304"/>
            <w:shd w:val="clear" w:color="auto" w:fill="F5F7FA"/>
          </w:tcPr>
          <w:p>
            <w:pPr>
              <w:spacing w:after="40"/>
            </w:pPr>
            <w:r/>
            <w:r>
              <w:rPr>
                <w:sz w:val="19"/>
              </w:rPr>
              <w:t>IMS-PRO-009</w:t>
            </w:r>
          </w:p>
        </w:tc>
        <w:tc>
          <w:tcPr>
            <w:tcW w:type="dxa" w:w="3061"/>
            <w:shd w:val="clear" w:color="auto" w:fill="F5F7FA"/>
          </w:tcPr>
          <w:p>
            <w:pPr>
              <w:spacing w:after="40"/>
            </w:pPr>
            <w:r/>
            <w:r>
              <w:rPr>
                <w:sz w:val="19"/>
              </w:rPr>
              <w:t>Nonconformity, Corrective Action and Improvement Procedure (docx)</w:t>
            </w:r>
          </w:p>
        </w:tc>
        <w:tc>
          <w:tcPr>
            <w:tcW w:type="dxa" w:w="1871"/>
            <w:shd w:val="clear" w:color="auto" w:fill="F5F7FA"/>
          </w:tcPr>
          <w:p>
            <w:pPr>
              <w:spacing w:after="40"/>
            </w:pPr>
            <w:r/>
            <w:r>
              <w:rPr>
                <w:sz w:val="19"/>
              </w:rPr>
              <w:t>05 Prove and Improve</w:t>
            </w:r>
          </w:p>
        </w:tc>
        <w:tc>
          <w:tcPr>
            <w:tcW w:type="dxa" w:w="3118"/>
            <w:shd w:val="clear" w:color="auto" w:fill="F5F7FA"/>
          </w:tcPr>
          <w:p>
            <w:pPr>
              <w:spacing w:after="40"/>
            </w:pPr>
            <w:r/>
            <w:r>
              <w:rPr>
                <w:sz w:val="19"/>
              </w:rPr>
              <w:t>How to handle nonconformities, find root causes and fix them for good.</w:t>
            </w:r>
          </w:p>
        </w:tc>
      </w:tr>
      <w:tr>
        <w:tc>
          <w:tcPr>
            <w:tcW w:type="dxa" w:w="1304"/>
          </w:tcPr>
          <w:p>
            <w:pPr>
              <w:spacing w:after="40"/>
            </w:pPr>
            <w:r/>
            <w:r>
              <w:rPr>
                <w:sz w:val="19"/>
              </w:rPr>
              <w:t>IMS-REG-008</w:t>
            </w:r>
          </w:p>
        </w:tc>
        <w:tc>
          <w:tcPr>
            <w:tcW w:type="dxa" w:w="3061"/>
          </w:tcPr>
          <w:p>
            <w:pPr>
              <w:spacing w:after="40"/>
            </w:pPr>
            <w:r/>
            <w:r>
              <w:rPr>
                <w:sz w:val="19"/>
              </w:rPr>
              <w:t>Nonconformity, Corrective Action and Improvement Log (xlsx)</w:t>
            </w:r>
          </w:p>
        </w:tc>
        <w:tc>
          <w:tcPr>
            <w:tcW w:type="dxa" w:w="1871"/>
          </w:tcPr>
          <w:p>
            <w:pPr>
              <w:spacing w:after="40"/>
            </w:pPr>
            <w:r/>
            <w:r>
              <w:rPr>
                <w:sz w:val="19"/>
              </w:rPr>
              <w:t>05 Prove and Improve</w:t>
            </w:r>
          </w:p>
        </w:tc>
        <w:tc>
          <w:tcPr>
            <w:tcW w:type="dxa" w:w="3118"/>
          </w:tcPr>
          <w:p>
            <w:pPr>
              <w:spacing w:after="40"/>
            </w:pPr>
            <w:r/>
            <w:r>
              <w:rPr>
                <w:sz w:val="19"/>
              </w:rPr>
              <w:t>The log of nonconformities, corrective actions and improvement ideas.</w:t>
            </w:r>
          </w:p>
        </w:tc>
      </w:tr>
    </w:tbl>
    <w:p/>
    <w:p>
      <w:r>
        <w:rPr/>
        <w:t>Records produced while you run the system use the ID formats below, so that a risk, an incident and a corrective action can always be traced to each other.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4535"/>
            <w:shd w:val="clear" w:color="auto" w:fill="142B4C"/>
          </w:tcPr>
          <w:p>
            <w:r/>
            <w:r>
              <w:rPr>
                <w:b/>
                <w:color w:val="FFFFFF"/>
                <w:sz w:val="19"/>
              </w:rPr>
              <w:t>Record type</w:t>
            </w:r>
          </w:p>
        </w:tc>
        <w:tc>
          <w:tcPr>
            <w:tcW w:type="dxa" w:w="2835"/>
            <w:shd w:val="clear" w:color="auto" w:fill="142B4C"/>
          </w:tcPr>
          <w:p>
            <w:r/>
            <w:r>
              <w:rPr>
                <w:b/>
                <w:color w:val="FFFFFF"/>
                <w:sz w:val="19"/>
              </w:rPr>
              <w:t>ID format</w:t>
            </w:r>
          </w:p>
        </w:tc>
      </w:tr>
      <w:tr>
        <w:tc>
          <w:tcPr>
            <w:tcW w:type="dxa" w:w="4535"/>
          </w:tcPr>
          <w:p>
            <w:pPr>
              <w:spacing w:after="40"/>
            </w:pPr>
            <w:r/>
            <w:r>
              <w:rPr>
                <w:sz w:val="19"/>
              </w:rPr>
              <w:t>Information-security risk</w:t>
            </w:r>
          </w:p>
        </w:tc>
        <w:tc>
          <w:tcPr>
            <w:tcW w:type="dxa" w:w="2835"/>
          </w:tcPr>
          <w:p>
            <w:pPr>
              <w:spacing w:after="40"/>
            </w:pPr>
            <w:r/>
            <w:r>
              <w:rPr>
                <w:sz w:val="19"/>
              </w:rPr>
              <w:t>RSK-IS-001</w:t>
            </w:r>
          </w:p>
        </w:tc>
      </w:tr>
      <w:tr>
        <w:tc>
          <w:tcPr>
            <w:tcW w:type="dxa" w:w="4535"/>
            <w:shd w:val="clear" w:color="auto" w:fill="F5F7FA"/>
          </w:tcPr>
          <w:p>
            <w:pPr>
              <w:spacing w:after="40"/>
            </w:pPr>
            <w:r/>
            <w:r>
              <w:rPr>
                <w:sz w:val="19"/>
              </w:rPr>
              <w:t>AI risk</w:t>
            </w:r>
          </w:p>
        </w:tc>
        <w:tc>
          <w:tcPr>
            <w:tcW w:type="dxa" w:w="2835"/>
            <w:shd w:val="clear" w:color="auto" w:fill="F5F7FA"/>
          </w:tcPr>
          <w:p>
            <w:pPr>
              <w:spacing w:after="40"/>
            </w:pPr>
            <w:r/>
            <w:r>
              <w:rPr>
                <w:sz w:val="19"/>
              </w:rPr>
              <w:t>RSK-AI-001</w:t>
            </w:r>
          </w:p>
        </w:tc>
      </w:tr>
      <w:tr>
        <w:tc>
          <w:tcPr>
            <w:tcW w:type="dxa" w:w="4535"/>
          </w:tcPr>
          <w:p>
            <w:pPr>
              <w:spacing w:after="40"/>
            </w:pPr>
            <w:r/>
            <w:r>
              <w:rPr>
                <w:sz w:val="19"/>
              </w:rPr>
              <w:t>AI system</w:t>
            </w:r>
          </w:p>
        </w:tc>
        <w:tc>
          <w:tcPr>
            <w:tcW w:type="dxa" w:w="2835"/>
          </w:tcPr>
          <w:p>
            <w:pPr>
              <w:spacing w:after="40"/>
            </w:pPr>
            <w:r/>
            <w:r>
              <w:rPr>
                <w:sz w:val="19"/>
              </w:rPr>
              <w:t>AI-SYS-001</w:t>
            </w:r>
          </w:p>
        </w:tc>
      </w:tr>
      <w:tr>
        <w:tc>
          <w:tcPr>
            <w:tcW w:type="dxa" w:w="4535"/>
            <w:shd w:val="clear" w:color="auto" w:fill="F5F7FA"/>
          </w:tcPr>
          <w:p>
            <w:pPr>
              <w:spacing w:after="40"/>
            </w:pPr>
            <w:r/>
            <w:r>
              <w:rPr>
                <w:sz w:val="19"/>
              </w:rPr>
              <w:t>Information asset</w:t>
            </w:r>
          </w:p>
        </w:tc>
        <w:tc>
          <w:tcPr>
            <w:tcW w:type="dxa" w:w="2835"/>
            <w:shd w:val="clear" w:color="auto" w:fill="F5F7FA"/>
          </w:tcPr>
          <w:p>
            <w:pPr>
              <w:spacing w:after="40"/>
            </w:pPr>
            <w:r/>
            <w:r>
              <w:rPr>
                <w:sz w:val="19"/>
              </w:rPr>
              <w:t>AST-001</w:t>
            </w:r>
          </w:p>
        </w:tc>
      </w:tr>
      <w:tr>
        <w:tc>
          <w:tcPr>
            <w:tcW w:type="dxa" w:w="4535"/>
          </w:tcPr>
          <w:p>
            <w:pPr>
              <w:spacing w:after="40"/>
            </w:pPr>
            <w:r/>
            <w:r>
              <w:rPr>
                <w:sz w:val="19"/>
              </w:rPr>
              <w:t>AI system impact assessment</w:t>
            </w:r>
          </w:p>
        </w:tc>
        <w:tc>
          <w:tcPr>
            <w:tcW w:type="dxa" w:w="2835"/>
          </w:tcPr>
          <w:p>
            <w:pPr>
              <w:spacing w:after="40"/>
            </w:pPr>
            <w:r/>
            <w:r>
              <w:rPr>
                <w:sz w:val="19"/>
              </w:rPr>
              <w:t>AIIA-2026-01</w:t>
            </w:r>
          </w:p>
        </w:tc>
      </w:tr>
      <w:tr>
        <w:tc>
          <w:tcPr>
            <w:tcW w:type="dxa" w:w="4535"/>
            <w:shd w:val="clear" w:color="auto" w:fill="F5F7FA"/>
          </w:tcPr>
          <w:p>
            <w:pPr>
              <w:spacing w:after="40"/>
            </w:pPr>
            <w:r/>
            <w:r>
              <w:rPr>
                <w:sz w:val="19"/>
              </w:rPr>
              <w:t>Incident</w:t>
            </w:r>
          </w:p>
        </w:tc>
        <w:tc>
          <w:tcPr>
            <w:tcW w:type="dxa" w:w="2835"/>
            <w:shd w:val="clear" w:color="auto" w:fill="F5F7FA"/>
          </w:tcPr>
          <w:p>
            <w:pPr>
              <w:spacing w:after="40"/>
            </w:pPr>
            <w:r/>
            <w:r>
              <w:rPr>
                <w:sz w:val="19"/>
              </w:rPr>
              <w:t>INC-2026-001</w:t>
            </w:r>
          </w:p>
        </w:tc>
      </w:tr>
      <w:tr>
        <w:tc>
          <w:tcPr>
            <w:tcW w:type="dxa" w:w="4535"/>
          </w:tcPr>
          <w:p>
            <w:pPr>
              <w:spacing w:after="40"/>
            </w:pPr>
            <w:r/>
            <w:r>
              <w:rPr>
                <w:sz w:val="19"/>
              </w:rPr>
              <w:t>Nonconformity</w:t>
            </w:r>
          </w:p>
        </w:tc>
        <w:tc>
          <w:tcPr>
            <w:tcW w:type="dxa" w:w="2835"/>
          </w:tcPr>
          <w:p>
            <w:pPr>
              <w:spacing w:after="40"/>
            </w:pPr>
            <w:r/>
            <w:r>
              <w:rPr>
                <w:sz w:val="19"/>
              </w:rPr>
              <w:t>NC-2026-001</w:t>
            </w:r>
          </w:p>
        </w:tc>
      </w:tr>
      <w:tr>
        <w:tc>
          <w:tcPr>
            <w:tcW w:type="dxa" w:w="4535"/>
            <w:shd w:val="clear" w:color="auto" w:fill="F5F7FA"/>
          </w:tcPr>
          <w:p>
            <w:pPr>
              <w:spacing w:after="40"/>
            </w:pPr>
            <w:r/>
            <w:r>
              <w:rPr>
                <w:sz w:val="19"/>
              </w:rPr>
              <w:t>Corrective action</w:t>
            </w:r>
          </w:p>
        </w:tc>
        <w:tc>
          <w:tcPr>
            <w:tcW w:type="dxa" w:w="2835"/>
            <w:shd w:val="clear" w:color="auto" w:fill="F5F7FA"/>
          </w:tcPr>
          <w:p>
            <w:pPr>
              <w:spacing w:after="40"/>
            </w:pPr>
            <w:r/>
            <w:r>
              <w:rPr>
                <w:sz w:val="19"/>
              </w:rPr>
              <w:t>CA-2026-001</w:t>
            </w:r>
          </w:p>
        </w:tc>
      </w:tr>
      <w:tr>
        <w:tc>
          <w:tcPr>
            <w:tcW w:type="dxa" w:w="4535"/>
          </w:tcPr>
          <w:p>
            <w:pPr>
              <w:spacing w:after="40"/>
            </w:pPr>
            <w:r/>
            <w:r>
              <w:rPr>
                <w:sz w:val="19"/>
              </w:rPr>
              <w:t>Internal audit</w:t>
            </w:r>
          </w:p>
        </w:tc>
        <w:tc>
          <w:tcPr>
            <w:tcW w:type="dxa" w:w="2835"/>
          </w:tcPr>
          <w:p>
            <w:pPr>
              <w:spacing w:after="40"/>
            </w:pPr>
            <w:r/>
            <w:r>
              <w:rPr>
                <w:sz w:val="19"/>
              </w:rPr>
              <w:t>AUD-2026-01</w:t>
            </w:r>
          </w:p>
        </w:tc>
      </w:tr>
      <w:tr>
        <w:tc>
          <w:tcPr>
            <w:tcW w:type="dxa" w:w="4535"/>
            <w:shd w:val="clear" w:color="auto" w:fill="F5F7FA"/>
          </w:tcPr>
          <w:p>
            <w:pPr>
              <w:spacing w:after="40"/>
            </w:pPr>
            <w:r/>
            <w:r>
              <w:rPr>
                <w:sz w:val="19"/>
              </w:rPr>
              <w:t>Objective</w:t>
            </w:r>
          </w:p>
        </w:tc>
        <w:tc>
          <w:tcPr>
            <w:tcW w:type="dxa" w:w="2835"/>
            <w:shd w:val="clear" w:color="auto" w:fill="F5F7FA"/>
          </w:tcPr>
          <w:p>
            <w:pPr>
              <w:spacing w:after="40"/>
            </w:pPr>
            <w:r/>
            <w:r>
              <w:rPr>
                <w:sz w:val="19"/>
              </w:rPr>
              <w:t>OBJ-01</w:t>
            </w:r>
          </w:p>
        </w:tc>
      </w:tr>
      <w:tr>
        <w:tc>
          <w:tcPr>
            <w:tcW w:type="dxa" w:w="4535"/>
          </w:tcPr>
          <w:p>
            <w:pPr>
              <w:spacing w:after="40"/>
            </w:pPr>
            <w:r/>
            <w:r>
              <w:rPr>
                <w:sz w:val="19"/>
              </w:rPr>
              <w:t>Supplier</w:t>
            </w:r>
          </w:p>
        </w:tc>
        <w:tc>
          <w:tcPr>
            <w:tcW w:type="dxa" w:w="2835"/>
          </w:tcPr>
          <w:p>
            <w:pPr>
              <w:spacing w:after="40"/>
            </w:pPr>
            <w:r/>
            <w:r>
              <w:rPr>
                <w:sz w:val="19"/>
              </w:rPr>
              <w:t>SUP-01</w:t>
            </w:r>
          </w:p>
        </w:tc>
      </w:tr>
    </w:tbl>
    <w:p/>
    <w:p>
      <w:pPr>
        <w:pStyle w:val="Heading1"/>
      </w:pPr>
      <w:r>
        <w:t>7. Your 16-week path</w:t>
      </w:r>
    </w:p>
    <w:p>
      <w:r>
        <w:rPr/>
        <w:t>A small company with committed leaders can build a working, auditable system in 12 to 16 weeks. The plan below assumes one coordinator spending about half their time on it, and a few hours a week from each leader. If you are larger, or your AI systems are more complex, stretch it — but keep the order.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794"/>
            <w:shd w:val="clear" w:color="auto" w:fill="142B4C"/>
          </w:tcPr>
          <w:p>
            <w:r/>
            <w:r>
              <w:rPr>
                <w:b/>
                <w:color w:val="FFFFFF"/>
                <w:sz w:val="19"/>
              </w:rPr>
              <w:t>Weeks</w:t>
            </w:r>
          </w:p>
        </w:tc>
        <w:tc>
          <w:tcPr>
            <w:tcW w:type="dxa" w:w="1417"/>
            <w:shd w:val="clear" w:color="auto" w:fill="142B4C"/>
          </w:tcPr>
          <w:p>
            <w:r/>
            <w:r>
              <w:rPr>
                <w:b/>
                <w:color w:val="FFFFFF"/>
                <w:sz w:val="19"/>
              </w:rPr>
              <w:t>Phase</w:t>
            </w:r>
          </w:p>
        </w:tc>
        <w:tc>
          <w:tcPr>
            <w:tcW w:type="dxa" w:w="3402"/>
            <w:shd w:val="clear" w:color="auto" w:fill="142B4C"/>
          </w:tcPr>
          <w:p>
            <w:r/>
            <w:r>
              <w:rPr>
                <w:b/>
                <w:color w:val="FFFFFF"/>
                <w:sz w:val="19"/>
              </w:rPr>
              <w:t>What you do</w:t>
            </w:r>
          </w:p>
        </w:tc>
        <w:tc>
          <w:tcPr>
            <w:tcW w:type="dxa" w:w="1928"/>
            <w:shd w:val="clear" w:color="auto" w:fill="142B4C"/>
          </w:tcPr>
          <w:p>
            <w:r/>
            <w:r>
              <w:rPr>
                <w:b/>
                <w:color w:val="FFFFFF"/>
                <w:sz w:val="19"/>
              </w:rPr>
              <w:t>Documents</w:t>
            </w:r>
          </w:p>
        </w:tc>
        <w:tc>
          <w:tcPr>
            <w:tcW w:type="dxa" w:w="1928"/>
            <w:shd w:val="clear" w:color="auto" w:fill="142B4C"/>
          </w:tcPr>
          <w:p>
            <w:r/>
            <w:r>
              <w:rPr>
                <w:b/>
                <w:color w:val="FFFFFF"/>
                <w:sz w:val="19"/>
              </w:rPr>
              <w:t>You are done when</w:t>
            </w:r>
          </w:p>
        </w:tc>
      </w:tr>
      <w:tr>
        <w:tc>
          <w:tcPr>
            <w:tcW w:type="dxa" w:w="794"/>
          </w:tcPr>
          <w:p>
            <w:pPr>
              <w:spacing w:after="40"/>
            </w:pPr>
            <w:r/>
            <w:r>
              <w:rPr>
                <w:sz w:val="19"/>
              </w:rPr>
              <w:t>1</w:t>
            </w:r>
          </w:p>
        </w:tc>
        <w:tc>
          <w:tcPr>
            <w:tcW w:type="dxa" w:w="1417"/>
          </w:tcPr>
          <w:p>
            <w:pPr>
              <w:spacing w:after="40"/>
            </w:pPr>
            <w:r/>
            <w:r>
              <w:rPr>
                <w:sz w:val="19"/>
              </w:rPr>
              <w:t>Kick-off and gap check</w:t>
            </w:r>
          </w:p>
        </w:tc>
        <w:tc>
          <w:tcPr>
            <w:tcW w:type="dxa" w:w="3402"/>
          </w:tcPr>
          <w:p>
            <w:pPr>
              <w:spacing w:after="40"/>
            </w:pPr>
            <w:r/>
            <w:r>
              <w:rPr>
                <w:sz w:val="19"/>
              </w:rPr>
              <w:t>Name a coordinator. Get the CEO to sponsor the project. Score yourself against every clause of both standards. Agree the target certification date.</w:t>
            </w:r>
          </w:p>
        </w:tc>
        <w:tc>
          <w:tcPr>
            <w:tcW w:type="dxa" w:w="1928"/>
          </w:tcPr>
          <w:p>
            <w:pPr>
              <w:spacing w:after="40"/>
            </w:pPr>
            <w:r/>
            <w:r>
              <w:rPr>
                <w:sz w:val="19"/>
              </w:rPr>
              <w:t>IMS-WBK-001</w:t>
            </w:r>
          </w:p>
        </w:tc>
        <w:tc>
          <w:tcPr>
            <w:tcW w:type="dxa" w:w="1928"/>
          </w:tcPr>
          <w:p>
            <w:pPr>
              <w:spacing w:after="40"/>
            </w:pPr>
            <w:r/>
            <w:r>
              <w:rPr>
                <w:sz w:val="19"/>
              </w:rPr>
              <w:t>Gap assessment complete; roadmap agreed by the CEO</w:t>
            </w:r>
          </w:p>
        </w:tc>
      </w:tr>
      <w:tr>
        <w:tc>
          <w:tcPr>
            <w:tcW w:type="dxa" w:w="794"/>
            <w:shd w:val="clear" w:color="auto" w:fill="F5F7FA"/>
          </w:tcPr>
          <w:p>
            <w:pPr>
              <w:spacing w:after="40"/>
            </w:pPr>
            <w:r/>
            <w:r>
              <w:rPr>
                <w:sz w:val="19"/>
              </w:rPr>
              <w:t>2</w:t>
            </w:r>
          </w:p>
        </w:tc>
        <w:tc>
          <w:tcPr>
            <w:tcW w:type="dxa" w:w="1417"/>
            <w:shd w:val="clear" w:color="auto" w:fill="F5F7FA"/>
          </w:tcPr>
          <w:p>
            <w:pPr>
              <w:spacing w:after="40"/>
            </w:pPr>
            <w:r/>
            <w:r>
              <w:rPr>
                <w:sz w:val="19"/>
              </w:rPr>
              <w:t>Context and scope</w:t>
            </w:r>
          </w:p>
        </w:tc>
        <w:tc>
          <w:tcPr>
            <w:tcW w:type="dxa" w:w="3402"/>
            <w:shd w:val="clear" w:color="auto" w:fill="F5F7FA"/>
          </w:tcPr>
          <w:p>
            <w:pPr>
              <w:spacing w:after="40"/>
            </w:pPr>
            <w:r/>
            <w:r>
              <w:rPr>
                <w:sz w:val="19"/>
              </w:rPr>
              <w:t>List internal and external issues, interested parties and legal obligations. Draw the scope boundary. Decide your AI role for each AI system.</w:t>
            </w:r>
          </w:p>
        </w:tc>
        <w:tc>
          <w:tcPr>
            <w:tcW w:type="dxa" w:w="1928"/>
            <w:shd w:val="clear" w:color="auto" w:fill="F5F7FA"/>
          </w:tcPr>
          <w:p>
            <w:pPr>
              <w:spacing w:after="40"/>
            </w:pPr>
            <w:r/>
            <w:r>
              <w:rPr>
                <w:sz w:val="19"/>
              </w:rPr>
              <w:t>IMS-REG-001</w:t>
            </w:r>
          </w:p>
        </w:tc>
        <w:tc>
          <w:tcPr>
            <w:tcW w:type="dxa" w:w="1928"/>
            <w:shd w:val="clear" w:color="auto" w:fill="F5F7FA"/>
          </w:tcPr>
          <w:p>
            <w:pPr>
              <w:spacing w:after="40"/>
            </w:pPr>
            <w:r/>
            <w:r>
              <w:rPr>
                <w:sz w:val="19"/>
              </w:rPr>
              <w:t>Scope statement drafted and agreed</w:t>
            </w:r>
          </w:p>
        </w:tc>
      </w:tr>
      <w:tr>
        <w:tc>
          <w:tcPr>
            <w:tcW w:type="dxa" w:w="794"/>
          </w:tcPr>
          <w:p>
            <w:pPr>
              <w:spacing w:after="40"/>
            </w:pPr>
            <w:r/>
            <w:r>
              <w:rPr>
                <w:sz w:val="19"/>
              </w:rPr>
              <w:t>3</w:t>
            </w:r>
          </w:p>
        </w:tc>
        <w:tc>
          <w:tcPr>
            <w:tcW w:type="dxa" w:w="1417"/>
          </w:tcPr>
          <w:p>
            <w:pPr>
              <w:spacing w:after="40"/>
            </w:pPr>
            <w:r/>
            <w:r>
              <w:rPr>
                <w:sz w:val="19"/>
              </w:rPr>
              <w:t>Leadership</w:t>
            </w:r>
          </w:p>
        </w:tc>
        <w:tc>
          <w:tcPr>
            <w:tcW w:type="dxa" w:w="3402"/>
          </w:tcPr>
          <w:p>
            <w:pPr>
              <w:spacing w:after="40"/>
            </w:pPr>
            <w:r/>
            <w:r>
              <w:rPr>
                <w:sz w:val="19"/>
              </w:rPr>
              <w:t>Set up the Trust Council. Agree roles and the RACI chart. Approve the top-level policy. Draft the manual.</w:t>
            </w:r>
          </w:p>
        </w:tc>
        <w:tc>
          <w:tcPr>
            <w:tcW w:type="dxa" w:w="1928"/>
          </w:tcPr>
          <w:p>
            <w:pPr>
              <w:spacing w:after="40"/>
            </w:pPr>
            <w:r/>
            <w:r>
              <w:rPr>
                <w:sz w:val="19"/>
              </w:rPr>
              <w:t>IMS-GOV-001, IMS-POL-001, IMS-MAN-001</w:t>
            </w:r>
          </w:p>
        </w:tc>
        <w:tc>
          <w:tcPr>
            <w:tcW w:type="dxa" w:w="1928"/>
          </w:tcPr>
          <w:p>
            <w:pPr>
              <w:spacing w:after="40"/>
            </w:pPr>
            <w:r/>
            <w:r>
              <w:rPr>
                <w:sz w:val="19"/>
              </w:rPr>
              <w:t>Policy signed; first Trust Council meeting minuted</w:t>
            </w:r>
          </w:p>
        </w:tc>
      </w:tr>
      <w:tr>
        <w:tc>
          <w:tcPr>
            <w:tcW w:type="dxa" w:w="794"/>
            <w:shd w:val="clear" w:color="auto" w:fill="F5F7FA"/>
          </w:tcPr>
          <w:p>
            <w:pPr>
              <w:spacing w:after="40"/>
            </w:pPr>
            <w:r/>
            <w:r>
              <w:rPr>
                <w:sz w:val="19"/>
              </w:rPr>
              <w:t>4</w:t>
            </w:r>
          </w:p>
        </w:tc>
        <w:tc>
          <w:tcPr>
            <w:tcW w:type="dxa" w:w="1417"/>
            <w:shd w:val="clear" w:color="auto" w:fill="F5F7FA"/>
          </w:tcPr>
          <w:p>
            <w:pPr>
              <w:spacing w:after="40"/>
            </w:pPr>
            <w:r/>
            <w:r>
              <w:rPr>
                <w:sz w:val="19"/>
              </w:rPr>
              <w:t>Inventory</w:t>
            </w:r>
          </w:p>
        </w:tc>
        <w:tc>
          <w:tcPr>
            <w:tcW w:type="dxa" w:w="3402"/>
            <w:shd w:val="clear" w:color="auto" w:fill="F5F7FA"/>
          </w:tcPr>
          <w:p>
            <w:pPr>
              <w:spacing w:after="40"/>
            </w:pPr>
            <w:r/>
            <w:r>
              <w:rPr>
                <w:sz w:val="19"/>
              </w:rPr>
              <w:t>List information assets and AI systems with owners and classification.</w:t>
            </w:r>
          </w:p>
        </w:tc>
        <w:tc>
          <w:tcPr>
            <w:tcW w:type="dxa" w:w="1928"/>
            <w:shd w:val="clear" w:color="auto" w:fill="F5F7FA"/>
          </w:tcPr>
          <w:p>
            <w:pPr>
              <w:spacing w:after="40"/>
            </w:pPr>
            <w:r/>
            <w:r>
              <w:rPr>
                <w:sz w:val="19"/>
              </w:rPr>
              <w:t>IMS-REG-005</w:t>
            </w:r>
          </w:p>
        </w:tc>
        <w:tc>
          <w:tcPr>
            <w:tcW w:type="dxa" w:w="1928"/>
            <w:shd w:val="clear" w:color="auto" w:fill="F5F7FA"/>
          </w:tcPr>
          <w:p>
            <w:pPr>
              <w:spacing w:after="40"/>
            </w:pPr>
            <w:r/>
            <w:r>
              <w:rPr>
                <w:sz w:val="19"/>
              </w:rPr>
              <w:t>Every asset and AI system has an owner</w:t>
            </w:r>
          </w:p>
        </w:tc>
      </w:tr>
      <w:tr>
        <w:tc>
          <w:tcPr>
            <w:tcW w:type="dxa" w:w="794"/>
          </w:tcPr>
          <w:p>
            <w:pPr>
              <w:spacing w:after="40"/>
            </w:pPr>
            <w:r/>
            <w:r>
              <w:rPr>
                <w:sz w:val="19"/>
              </w:rPr>
              <w:t>5–6</w:t>
            </w:r>
          </w:p>
        </w:tc>
        <w:tc>
          <w:tcPr>
            <w:tcW w:type="dxa" w:w="1417"/>
          </w:tcPr>
          <w:p>
            <w:pPr>
              <w:spacing w:after="40"/>
            </w:pPr>
            <w:r/>
            <w:r>
              <w:rPr>
                <w:sz w:val="19"/>
              </w:rPr>
              <w:t>Risk assessment</w:t>
            </w:r>
          </w:p>
        </w:tc>
        <w:tc>
          <w:tcPr>
            <w:tcW w:type="dxa" w:w="3402"/>
          </w:tcPr>
          <w:p>
            <w:pPr>
              <w:spacing w:after="40"/>
            </w:pPr>
            <w:r/>
            <w:r>
              <w:rPr>
                <w:sz w:val="19"/>
              </w:rPr>
              <w:t>Agree the risk method and scales. Run risk workshops with each team. Fill the risk register.</w:t>
            </w:r>
          </w:p>
        </w:tc>
        <w:tc>
          <w:tcPr>
            <w:tcW w:type="dxa" w:w="1928"/>
          </w:tcPr>
          <w:p>
            <w:pPr>
              <w:spacing w:after="40"/>
            </w:pPr>
            <w:r/>
            <w:r>
              <w:rPr>
                <w:sz w:val="19"/>
              </w:rPr>
              <w:t>IMS-PRO-001, IMS-REG-002</w:t>
            </w:r>
          </w:p>
        </w:tc>
        <w:tc>
          <w:tcPr>
            <w:tcW w:type="dxa" w:w="1928"/>
          </w:tcPr>
          <w:p>
            <w:pPr>
              <w:spacing w:after="40"/>
            </w:pPr>
            <w:r/>
            <w:r>
              <w:rPr>
                <w:sz w:val="19"/>
              </w:rPr>
              <w:t>Risks scored; treatment options chosen</w:t>
            </w:r>
          </w:p>
        </w:tc>
      </w:tr>
      <w:tr>
        <w:tc>
          <w:tcPr>
            <w:tcW w:type="dxa" w:w="794"/>
            <w:shd w:val="clear" w:color="auto" w:fill="F5F7FA"/>
          </w:tcPr>
          <w:p>
            <w:pPr>
              <w:spacing w:after="40"/>
            </w:pPr>
            <w:r/>
            <w:r>
              <w:rPr>
                <w:sz w:val="19"/>
              </w:rPr>
              <w:t>6–7</w:t>
            </w:r>
          </w:p>
        </w:tc>
        <w:tc>
          <w:tcPr>
            <w:tcW w:type="dxa" w:w="1417"/>
            <w:shd w:val="clear" w:color="auto" w:fill="F5F7FA"/>
          </w:tcPr>
          <w:p>
            <w:pPr>
              <w:spacing w:after="40"/>
            </w:pPr>
            <w:r/>
            <w:r>
              <w:rPr>
                <w:sz w:val="19"/>
              </w:rPr>
              <w:t>AI impact assessment</w:t>
            </w:r>
          </w:p>
        </w:tc>
        <w:tc>
          <w:tcPr>
            <w:tcW w:type="dxa" w:w="3402"/>
            <w:shd w:val="clear" w:color="auto" w:fill="F5F7FA"/>
          </w:tcPr>
          <w:p>
            <w:pPr>
              <w:spacing w:after="40"/>
            </w:pPr>
            <w:r/>
            <w:r>
              <w:rPr>
                <w:sz w:val="19"/>
              </w:rPr>
              <w:t>Assess the impact of each AI system on artists, customers, depicted people and society. Start with the highest-criticality system.</w:t>
            </w:r>
          </w:p>
        </w:tc>
        <w:tc>
          <w:tcPr>
            <w:tcW w:type="dxa" w:w="1928"/>
            <w:shd w:val="clear" w:color="auto" w:fill="F5F7FA"/>
          </w:tcPr>
          <w:p>
            <w:pPr>
              <w:spacing w:after="40"/>
            </w:pPr>
            <w:r/>
            <w:r>
              <w:rPr>
                <w:sz w:val="19"/>
              </w:rPr>
              <w:t>IMS-PRO-002</w:t>
            </w:r>
          </w:p>
        </w:tc>
        <w:tc>
          <w:tcPr>
            <w:tcW w:type="dxa" w:w="1928"/>
            <w:shd w:val="clear" w:color="auto" w:fill="F5F7FA"/>
          </w:tcPr>
          <w:p>
            <w:pPr>
              <w:spacing w:after="40"/>
            </w:pPr>
            <w:r/>
            <w:r>
              <w:rPr>
                <w:sz w:val="19"/>
              </w:rPr>
              <w:t>Impact assessment approved for each in-scope AI system</w:t>
            </w:r>
          </w:p>
        </w:tc>
      </w:tr>
      <w:tr>
        <w:tc>
          <w:tcPr>
            <w:tcW w:type="dxa" w:w="794"/>
          </w:tcPr>
          <w:p>
            <w:pPr>
              <w:spacing w:after="40"/>
            </w:pPr>
            <w:r/>
            <w:r>
              <w:rPr>
                <w:sz w:val="19"/>
              </w:rPr>
              <w:t>7–8</w:t>
            </w:r>
          </w:p>
        </w:tc>
        <w:tc>
          <w:tcPr>
            <w:tcW w:type="dxa" w:w="1417"/>
          </w:tcPr>
          <w:p>
            <w:pPr>
              <w:spacing w:after="40"/>
            </w:pPr>
            <w:r/>
            <w:r>
              <w:rPr>
                <w:sz w:val="19"/>
              </w:rPr>
              <w:t>Controls and objectives</w:t>
            </w:r>
          </w:p>
        </w:tc>
        <w:tc>
          <w:tcPr>
            <w:tcW w:type="dxa" w:w="3402"/>
          </w:tcPr>
          <w:p>
            <w:pPr>
              <w:spacing w:after="40"/>
            </w:pPr>
            <w:r/>
            <w:r>
              <w:rPr>
                <w:sz w:val="19"/>
              </w:rPr>
              <w:t>Compare your treatments with both Annex A lists. Fill both SoAs. Set measurable objectives. The Trust Council approves the treatment plan and accepts residual risks.</w:t>
            </w:r>
          </w:p>
        </w:tc>
        <w:tc>
          <w:tcPr>
            <w:tcW w:type="dxa" w:w="1928"/>
          </w:tcPr>
          <w:p>
            <w:pPr>
              <w:spacing w:after="40"/>
            </w:pPr>
            <w:r/>
            <w:r>
              <w:rPr>
                <w:sz w:val="19"/>
              </w:rPr>
              <w:t>IMS-SOA-001, IMS-SOA-002, IMS-REG-003</w:t>
            </w:r>
          </w:p>
        </w:tc>
        <w:tc>
          <w:tcPr>
            <w:tcW w:type="dxa" w:w="1928"/>
          </w:tcPr>
          <w:p>
            <w:pPr>
              <w:spacing w:after="40"/>
            </w:pPr>
            <w:r/>
            <w:r>
              <w:rPr>
                <w:sz w:val="19"/>
              </w:rPr>
              <w:t>Both SoAs approved; objectives have owners and targets</w:t>
            </w:r>
          </w:p>
        </w:tc>
      </w:tr>
      <w:tr>
        <w:tc>
          <w:tcPr>
            <w:tcW w:type="dxa" w:w="794"/>
            <w:shd w:val="clear" w:color="auto" w:fill="F5F7FA"/>
          </w:tcPr>
          <w:p>
            <w:pPr>
              <w:spacing w:after="40"/>
            </w:pPr>
            <w:r/>
            <w:r>
              <w:rPr>
                <w:sz w:val="19"/>
              </w:rPr>
              <w:t>8–9</w:t>
            </w:r>
          </w:p>
        </w:tc>
        <w:tc>
          <w:tcPr>
            <w:tcW w:type="dxa" w:w="1417"/>
            <w:shd w:val="clear" w:color="auto" w:fill="F5F7FA"/>
          </w:tcPr>
          <w:p>
            <w:pPr>
              <w:spacing w:after="40"/>
            </w:pPr>
            <w:r/>
            <w:r>
              <w:rPr>
                <w:sz w:val="19"/>
              </w:rPr>
              <w:t>Equip</w:t>
            </w:r>
          </w:p>
        </w:tc>
        <w:tc>
          <w:tcPr>
            <w:tcW w:type="dxa" w:w="3402"/>
            <w:shd w:val="clear" w:color="auto" w:fill="F5F7FA"/>
          </w:tcPr>
          <w:p>
            <w:pPr>
              <w:spacing w:after="40"/>
            </w:pPr>
            <w:r/>
            <w:r>
              <w:rPr>
                <w:sz w:val="19"/>
              </w:rPr>
              <w:t>Run awareness training (security + responsible AI). Fill the competence matrix. Put document control in place.</w:t>
            </w:r>
          </w:p>
        </w:tc>
        <w:tc>
          <w:tcPr>
            <w:tcW w:type="dxa" w:w="1928"/>
            <w:shd w:val="clear" w:color="auto" w:fill="F5F7FA"/>
          </w:tcPr>
          <w:p>
            <w:pPr>
              <w:spacing w:after="40"/>
            </w:pPr>
            <w:r/>
            <w:r>
              <w:rPr>
                <w:sz w:val="19"/>
              </w:rPr>
              <w:t>IMS-PRO-003, IMS-REG-004, IMS-PRO-004</w:t>
            </w:r>
          </w:p>
        </w:tc>
        <w:tc>
          <w:tcPr>
            <w:tcW w:type="dxa" w:w="1928"/>
            <w:shd w:val="clear" w:color="auto" w:fill="F5F7FA"/>
          </w:tcPr>
          <w:p>
            <w:pPr>
              <w:spacing w:after="40"/>
            </w:pPr>
            <w:r/>
            <w:r>
              <w:rPr>
                <w:sz w:val="19"/>
              </w:rPr>
              <w:t>Training records for all staff and contractors</w:t>
            </w:r>
          </w:p>
        </w:tc>
      </w:tr>
      <w:tr>
        <w:tc>
          <w:tcPr>
            <w:tcW w:type="dxa" w:w="794"/>
          </w:tcPr>
          <w:p>
            <w:pPr>
              <w:spacing w:after="40"/>
            </w:pPr>
            <w:r/>
            <w:r>
              <w:rPr>
                <w:sz w:val="19"/>
              </w:rPr>
              <w:t>9–12</w:t>
            </w:r>
          </w:p>
        </w:tc>
        <w:tc>
          <w:tcPr>
            <w:tcW w:type="dxa" w:w="1417"/>
          </w:tcPr>
          <w:p>
            <w:pPr>
              <w:spacing w:after="40"/>
            </w:pPr>
            <w:r/>
            <w:r>
              <w:rPr>
                <w:sz w:val="19"/>
              </w:rPr>
              <w:t>Operate</w:t>
            </w:r>
          </w:p>
        </w:tc>
        <w:tc>
          <w:tcPr>
            <w:tcW w:type="dxa" w:w="3402"/>
          </w:tcPr>
          <w:p>
            <w:pPr>
              <w:spacing w:after="40"/>
            </w:pPr>
            <w:r/>
            <w:r>
              <w:rPr>
                <w:sz w:val="19"/>
              </w:rPr>
              <w:t>Publish the topic policies. Run the processes for real: an AI Release Review, a supplier review, an access review, an incident tabletop exercise, a backup restore test. Log events.</w:t>
            </w:r>
          </w:p>
        </w:tc>
        <w:tc>
          <w:tcPr>
            <w:tcW w:type="dxa" w:w="1928"/>
          </w:tcPr>
          <w:p>
            <w:pPr>
              <w:spacing w:after="40"/>
            </w:pPr>
            <w:r/>
            <w:r>
              <w:rPr>
                <w:sz w:val="19"/>
              </w:rPr>
              <w:t>IMS-POL-002 to IMS-POL-006, IMS-PRO-005, IMS-PRO-006, IMS-REG-006</w:t>
            </w:r>
          </w:p>
        </w:tc>
        <w:tc>
          <w:tcPr>
            <w:tcW w:type="dxa" w:w="1928"/>
          </w:tcPr>
          <w:p>
            <w:pPr>
              <w:spacing w:after="40"/>
            </w:pPr>
            <w:r/>
            <w:r>
              <w:rPr>
                <w:sz w:val="19"/>
              </w:rPr>
              <w:t>At least one record of each key process</w:t>
            </w:r>
          </w:p>
        </w:tc>
      </w:tr>
      <w:tr>
        <w:tc>
          <w:tcPr>
            <w:tcW w:type="dxa" w:w="794"/>
            <w:shd w:val="clear" w:color="auto" w:fill="F5F7FA"/>
          </w:tcPr>
          <w:p>
            <w:pPr>
              <w:spacing w:after="40"/>
            </w:pPr>
            <w:r/>
            <w:r>
              <w:rPr>
                <w:sz w:val="19"/>
              </w:rPr>
              <w:t>12–13</w:t>
            </w:r>
          </w:p>
        </w:tc>
        <w:tc>
          <w:tcPr>
            <w:tcW w:type="dxa" w:w="1417"/>
            <w:shd w:val="clear" w:color="auto" w:fill="F5F7FA"/>
          </w:tcPr>
          <w:p>
            <w:pPr>
              <w:spacing w:after="40"/>
            </w:pPr>
            <w:r/>
            <w:r>
              <w:rPr>
                <w:sz w:val="19"/>
              </w:rPr>
              <w:t>Internal audit</w:t>
            </w:r>
          </w:p>
        </w:tc>
        <w:tc>
          <w:tcPr>
            <w:tcW w:type="dxa" w:w="3402"/>
            <w:shd w:val="clear" w:color="auto" w:fill="F5F7FA"/>
          </w:tcPr>
          <w:p>
            <w:pPr>
              <w:spacing w:after="40"/>
            </w:pPr>
            <w:r/>
            <w:r>
              <w:rPr>
                <w:sz w:val="19"/>
              </w:rPr>
              <w:t>Audit the whole system against both standards with someone who did not build it.</w:t>
            </w:r>
          </w:p>
        </w:tc>
        <w:tc>
          <w:tcPr>
            <w:tcW w:type="dxa" w:w="1928"/>
            <w:shd w:val="clear" w:color="auto" w:fill="F5F7FA"/>
          </w:tcPr>
          <w:p>
            <w:pPr>
              <w:spacing w:after="40"/>
            </w:pPr>
            <w:r/>
            <w:r>
              <w:rPr>
                <w:sz w:val="19"/>
              </w:rPr>
              <w:t>IMS-PRO-007, IMS-REG-007</w:t>
            </w:r>
          </w:p>
        </w:tc>
        <w:tc>
          <w:tcPr>
            <w:tcW w:type="dxa" w:w="1928"/>
            <w:shd w:val="clear" w:color="auto" w:fill="F5F7FA"/>
          </w:tcPr>
          <w:p>
            <w:pPr>
              <w:spacing w:after="40"/>
            </w:pPr>
            <w:r/>
            <w:r>
              <w:rPr>
                <w:sz w:val="19"/>
              </w:rPr>
              <w:t>Audit report issued</w:t>
            </w:r>
          </w:p>
        </w:tc>
      </w:tr>
      <w:tr>
        <w:tc>
          <w:tcPr>
            <w:tcW w:type="dxa" w:w="794"/>
          </w:tcPr>
          <w:p>
            <w:pPr>
              <w:spacing w:after="40"/>
            </w:pPr>
            <w:r/>
            <w:r>
              <w:rPr>
                <w:sz w:val="19"/>
              </w:rPr>
              <w:t>14</w:t>
            </w:r>
          </w:p>
        </w:tc>
        <w:tc>
          <w:tcPr>
            <w:tcW w:type="dxa" w:w="1417"/>
          </w:tcPr>
          <w:p>
            <w:pPr>
              <w:spacing w:after="40"/>
            </w:pPr>
            <w:r/>
            <w:r>
              <w:rPr>
                <w:sz w:val="19"/>
              </w:rPr>
              <w:t>Fix</w:t>
            </w:r>
          </w:p>
        </w:tc>
        <w:tc>
          <w:tcPr>
            <w:tcW w:type="dxa" w:w="3402"/>
          </w:tcPr>
          <w:p>
            <w:pPr>
              <w:spacing w:after="40"/>
            </w:pPr>
            <w:r/>
            <w:r>
              <w:rPr>
                <w:sz w:val="19"/>
              </w:rPr>
              <w:t>Record nonconformities, find root causes and start corrective actions.</w:t>
            </w:r>
          </w:p>
        </w:tc>
        <w:tc>
          <w:tcPr>
            <w:tcW w:type="dxa" w:w="1928"/>
          </w:tcPr>
          <w:p>
            <w:pPr>
              <w:spacing w:after="40"/>
            </w:pPr>
            <w:r/>
            <w:r>
              <w:rPr>
                <w:sz w:val="19"/>
              </w:rPr>
              <w:t>IMS-PRO-009, IMS-REG-008</w:t>
            </w:r>
          </w:p>
        </w:tc>
        <w:tc>
          <w:tcPr>
            <w:tcW w:type="dxa" w:w="1928"/>
          </w:tcPr>
          <w:p>
            <w:pPr>
              <w:spacing w:after="40"/>
            </w:pPr>
            <w:r/>
            <w:r>
              <w:rPr>
                <w:sz w:val="19"/>
              </w:rPr>
              <w:t>Every finding has an owner and a due date</w:t>
            </w:r>
          </w:p>
        </w:tc>
      </w:tr>
      <w:tr>
        <w:tc>
          <w:tcPr>
            <w:tcW w:type="dxa" w:w="794"/>
            <w:shd w:val="clear" w:color="auto" w:fill="F5F7FA"/>
          </w:tcPr>
          <w:p>
            <w:pPr>
              <w:spacing w:after="40"/>
            </w:pPr>
            <w:r/>
            <w:r>
              <w:rPr>
                <w:sz w:val="19"/>
              </w:rPr>
              <w:t>15</w:t>
            </w:r>
          </w:p>
        </w:tc>
        <w:tc>
          <w:tcPr>
            <w:tcW w:type="dxa" w:w="1417"/>
            <w:shd w:val="clear" w:color="auto" w:fill="F5F7FA"/>
          </w:tcPr>
          <w:p>
            <w:pPr>
              <w:spacing w:after="40"/>
            </w:pPr>
            <w:r/>
            <w:r>
              <w:rPr>
                <w:sz w:val="19"/>
              </w:rPr>
              <w:t>Management review</w:t>
            </w:r>
          </w:p>
        </w:tc>
        <w:tc>
          <w:tcPr>
            <w:tcW w:type="dxa" w:w="3402"/>
            <w:shd w:val="clear" w:color="auto" w:fill="F5F7FA"/>
          </w:tcPr>
          <w:p>
            <w:pPr>
              <w:spacing w:after="40"/>
            </w:pPr>
            <w:r/>
            <w:r>
              <w:rPr>
                <w:sz w:val="19"/>
              </w:rPr>
              <w:t>Top management reviews performance, audit results, risks and objectives, and makes decisions.</w:t>
            </w:r>
          </w:p>
        </w:tc>
        <w:tc>
          <w:tcPr>
            <w:tcW w:type="dxa" w:w="1928"/>
            <w:shd w:val="clear" w:color="auto" w:fill="F5F7FA"/>
          </w:tcPr>
          <w:p>
            <w:pPr>
              <w:spacing w:after="40"/>
            </w:pPr>
            <w:r/>
            <w:r>
              <w:rPr>
                <w:sz w:val="19"/>
              </w:rPr>
              <w:t>IMS-PRO-008</w:t>
            </w:r>
          </w:p>
        </w:tc>
        <w:tc>
          <w:tcPr>
            <w:tcW w:type="dxa" w:w="1928"/>
            <w:shd w:val="clear" w:color="auto" w:fill="F5F7FA"/>
          </w:tcPr>
          <w:p>
            <w:pPr>
              <w:spacing w:after="40"/>
            </w:pPr>
            <w:r/>
            <w:r>
              <w:rPr>
                <w:sz w:val="19"/>
              </w:rPr>
              <w:t>Minutes with decisions and actions</w:t>
            </w:r>
          </w:p>
        </w:tc>
      </w:tr>
      <w:tr>
        <w:tc>
          <w:tcPr>
            <w:tcW w:type="dxa" w:w="794"/>
          </w:tcPr>
          <w:p>
            <w:pPr>
              <w:spacing w:after="40"/>
            </w:pPr>
            <w:r/>
            <w:r>
              <w:rPr>
                <w:sz w:val="19"/>
              </w:rPr>
              <w:t>16</w:t>
            </w:r>
          </w:p>
        </w:tc>
        <w:tc>
          <w:tcPr>
            <w:tcW w:type="dxa" w:w="1417"/>
          </w:tcPr>
          <w:p>
            <w:pPr>
              <w:spacing w:after="40"/>
            </w:pPr>
            <w:r/>
            <w:r>
              <w:rPr>
                <w:sz w:val="19"/>
              </w:rPr>
              <w:t>Ready for Stage 1</w:t>
            </w:r>
          </w:p>
        </w:tc>
        <w:tc>
          <w:tcPr>
            <w:tcW w:type="dxa" w:w="3402"/>
          </w:tcPr>
          <w:p>
            <w:pPr>
              <w:spacing w:after="40"/>
            </w:pPr>
            <w:r/>
            <w:r>
              <w:rPr>
                <w:sz w:val="19"/>
              </w:rPr>
              <w:t>Check the gap assessment again. Choose an accredited certification body and book Stage 1.</w:t>
            </w:r>
          </w:p>
        </w:tc>
        <w:tc>
          <w:tcPr>
            <w:tcW w:type="dxa" w:w="1928"/>
          </w:tcPr>
          <w:p>
            <w:pPr>
              <w:spacing w:after="40"/>
            </w:pPr>
            <w:r/>
            <w:r>
              <w:rPr>
                <w:sz w:val="19"/>
              </w:rPr>
              <w:t>IMS-WBK-001</w:t>
            </w:r>
          </w:p>
        </w:tc>
        <w:tc>
          <w:tcPr>
            <w:tcW w:type="dxa" w:w="1928"/>
          </w:tcPr>
          <w:p>
            <w:pPr>
              <w:spacing w:after="40"/>
            </w:pPr>
            <w:r/>
            <w:r>
              <w:rPr>
                <w:sz w:val="19"/>
              </w:rPr>
              <w:t>Stage 1 date booked</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How Quillfen Studio used the path</w:t>
            </w:r>
          </w:p>
          <w:p>
            <w:pPr>
              <w:spacing w:after="60"/>
            </w:pPr>
            <w:r>
              <w:rPr>
                <w:sz w:val="20"/>
              </w:rPr>
              <w:t>•  [Compliance Coordinator] ran the project from week 1, with [Security Lead] leading the security work and [Head of AI] leading the AI work. The Trust Council met every month and the CEO opened each meeting by asking 'what is blocking you?'.</w:t>
            </w:r>
          </w:p>
          <w:p>
            <w:pPr>
              <w:spacing w:after="60"/>
            </w:pPr>
            <w:r>
              <w:rPr>
                <w:sz w:val="20"/>
              </w:rPr>
              <w:t>•  In weeks 5–6 the risk workshops produced ten key risks, for example RSK-AI-001 ('StoryFrame fine-tuning set contains artwork without valid consent or licence') and RSK-IS-002 ('Account takeover of an engineer through phishing leads to production access').</w:t>
            </w:r>
          </w:p>
          <w:p>
            <w:pPr>
              <w:spacing w:after="60"/>
            </w:pPr>
            <w:r>
              <w:rPr>
                <w:sz w:val="20"/>
              </w:rPr>
              <w:t>•  The independent internal audit AUD-2026-02 ran 2026-09-15 to 2026-09-19 and found two minor nonconformities and one opportunity for improvement — a normal, healthy result for a first audit.</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 xml:space="preserve">Most certification bodies want to see the system </w:t>
            </w:r>
            <w:r>
              <w:rPr>
                <w:b/>
                <w:sz w:val="20"/>
              </w:rPr>
              <w:t>running</w:t>
            </w:r>
            <w:r>
              <w:rPr>
                <w:sz w:val="20"/>
              </w:rPr>
              <w:t>, not just written: usually a few months of records, at least one full internal audit and one management review before Stage 2. Start creating evidence (meeting minutes, training records, review tickets) from week 3.</w:t>
            </w:r>
          </w:p>
        </w:tc>
      </w:tr>
    </w:tbl>
    <w:p/>
    <w:p>
      <w:pPr>
        <w:pStyle w:val="Heading1"/>
      </w:pPr>
      <w:r>
        <w:t>8. How to adapt the kit to your organisation</w:t>
      </w:r>
    </w:p>
    <w:p>
      <w:r>
        <w:rPr/>
        <w:t xml:space="preserve">Do not edit 30 documents one by one. Start with your </w:t>
      </w:r>
      <w:r>
        <w:rPr>
          <w:b/>
        </w:rPr>
        <w:t>facts</w:t>
      </w:r>
      <w:r>
        <w:rPr/>
        <w:t>. The kit was generated from a single fact sheet about Quillfen Studio; if you collect your own facts first, every document becomes a find-and-replace exercise plus some thinking.</w:t>
      </w:r>
    </w:p>
    <w:p>
      <w:pPr>
        <w:pStyle w:val="ListNumber"/>
        <w:spacing w:after="60"/>
        <w:numPr>
          <w:ilvl w:val="0"/>
          <w:numId w:val="1001"/>
        </w:numPr>
      </w:pPr>
      <w:r>
        <w:rPr>
          <w:b/>
        </w:rPr>
        <w:t>Write your fact sheet.</w:t>
      </w:r>
      <w:r>
        <w:rPr/>
        <w:t xml:space="preserve"> Company name and legal entity, locations, headcount, products, customers, why you want certification. Keep it to one page.</w:t>
      </w:r>
    </w:p>
    <w:p>
      <w:pPr>
        <w:pStyle w:val="ListNumber"/>
        <w:spacing w:after="60"/>
        <w:numPr>
          <w:ilvl w:val="0"/>
          <w:numId w:val="1001"/>
        </w:numPr>
      </w:pPr>
      <w:r>
        <w:rPr>
          <w:b/>
        </w:rPr>
        <w:t>List your people and roles.</w:t>
      </w:r>
      <w:r>
        <w:rPr/>
        <w:t xml:space="preserve"> Who is top management? Who owns security? Who owns AI? Who coordinates? In a small company one person often holds two roles — write that down.</w:t>
      </w:r>
    </w:p>
    <w:p>
      <w:pPr>
        <w:pStyle w:val="ListNumber"/>
        <w:spacing w:after="60"/>
        <w:numPr>
          <w:ilvl w:val="0"/>
          <w:numId w:val="1001"/>
        </w:numPr>
      </w:pPr>
      <w:r>
        <w:rPr>
          <w:b/>
        </w:rPr>
        <w:t>List your AI systems.</w:t>
      </w:r>
      <w:r>
        <w:rPr/>
        <w:t xml:space="preserve"> For each: what it does, whether you build, fine-tune, integrate or just use it, who uses it, who could be harmed and how critical it is. Your AI role follows from this.</w:t>
      </w:r>
    </w:p>
    <w:p>
      <w:pPr>
        <w:pStyle w:val="ListNumber"/>
        <w:spacing w:after="60"/>
        <w:numPr>
          <w:ilvl w:val="0"/>
          <w:numId w:val="1001"/>
        </w:numPr>
      </w:pPr>
      <w:r>
        <w:rPr>
          <w:b/>
        </w:rPr>
        <w:t>Agree your risk scales.</w:t>
      </w:r>
      <w:r>
        <w:rPr/>
        <w:t xml:space="preserve"> Adjust the money amounts in the impact scale to your size. A USD 100k loss is 'moderate' for a 34-person startup; it may be 'minor' for a bank.</w:t>
      </w:r>
    </w:p>
    <w:p>
      <w:pPr>
        <w:pStyle w:val="ListNumber"/>
        <w:spacing w:after="60"/>
        <w:numPr>
          <w:ilvl w:val="0"/>
          <w:numId w:val="1001"/>
        </w:numPr>
      </w:pPr>
      <w:r>
        <w:rPr>
          <w:b/>
        </w:rPr>
        <w:t>List your laws and contracts.</w:t>
      </w:r>
      <w:r>
        <w:rPr/>
        <w:t xml:space="preserve"> Data protection, AI, copyright, consumer and sector laws in every market where you operate, plus the security and AI terms in your customer contracts.</w:t>
      </w:r>
    </w:p>
    <w:p>
      <w:pPr>
        <w:pStyle w:val="ListNumber"/>
        <w:spacing w:after="60"/>
        <w:numPr>
          <w:ilvl w:val="0"/>
          <w:numId w:val="1001"/>
        </w:numPr>
      </w:pPr>
      <w:r>
        <w:rPr>
          <w:b/>
        </w:rPr>
        <w:t>Replace names, systems and numbers</w:t>
      </w:r>
      <w:r>
        <w:rPr/>
        <w:t xml:space="preserve"> throughout the documents. Search for the example company name, the example people and the system names (StoryFrame, ScriptMate, ArtistMatch, SafeFrame, CodeAssist).</w:t>
      </w:r>
    </w:p>
    <w:p>
      <w:pPr>
        <w:pStyle w:val="ListNumber"/>
        <w:spacing w:after="60"/>
        <w:numPr>
          <w:ilvl w:val="0"/>
          <w:numId w:val="1001"/>
        </w:numPr>
      </w:pPr>
      <w:r>
        <w:rPr>
          <w:b/>
        </w:rPr>
        <w:t>Cut what you do not need, add what you do.</w:t>
      </w:r>
      <w:r>
        <w:rPr/>
        <w:t xml:space="preserve"> A company with no marketplace does not need artist fairness controls; a company that trains large models needs more on data provenance and compute.</w:t>
      </w:r>
    </w:p>
    <w:p>
      <w:pPr>
        <w:pStyle w:val="ListNumber"/>
        <w:spacing w:after="60"/>
        <w:numPr>
          <w:ilvl w:val="0"/>
          <w:numId w:val="1001"/>
        </w:numPr>
      </w:pPr>
      <w:r>
        <w:rPr>
          <w:b/>
        </w:rPr>
        <w:t>Read every document aloud with its owner.</w:t>
      </w:r>
      <w:r>
        <w:rPr/>
        <w:t xml:space="preserve"> If the owner says 'we don't actually do that', change the document or change the practice — never leave it untrue.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268"/>
            <w:shd w:val="clear" w:color="auto" w:fill="142B4C"/>
          </w:tcPr>
          <w:p>
            <w:r/>
            <w:r>
              <w:rPr>
                <w:b/>
                <w:color w:val="FFFFFF"/>
                <w:sz w:val="19"/>
              </w:rPr>
              <w:t>Fact to collect</w:t>
            </w:r>
          </w:p>
        </w:tc>
        <w:tc>
          <w:tcPr>
            <w:tcW w:type="dxa" w:w="3969"/>
            <w:shd w:val="clear" w:color="auto" w:fill="142B4C"/>
          </w:tcPr>
          <w:p>
            <w:r/>
            <w:r>
              <w:rPr>
                <w:b/>
                <w:color w:val="FFFFFF"/>
                <w:sz w:val="19"/>
              </w:rPr>
              <w:t>Quillfen Studio's answer (example)</w:t>
            </w:r>
          </w:p>
        </w:tc>
        <w:tc>
          <w:tcPr>
            <w:tcW w:type="dxa" w:w="3118"/>
            <w:shd w:val="clear" w:color="auto" w:fill="142B4C"/>
          </w:tcPr>
          <w:p>
            <w:r/>
            <w:r>
              <w:rPr>
                <w:b/>
                <w:color w:val="FFFFFF"/>
                <w:sz w:val="19"/>
              </w:rPr>
              <w:t>Your answer</w:t>
            </w:r>
          </w:p>
        </w:tc>
      </w:tr>
      <w:tr>
        <w:tc>
          <w:tcPr>
            <w:tcW w:type="dxa" w:w="2268"/>
          </w:tcPr>
          <w:p>
            <w:pPr>
              <w:spacing w:after="40"/>
            </w:pPr>
            <w:r/>
            <w:r>
              <w:rPr>
                <w:sz w:val="19"/>
              </w:rPr>
              <w:t>Organisation name</w:t>
            </w:r>
          </w:p>
        </w:tc>
        <w:tc>
          <w:tcPr>
            <w:tcW w:type="dxa" w:w="3969"/>
          </w:tcPr>
          <w:p>
            <w:pPr>
              <w:spacing w:after="40"/>
            </w:pPr>
            <w:r/>
            <w:r>
              <w:rPr>
                <w:sz w:val="19"/>
              </w:rPr>
              <w:t>Quillfen Studio</w:t>
            </w:r>
          </w:p>
        </w:tc>
        <w:tc>
          <w:tcPr>
            <w:tcW w:type="dxa" w:w="3118"/>
          </w:tcPr>
          <w:p>
            <w:pPr>
              <w:spacing w:after="40"/>
            </w:pPr>
            <w:r/>
            <w:r>
              <w:rPr>
                <w:sz w:val="19"/>
                <w:highlight w:val="yellow"/>
              </w:rPr>
              <w:t>[your organisation]</w:t>
            </w:r>
          </w:p>
        </w:tc>
      </w:tr>
      <w:tr>
        <w:tc>
          <w:tcPr>
            <w:tcW w:type="dxa" w:w="2268"/>
            <w:shd w:val="clear" w:color="auto" w:fill="F5F7FA"/>
          </w:tcPr>
          <w:p>
            <w:pPr>
              <w:spacing w:after="40"/>
            </w:pPr>
            <w:r/>
            <w:r>
              <w:rPr>
                <w:sz w:val="19"/>
              </w:rPr>
              <w:t>Headquarters</w:t>
            </w:r>
          </w:p>
        </w:tc>
        <w:tc>
          <w:tcPr>
            <w:tcW w:type="dxa" w:w="3969"/>
            <w:shd w:val="clear" w:color="auto" w:fill="F5F7FA"/>
          </w:tcPr>
          <w:p>
            <w:pPr>
              <w:spacing w:after="40"/>
            </w:pPr>
            <w:r/>
            <w:r>
              <w:rPr>
                <w:sz w:val="19"/>
              </w:rPr>
              <w:t>Dubai, United Arab Emirates</w:t>
            </w:r>
          </w:p>
        </w:tc>
        <w:tc>
          <w:tcPr>
            <w:tcW w:type="dxa" w:w="3118"/>
            <w:shd w:val="clear" w:color="auto" w:fill="F5F7FA"/>
          </w:tcPr>
          <w:p>
            <w:pPr>
              <w:spacing w:after="40"/>
            </w:pPr>
            <w:r/>
            <w:r>
              <w:rPr>
                <w:sz w:val="19"/>
                <w:highlight w:val="yellow"/>
              </w:rPr>
              <w:t>[city, country]</w:t>
            </w:r>
          </w:p>
        </w:tc>
      </w:tr>
      <w:tr>
        <w:tc>
          <w:tcPr>
            <w:tcW w:type="dxa" w:w="2268"/>
          </w:tcPr>
          <w:p>
            <w:pPr>
              <w:spacing w:after="40"/>
            </w:pPr>
            <w:r/>
            <w:r>
              <w:rPr>
                <w:sz w:val="19"/>
              </w:rPr>
              <w:t>Size</w:t>
            </w:r>
          </w:p>
        </w:tc>
        <w:tc>
          <w:tcPr>
            <w:tcW w:type="dxa" w:w="3969"/>
          </w:tcPr>
          <w:p>
            <w:pPr>
              <w:spacing w:after="40"/>
            </w:pPr>
            <w:r/>
            <w:r>
              <w:rPr>
                <w:sz w:val="19"/>
              </w:rPr>
              <w:t>34 employees and about 10 freelance contractors</w:t>
            </w:r>
          </w:p>
        </w:tc>
        <w:tc>
          <w:tcPr>
            <w:tcW w:type="dxa" w:w="3118"/>
          </w:tcPr>
          <w:p>
            <w:pPr>
              <w:spacing w:after="40"/>
            </w:pPr>
            <w:r/>
            <w:r>
              <w:rPr>
                <w:sz w:val="19"/>
                <w:highlight w:val="yellow"/>
              </w:rPr>
              <w:t>[employees and contractors]</w:t>
            </w:r>
          </w:p>
        </w:tc>
      </w:tr>
      <w:tr>
        <w:tc>
          <w:tcPr>
            <w:tcW w:type="dxa" w:w="2268"/>
            <w:shd w:val="clear" w:color="auto" w:fill="F5F7FA"/>
          </w:tcPr>
          <w:p>
            <w:pPr>
              <w:spacing w:after="40"/>
            </w:pPr>
            <w:r/>
            <w:r>
              <w:rPr>
                <w:sz w:val="19"/>
              </w:rPr>
              <w:t>Top management</w:t>
            </w:r>
          </w:p>
        </w:tc>
        <w:tc>
          <w:tcPr>
            <w:tcW w:type="dxa" w:w="3969"/>
            <w:shd w:val="clear" w:color="auto" w:fill="F5F7FA"/>
          </w:tcPr>
          <w:p>
            <w:pPr>
              <w:spacing w:after="40"/>
            </w:pPr>
            <w:r/>
            <w:r>
              <w:rPr>
                <w:sz w:val="19"/>
              </w:rPr>
              <w:t>[CEO], Chief Executive Officer and co-founder</w:t>
            </w:r>
          </w:p>
        </w:tc>
        <w:tc>
          <w:tcPr>
            <w:tcW w:type="dxa" w:w="3118"/>
            <w:shd w:val="clear" w:color="auto" w:fill="F5F7FA"/>
          </w:tcPr>
          <w:p>
            <w:pPr>
              <w:spacing w:after="40"/>
            </w:pPr>
            <w:r/>
            <w:r>
              <w:rPr>
                <w:sz w:val="19"/>
                <w:highlight w:val="yellow"/>
              </w:rPr>
              <w:t>[name, title]</w:t>
            </w:r>
          </w:p>
        </w:tc>
      </w:tr>
      <w:tr>
        <w:tc>
          <w:tcPr>
            <w:tcW w:type="dxa" w:w="2268"/>
          </w:tcPr>
          <w:p>
            <w:pPr>
              <w:spacing w:after="40"/>
            </w:pPr>
            <w:r/>
            <w:r>
              <w:rPr>
                <w:sz w:val="19"/>
              </w:rPr>
              <w:t>ISMS owner</w:t>
            </w:r>
          </w:p>
        </w:tc>
        <w:tc>
          <w:tcPr>
            <w:tcW w:type="dxa" w:w="3969"/>
          </w:tcPr>
          <w:p>
            <w:pPr>
              <w:spacing w:after="40"/>
            </w:pPr>
            <w:r/>
            <w:r>
              <w:rPr>
                <w:sz w:val="19"/>
              </w:rPr>
              <w:t>[Security Lead], Security Lead (acting CISO)</w:t>
            </w:r>
          </w:p>
        </w:tc>
        <w:tc>
          <w:tcPr>
            <w:tcW w:type="dxa" w:w="3118"/>
          </w:tcPr>
          <w:p>
            <w:pPr>
              <w:spacing w:after="40"/>
            </w:pPr>
            <w:r/>
            <w:r>
              <w:rPr>
                <w:sz w:val="19"/>
                <w:highlight w:val="yellow"/>
              </w:rPr>
              <w:t>[name, title]</w:t>
            </w:r>
          </w:p>
        </w:tc>
      </w:tr>
      <w:tr>
        <w:tc>
          <w:tcPr>
            <w:tcW w:type="dxa" w:w="2268"/>
            <w:shd w:val="clear" w:color="auto" w:fill="F5F7FA"/>
          </w:tcPr>
          <w:p>
            <w:pPr>
              <w:spacing w:after="40"/>
            </w:pPr>
            <w:r/>
            <w:r>
              <w:rPr>
                <w:sz w:val="19"/>
              </w:rPr>
              <w:t>AIMS owner</w:t>
            </w:r>
          </w:p>
        </w:tc>
        <w:tc>
          <w:tcPr>
            <w:tcW w:type="dxa" w:w="3969"/>
            <w:shd w:val="clear" w:color="auto" w:fill="F5F7FA"/>
          </w:tcPr>
          <w:p>
            <w:pPr>
              <w:spacing w:after="40"/>
            </w:pPr>
            <w:r/>
            <w:r>
              <w:rPr>
                <w:sz w:val="19"/>
              </w:rPr>
              <w:t>[Head of AI], Head of AI</w:t>
            </w:r>
          </w:p>
        </w:tc>
        <w:tc>
          <w:tcPr>
            <w:tcW w:type="dxa" w:w="3118"/>
            <w:shd w:val="clear" w:color="auto" w:fill="F5F7FA"/>
          </w:tcPr>
          <w:p>
            <w:pPr>
              <w:spacing w:after="40"/>
            </w:pPr>
            <w:r/>
            <w:r>
              <w:rPr>
                <w:sz w:val="19"/>
                <w:highlight w:val="yellow"/>
              </w:rPr>
              <w:t>[name, title]</w:t>
            </w:r>
          </w:p>
        </w:tc>
      </w:tr>
      <w:tr>
        <w:tc>
          <w:tcPr>
            <w:tcW w:type="dxa" w:w="2268"/>
          </w:tcPr>
          <w:p>
            <w:pPr>
              <w:spacing w:after="40"/>
            </w:pPr>
            <w:r/>
            <w:r>
              <w:rPr>
                <w:sz w:val="19"/>
              </w:rPr>
              <w:t>AI systems in scope</w:t>
            </w:r>
          </w:p>
        </w:tc>
        <w:tc>
          <w:tcPr>
            <w:tcW w:type="dxa" w:w="3969"/>
          </w:tcPr>
          <w:p>
            <w:pPr>
              <w:spacing w:after="40"/>
            </w:pPr>
            <w:r/>
            <w:r>
              <w:rPr>
                <w:sz w:val="19"/>
              </w:rPr>
              <w:t>StoryFrame, ScriptMate, ArtistMatch, SafeFrame, CodeAssist</w:t>
            </w:r>
          </w:p>
        </w:tc>
        <w:tc>
          <w:tcPr>
            <w:tcW w:type="dxa" w:w="3118"/>
          </w:tcPr>
          <w:p>
            <w:pPr>
              <w:spacing w:after="40"/>
            </w:pPr>
            <w:r/>
            <w:r>
              <w:rPr>
                <w:sz w:val="19"/>
                <w:highlight w:val="yellow"/>
              </w:rPr>
              <w:t>[list]</w:t>
            </w:r>
          </w:p>
        </w:tc>
      </w:tr>
      <w:tr>
        <w:tc>
          <w:tcPr>
            <w:tcW w:type="dxa" w:w="2268"/>
            <w:shd w:val="clear" w:color="auto" w:fill="F5F7FA"/>
          </w:tcPr>
          <w:p>
            <w:pPr>
              <w:spacing w:after="40"/>
            </w:pPr>
            <w:r/>
            <w:r>
              <w:rPr>
                <w:sz w:val="19"/>
              </w:rPr>
              <w:t>Risk acceptance rule</w:t>
            </w:r>
          </w:p>
        </w:tc>
        <w:tc>
          <w:tcPr>
            <w:tcW w:type="dxa" w:w="3969"/>
            <w:shd w:val="clear" w:color="auto" w:fill="F5F7FA"/>
          </w:tcPr>
          <w:p>
            <w:pPr>
              <w:spacing w:after="40"/>
            </w:pPr>
            <w:r/>
            <w:r>
              <w:rPr>
                <w:sz w:val="19"/>
              </w:rPr>
              <w:t>High: Must treat; residual acceptance only by the Security Lead or Head of AI plus the Trust Council</w:t>
            </w:r>
          </w:p>
        </w:tc>
        <w:tc>
          <w:tcPr>
            <w:tcW w:type="dxa" w:w="3118"/>
            <w:shd w:val="clear" w:color="auto" w:fill="F5F7FA"/>
          </w:tcPr>
          <w:p>
            <w:pPr>
              <w:spacing w:after="40"/>
            </w:pPr>
            <w:r/>
            <w:r>
              <w:rPr>
                <w:sz w:val="19"/>
                <w:highlight w:val="yellow"/>
              </w:rPr>
              <w:t>[your rule]</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If you are comfortable with a little Python, the kit's build folder lets you change the fact sheet once and regenerate every document. If not, a careful find-and-replace in your word processor works too.</w:t>
            </w:r>
          </w:p>
        </w:tc>
      </w:tr>
    </w:tbl>
    <w:p/>
    <w:p>
      <w:pPr>
        <w:pStyle w:val="Heading1"/>
      </w:pPr>
      <w:r>
        <w:t>9. What a certification audit looks like</w:t>
      </w:r>
    </w:p>
    <w:p>
      <w:r>
        <w:rPr/>
        <w:t xml:space="preserve">Certification is done by an </w:t>
      </w:r>
      <w:r>
        <w:rPr>
          <w:b/>
        </w:rPr>
        <w:t>accredited certification body</w:t>
      </w:r>
      <w:r>
        <w:rPr/>
        <w:t xml:space="preserve"> — check that its accreditation covers ISO/IEC 27001 and ISO/IEC 42001 (accreditation for ISO/IEC 42001 is newer, so ask). Ask for a combined or integrated audit of both standards. The cycle has four parts.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474"/>
            <w:shd w:val="clear" w:color="auto" w:fill="142B4C"/>
          </w:tcPr>
          <w:p>
            <w:r/>
            <w:r>
              <w:rPr>
                <w:b/>
                <w:color w:val="FFFFFF"/>
                <w:sz w:val="19"/>
              </w:rPr>
              <w:t>Step</w:t>
            </w:r>
          </w:p>
        </w:tc>
        <w:tc>
          <w:tcPr>
            <w:tcW w:type="dxa" w:w="1928"/>
            <w:shd w:val="clear" w:color="auto" w:fill="142B4C"/>
          </w:tcPr>
          <w:p>
            <w:r/>
            <w:r>
              <w:rPr>
                <w:b/>
                <w:color w:val="FFFFFF"/>
                <w:sz w:val="19"/>
              </w:rPr>
              <w:t>When</w:t>
            </w:r>
          </w:p>
        </w:tc>
        <w:tc>
          <w:tcPr>
            <w:tcW w:type="dxa" w:w="3402"/>
            <w:shd w:val="clear" w:color="auto" w:fill="142B4C"/>
          </w:tcPr>
          <w:p>
            <w:r/>
            <w:r>
              <w:rPr>
                <w:b/>
                <w:color w:val="FFFFFF"/>
                <w:sz w:val="19"/>
              </w:rPr>
              <w:t>What happens</w:t>
            </w:r>
          </w:p>
        </w:tc>
        <w:tc>
          <w:tcPr>
            <w:tcW w:type="dxa" w:w="2551"/>
            <w:shd w:val="clear" w:color="auto" w:fill="142B4C"/>
          </w:tcPr>
          <w:p>
            <w:r/>
            <w:r>
              <w:rPr>
                <w:b/>
                <w:color w:val="FFFFFF"/>
                <w:sz w:val="19"/>
              </w:rPr>
              <w:t>What you need ready</w:t>
            </w:r>
          </w:p>
        </w:tc>
      </w:tr>
      <w:tr>
        <w:tc>
          <w:tcPr>
            <w:tcW w:type="dxa" w:w="1474"/>
          </w:tcPr>
          <w:p>
            <w:pPr>
              <w:spacing w:after="40"/>
            </w:pPr>
            <w:r/>
            <w:r>
              <w:rPr>
                <w:sz w:val="19"/>
              </w:rPr>
              <w:t>Stage 1</w:t>
            </w:r>
          </w:p>
        </w:tc>
        <w:tc>
          <w:tcPr>
            <w:tcW w:type="dxa" w:w="1928"/>
          </w:tcPr>
          <w:p>
            <w:pPr>
              <w:spacing w:after="40"/>
            </w:pPr>
            <w:r/>
            <w:r>
              <w:rPr>
                <w:sz w:val="19"/>
              </w:rPr>
              <w:t>Usually 4–8 weeks before Stage 2; often remote, 1–2 days</w:t>
            </w:r>
          </w:p>
        </w:tc>
        <w:tc>
          <w:tcPr>
            <w:tcW w:type="dxa" w:w="3402"/>
          </w:tcPr>
          <w:p>
            <w:pPr>
              <w:spacing w:after="40"/>
            </w:pPr>
            <w:r/>
            <w:r>
              <w:rPr>
                <w:sz w:val="19"/>
              </w:rPr>
              <w:t>The auditor reads your documents and checks you are ready: scope, policy, risk method, SoAs, impact assessments, internal audit and management review done.</w:t>
            </w:r>
          </w:p>
        </w:tc>
        <w:tc>
          <w:tcPr>
            <w:tcW w:type="dxa" w:w="2551"/>
          </w:tcPr>
          <w:p>
            <w:pPr>
              <w:spacing w:after="40"/>
            </w:pPr>
            <w:r/>
            <w:r>
              <w:rPr>
                <w:sz w:val="19"/>
              </w:rPr>
              <w:t>The core documents, an audit report, management review minutes, both SoAs.</w:t>
            </w:r>
          </w:p>
        </w:tc>
      </w:tr>
      <w:tr>
        <w:tc>
          <w:tcPr>
            <w:tcW w:type="dxa" w:w="1474"/>
            <w:shd w:val="clear" w:color="auto" w:fill="F5F7FA"/>
          </w:tcPr>
          <w:p>
            <w:pPr>
              <w:spacing w:after="40"/>
            </w:pPr>
            <w:r/>
            <w:r>
              <w:rPr>
                <w:sz w:val="19"/>
              </w:rPr>
              <w:t>Stage 2</w:t>
            </w:r>
          </w:p>
        </w:tc>
        <w:tc>
          <w:tcPr>
            <w:tcW w:type="dxa" w:w="1928"/>
            <w:shd w:val="clear" w:color="auto" w:fill="F5F7FA"/>
          </w:tcPr>
          <w:p>
            <w:pPr>
              <w:spacing w:after="40"/>
            </w:pPr>
            <w:r/>
            <w:r>
              <w:rPr>
                <w:sz w:val="19"/>
              </w:rPr>
              <w:t>The main audit; several days for a company of this size</w:t>
            </w:r>
          </w:p>
        </w:tc>
        <w:tc>
          <w:tcPr>
            <w:tcW w:type="dxa" w:w="3402"/>
            <w:shd w:val="clear" w:color="auto" w:fill="F5F7FA"/>
          </w:tcPr>
          <w:p>
            <w:pPr>
              <w:spacing w:after="40"/>
            </w:pPr>
            <w:r/>
            <w:r>
              <w:rPr>
                <w:sz w:val="19"/>
              </w:rPr>
              <w:t>The auditor interviews people, samples records and checks that controls work in practice. Findings are graded as major nonconformity, minor nonconformity or opportunity for improvement.</w:t>
            </w:r>
          </w:p>
        </w:tc>
        <w:tc>
          <w:tcPr>
            <w:tcW w:type="dxa" w:w="2551"/>
            <w:shd w:val="clear" w:color="auto" w:fill="F5F7FA"/>
          </w:tcPr>
          <w:p>
            <w:pPr>
              <w:spacing w:after="40"/>
            </w:pPr>
            <w:r/>
            <w:r>
              <w:rPr>
                <w:sz w:val="19"/>
              </w:rPr>
              <w:t>People available; evidence easy to find; a guide to walk the auditor through.</w:t>
            </w:r>
          </w:p>
        </w:tc>
      </w:tr>
      <w:tr>
        <w:tc>
          <w:tcPr>
            <w:tcW w:type="dxa" w:w="1474"/>
          </w:tcPr>
          <w:p>
            <w:pPr>
              <w:spacing w:after="40"/>
            </w:pPr>
            <w:r/>
            <w:r>
              <w:rPr>
                <w:sz w:val="19"/>
              </w:rPr>
              <w:t>Certificate</w:t>
            </w:r>
          </w:p>
        </w:tc>
        <w:tc>
          <w:tcPr>
            <w:tcW w:type="dxa" w:w="1928"/>
          </w:tcPr>
          <w:p>
            <w:pPr>
              <w:spacing w:after="40"/>
            </w:pPr>
            <w:r/>
            <w:r>
              <w:rPr>
                <w:sz w:val="19"/>
              </w:rPr>
              <w:t>After any major findings are closed</w:t>
            </w:r>
          </w:p>
        </w:tc>
        <w:tc>
          <w:tcPr>
            <w:tcW w:type="dxa" w:w="3402"/>
          </w:tcPr>
          <w:p>
            <w:pPr>
              <w:spacing w:after="40"/>
            </w:pPr>
            <w:r/>
            <w:r>
              <w:rPr>
                <w:sz w:val="19"/>
              </w:rPr>
              <w:t>Minor findings need an accepted corrective-action plan; majors must be fixed and verified before the certificate is issued. The certificate is valid for three years.</w:t>
            </w:r>
          </w:p>
        </w:tc>
        <w:tc>
          <w:tcPr>
            <w:tcW w:type="dxa" w:w="2551"/>
          </w:tcPr>
          <w:p>
            <w:pPr>
              <w:spacing w:after="40"/>
            </w:pPr>
            <w:r/>
            <w:r>
              <w:rPr>
                <w:sz w:val="19"/>
              </w:rPr>
              <w:t>Corrective-action plans with root causes and dates.</w:t>
            </w:r>
          </w:p>
        </w:tc>
      </w:tr>
      <w:tr>
        <w:tc>
          <w:tcPr>
            <w:tcW w:type="dxa" w:w="1474"/>
            <w:shd w:val="clear" w:color="auto" w:fill="F5F7FA"/>
          </w:tcPr>
          <w:p>
            <w:pPr>
              <w:spacing w:after="40"/>
            </w:pPr>
            <w:r/>
            <w:r>
              <w:rPr>
                <w:sz w:val="19"/>
              </w:rPr>
              <w:t>Surveillance and recertification</w:t>
            </w:r>
          </w:p>
        </w:tc>
        <w:tc>
          <w:tcPr>
            <w:tcW w:type="dxa" w:w="1928"/>
            <w:shd w:val="clear" w:color="auto" w:fill="F5F7FA"/>
          </w:tcPr>
          <w:p>
            <w:pPr>
              <w:spacing w:after="40"/>
            </w:pPr>
            <w:r/>
            <w:r>
              <w:rPr>
                <w:sz w:val="19"/>
              </w:rPr>
              <w:t>Years 1 and 2; full re-audit in year 3</w:t>
            </w:r>
          </w:p>
        </w:tc>
        <w:tc>
          <w:tcPr>
            <w:tcW w:type="dxa" w:w="3402"/>
            <w:shd w:val="clear" w:color="auto" w:fill="F5F7FA"/>
          </w:tcPr>
          <w:p>
            <w:pPr>
              <w:spacing w:after="40"/>
            </w:pPr>
            <w:r/>
            <w:r>
              <w:rPr>
                <w:sz w:val="19"/>
              </w:rPr>
              <w:t>Shorter audits that sample part of the system and check that previous findings are closed and that internal audits, management reviews and improvements continue.</w:t>
            </w:r>
          </w:p>
        </w:tc>
        <w:tc>
          <w:tcPr>
            <w:tcW w:type="dxa" w:w="2551"/>
            <w:shd w:val="clear" w:color="auto" w:fill="F5F7FA"/>
          </w:tcPr>
          <w:p>
            <w:pPr>
              <w:spacing w:after="40"/>
            </w:pPr>
            <w:r/>
            <w:r>
              <w:rPr>
                <w:sz w:val="19"/>
              </w:rPr>
              <w:t>A system that kept running between audits.</w:t>
            </w:r>
          </w:p>
        </w:tc>
      </w:tr>
    </w:tbl>
    <w:p/>
    <w:p>
      <w:r>
        <w:rPr/>
        <w:t xml:space="preserve">A </w:t>
      </w:r>
      <w:r>
        <w:rPr>
          <w:b/>
        </w:rPr>
        <w:t>major nonconformity</w:t>
      </w:r>
      <w:r>
        <w:rPr/>
        <w:t xml:space="preserve"> means a requirement is not met at all, or there is a breakdown that puts the system's purpose at risk (for example, no management review has ever been held). A </w:t>
      </w:r>
      <w:r>
        <w:rPr>
          <w:b/>
        </w:rPr>
        <w:t>minor nonconformity</w:t>
      </w:r>
      <w:r>
        <w:rPr/>
        <w:t xml:space="preserve"> is a single lapse (for example, two contractors missed training). An </w:t>
      </w:r>
      <w:r>
        <w:rPr>
          <w:b/>
        </w:rPr>
        <w:t>opportunity for improvement</w:t>
      </w:r>
      <w:r>
        <w:rPr/>
        <w:t xml:space="preserve"> is advice — you decide what to do with it.</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Auditors love traceability. Pick one risk and be ready to show its whole journey: risk register entry, treatment, SoA control, evidence the control works, objective it supports, and where it was discussed in management review.</w:t>
            </w:r>
          </w:p>
        </w:tc>
      </w:tr>
    </w:tbl>
    <w:p/>
    <w:p>
      <w:pPr>
        <w:pStyle w:val="Heading1"/>
      </w:pPr>
      <w:r>
        <w:t>10. Common beginner mistakes</w:t>
      </w:r>
    </w:p>
    <w:p>
      <w:pPr>
        <w:pStyle w:val="ListBullet"/>
        <w:spacing w:after="60"/>
      </w:pPr>
      <w:r>
        <w:rPr>
          <w:b/>
        </w:rPr>
        <w:t>Writing documents nobody follows.</w:t>
      </w:r>
      <w:r>
        <w:rPr/>
        <w:t xml:space="preserve"> The auditor will ask staff, not read your prose. A short true policy beats a long aspirational one.</w:t>
      </w:r>
    </w:p>
    <w:p>
      <w:pPr>
        <w:pStyle w:val="ListBullet"/>
        <w:spacing w:after="60"/>
      </w:pPr>
      <w:r>
        <w:rPr>
          <w:b/>
        </w:rPr>
        <w:t>Copying a template without changing it.</w:t>
      </w:r>
      <w:r>
        <w:rPr/>
        <w:t xml:space="preserve"> Auditors spot foreign company names, systems you do not have and processes nobody recognises.</w:t>
      </w:r>
    </w:p>
    <w:p>
      <w:pPr>
        <w:pStyle w:val="ListBullet"/>
        <w:spacing w:after="60"/>
      </w:pPr>
      <w:r>
        <w:rPr>
          <w:b/>
        </w:rPr>
        <w:t>Making the scope too big or too small.</w:t>
      </w:r>
      <w:r>
        <w:rPr/>
        <w:t xml:space="preserve"> Too big and you cannot finish; too small and customers find the certificate does not cover the service they buy.</w:t>
      </w:r>
    </w:p>
    <w:p>
      <w:pPr>
        <w:pStyle w:val="ListBullet"/>
        <w:spacing w:after="60"/>
      </w:pPr>
      <w:r>
        <w:rPr>
          <w:b/>
        </w:rPr>
        <w:t>Treating AI as an IT risk only.</w:t>
      </w:r>
      <w:r>
        <w:rPr/>
        <w:t xml:space="preserve"> ISO/IEC 42001 cares about harm to people outside your company — artists, users, people depicted in images. That is what the impact assessment is for.</w:t>
      </w:r>
    </w:p>
    <w:p>
      <w:pPr>
        <w:pStyle w:val="ListBullet"/>
        <w:spacing w:after="60"/>
      </w:pPr>
      <w:r>
        <w:rPr>
          <w:b/>
        </w:rPr>
        <w:t>Forgetting the AI you buy.</w:t>
      </w:r>
      <w:r>
        <w:rPr/>
        <w:t xml:space="preserve"> Vendor AI services and AI coding assistants are in scope as AI systems you use, with supplier controls.</w:t>
      </w:r>
    </w:p>
    <w:p>
      <w:pPr>
        <w:pStyle w:val="ListBullet"/>
        <w:spacing w:after="60"/>
      </w:pPr>
      <w:r>
        <w:rPr>
          <w:b/>
        </w:rPr>
        <w:t>Two of everything.</w:t>
      </w:r>
      <w:r>
        <w:rPr/>
        <w:t xml:space="preserve"> Two risk registers, two audit programmes, two review meetings. Run one.</w:t>
      </w:r>
    </w:p>
    <w:p>
      <w:pPr>
        <w:pStyle w:val="ListBullet"/>
        <w:spacing w:after="60"/>
      </w:pPr>
      <w:r>
        <w:rPr>
          <w:b/>
        </w:rPr>
        <w:t>Leaving top management out.</w:t>
      </w:r>
      <w:r>
        <w:rPr/>
        <w:t xml:space="preserve"> Both standards expect leaders to be visibly involved. Minutes with the CEO's decisions are evidence.</w:t>
      </w:r>
    </w:p>
    <w:p>
      <w:pPr>
        <w:pStyle w:val="ListBullet"/>
        <w:spacing w:after="60"/>
      </w:pPr>
      <w:r>
        <w:rPr>
          <w:b/>
        </w:rPr>
        <w:t>No records.</w:t>
      </w:r>
      <w:r>
        <w:rPr/>
        <w:t xml:space="preserve"> If it is not recorded, for an auditor it did not happen. Keep tickets, minutes and logs from the start.</w:t>
      </w:r>
    </w:p>
    <w:p>
      <w:pPr>
        <w:pStyle w:val="ListBullet"/>
        <w:spacing w:after="60"/>
      </w:pPr>
      <w:r>
        <w:rPr>
          <w:b/>
        </w:rPr>
        <w:t>Auditing your own work.</w:t>
      </w:r>
      <w:r>
        <w:rPr/>
        <w:t xml:space="preserve"> The internal auditor must be independent of what they audit — use a contractor or a colleague from another team.</w:t>
      </w:r>
    </w:p>
    <w:p>
      <w:pPr>
        <w:pStyle w:val="ListBullet"/>
        <w:spacing w:after="60"/>
      </w:pPr>
      <w:r>
        <w:rPr>
          <w:b/>
        </w:rPr>
        <w:t>Starting with tools.</w:t>
      </w:r>
      <w:r>
        <w:rPr/>
        <w:t xml:space="preserve"> A compliance platform helps later. First decide how you work; then choose a tool that fits.</w:t>
      </w:r>
    </w:p>
    <w:p>
      <w:pPr>
        <w:pStyle w:val="ListBullet"/>
        <w:spacing w:after="60"/>
      </w:pPr>
      <w:r>
        <w:rPr>
          <w:b/>
        </w:rPr>
        <w:t>Stopping after the certificate.</w:t>
      </w:r>
      <w:r>
        <w:rPr/>
        <w:t xml:space="preserve"> Surveillance audits check that the system kept running.</w:t>
      </w:r>
    </w:p>
    <w:p>
      <w:pPr>
        <w:pStyle w:val="Heading1"/>
      </w:pPr>
      <w:r>
        <w:t>11. Short glossary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551"/>
            <w:shd w:val="clear" w:color="auto" w:fill="142B4C"/>
          </w:tcPr>
          <w:p>
            <w:r/>
            <w:r>
              <w:rPr>
                <w:b/>
                <w:color w:val="FFFFFF"/>
                <w:sz w:val="19"/>
              </w:rPr>
              <w:t>Term</w:t>
            </w:r>
          </w:p>
        </w:tc>
        <w:tc>
          <w:tcPr>
            <w:tcW w:type="dxa" w:w="6803"/>
            <w:shd w:val="clear" w:color="auto" w:fill="142B4C"/>
          </w:tcPr>
          <w:p>
            <w:r/>
            <w:r>
              <w:rPr>
                <w:b/>
                <w:color w:val="FFFFFF"/>
                <w:sz w:val="19"/>
              </w:rPr>
              <w:t>Plain meaning</w:t>
            </w:r>
          </w:p>
        </w:tc>
      </w:tr>
      <w:tr>
        <w:tc>
          <w:tcPr>
            <w:tcW w:type="dxa" w:w="2551"/>
          </w:tcPr>
          <w:p>
            <w:pPr>
              <w:spacing w:after="40"/>
            </w:pPr>
            <w:r/>
            <w:r>
              <w:rPr>
                <w:sz w:val="19"/>
              </w:rPr>
              <w:t>ISMS</w:t>
            </w:r>
          </w:p>
        </w:tc>
        <w:tc>
          <w:tcPr>
            <w:tcW w:type="dxa" w:w="6803"/>
          </w:tcPr>
          <w:p>
            <w:pPr>
              <w:spacing w:after="40"/>
            </w:pPr>
            <w:r/>
            <w:r>
              <w:rPr>
                <w:sz w:val="19"/>
              </w:rPr>
              <w:t>Information security management system — the policies, processes, people and controls that protect information (ISO/IEC 27001).</w:t>
            </w:r>
          </w:p>
        </w:tc>
      </w:tr>
      <w:tr>
        <w:tc>
          <w:tcPr>
            <w:tcW w:type="dxa" w:w="2551"/>
            <w:shd w:val="clear" w:color="auto" w:fill="F5F7FA"/>
          </w:tcPr>
          <w:p>
            <w:pPr>
              <w:spacing w:after="40"/>
            </w:pPr>
            <w:r/>
            <w:r>
              <w:rPr>
                <w:sz w:val="19"/>
              </w:rPr>
              <w:t>AIMS</w:t>
            </w:r>
          </w:p>
        </w:tc>
        <w:tc>
          <w:tcPr>
            <w:tcW w:type="dxa" w:w="6803"/>
            <w:shd w:val="clear" w:color="auto" w:fill="F5F7FA"/>
          </w:tcPr>
          <w:p>
            <w:pPr>
              <w:spacing w:after="40"/>
            </w:pPr>
            <w:r/>
            <w:r>
              <w:rPr>
                <w:sz w:val="19"/>
              </w:rPr>
              <w:t>AI management system — the same idea for developing, providing and using AI responsibly (ISO/IEC 42001).</w:t>
            </w:r>
          </w:p>
        </w:tc>
      </w:tr>
      <w:tr>
        <w:tc>
          <w:tcPr>
            <w:tcW w:type="dxa" w:w="2551"/>
          </w:tcPr>
          <w:p>
            <w:pPr>
              <w:spacing w:after="40"/>
            </w:pPr>
            <w:r/>
            <w:r>
              <w:rPr>
                <w:sz w:val="19"/>
              </w:rPr>
              <w:t>Integrated management system (IMS)</w:t>
            </w:r>
          </w:p>
        </w:tc>
        <w:tc>
          <w:tcPr>
            <w:tcW w:type="dxa" w:w="6803"/>
          </w:tcPr>
          <w:p>
            <w:pPr>
              <w:spacing w:after="40"/>
            </w:pPr>
            <w:r/>
            <w:r>
              <w:rPr>
                <w:sz w:val="19"/>
              </w:rPr>
              <w:t>One management system that meets more than one standard.</w:t>
            </w:r>
          </w:p>
        </w:tc>
      </w:tr>
      <w:tr>
        <w:tc>
          <w:tcPr>
            <w:tcW w:type="dxa" w:w="2551"/>
            <w:shd w:val="clear" w:color="auto" w:fill="F5F7FA"/>
          </w:tcPr>
          <w:p>
            <w:pPr>
              <w:spacing w:after="40"/>
            </w:pPr>
            <w:r/>
            <w:r>
              <w:rPr>
                <w:sz w:val="19"/>
              </w:rPr>
              <w:t>Scope</w:t>
            </w:r>
          </w:p>
        </w:tc>
        <w:tc>
          <w:tcPr>
            <w:tcW w:type="dxa" w:w="6803"/>
            <w:shd w:val="clear" w:color="auto" w:fill="F5F7FA"/>
          </w:tcPr>
          <w:p>
            <w:pPr>
              <w:spacing w:after="40"/>
            </w:pPr>
            <w:r/>
            <w:r>
              <w:rPr>
                <w:sz w:val="19"/>
              </w:rPr>
              <w:t>The parts of the organisation, locations, services and systems the management system covers.</w:t>
            </w:r>
          </w:p>
        </w:tc>
      </w:tr>
      <w:tr>
        <w:tc>
          <w:tcPr>
            <w:tcW w:type="dxa" w:w="2551"/>
          </w:tcPr>
          <w:p>
            <w:pPr>
              <w:spacing w:after="40"/>
            </w:pPr>
            <w:r/>
            <w:r>
              <w:rPr>
                <w:sz w:val="19"/>
              </w:rPr>
              <w:t>Interested party</w:t>
            </w:r>
          </w:p>
        </w:tc>
        <w:tc>
          <w:tcPr>
            <w:tcW w:type="dxa" w:w="6803"/>
          </w:tcPr>
          <w:p>
            <w:pPr>
              <w:spacing w:after="40"/>
            </w:pPr>
            <w:r/>
            <w:r>
              <w:rPr>
                <w:sz w:val="19"/>
              </w:rPr>
              <w:t>Anyone who can affect, or is affected by, what you do: customers, artists, staff, regulators, investors, suppliers.</w:t>
            </w:r>
          </w:p>
        </w:tc>
      </w:tr>
      <w:tr>
        <w:tc>
          <w:tcPr>
            <w:tcW w:type="dxa" w:w="2551"/>
            <w:shd w:val="clear" w:color="auto" w:fill="F5F7FA"/>
          </w:tcPr>
          <w:p>
            <w:pPr>
              <w:spacing w:after="40"/>
            </w:pPr>
            <w:r/>
            <w:r>
              <w:rPr>
                <w:sz w:val="19"/>
              </w:rPr>
              <w:t>Risk owner</w:t>
            </w:r>
          </w:p>
        </w:tc>
        <w:tc>
          <w:tcPr>
            <w:tcW w:type="dxa" w:w="6803"/>
            <w:shd w:val="clear" w:color="auto" w:fill="F5F7FA"/>
          </w:tcPr>
          <w:p>
            <w:pPr>
              <w:spacing w:after="40"/>
            </w:pPr>
            <w:r/>
            <w:r>
              <w:rPr>
                <w:sz w:val="19"/>
              </w:rPr>
              <w:t>The person accountable for a risk and allowed to decide how it is treated or accepted.</w:t>
            </w:r>
          </w:p>
        </w:tc>
      </w:tr>
      <w:tr>
        <w:tc>
          <w:tcPr>
            <w:tcW w:type="dxa" w:w="2551"/>
          </w:tcPr>
          <w:p>
            <w:pPr>
              <w:spacing w:after="40"/>
            </w:pPr>
            <w:r/>
            <w:r>
              <w:rPr>
                <w:sz w:val="19"/>
              </w:rPr>
              <w:t>Risk treatment</w:t>
            </w:r>
          </w:p>
        </w:tc>
        <w:tc>
          <w:tcPr>
            <w:tcW w:type="dxa" w:w="6803"/>
          </w:tcPr>
          <w:p>
            <w:pPr>
              <w:spacing w:after="40"/>
            </w:pPr>
            <w:r/>
            <w:r>
              <w:rPr>
                <w:sz w:val="19"/>
              </w:rPr>
              <w:t>What you do about a risk: modify it (add controls), avoid it, share it (for example insurance or contract) or accept it.</w:t>
            </w:r>
          </w:p>
        </w:tc>
      </w:tr>
      <w:tr>
        <w:tc>
          <w:tcPr>
            <w:tcW w:type="dxa" w:w="2551"/>
            <w:shd w:val="clear" w:color="auto" w:fill="F5F7FA"/>
          </w:tcPr>
          <w:p>
            <w:pPr>
              <w:spacing w:after="40"/>
            </w:pPr>
            <w:r/>
            <w:r>
              <w:rPr>
                <w:sz w:val="19"/>
              </w:rPr>
              <w:t>Residual risk</w:t>
            </w:r>
          </w:p>
        </w:tc>
        <w:tc>
          <w:tcPr>
            <w:tcW w:type="dxa" w:w="6803"/>
            <w:shd w:val="clear" w:color="auto" w:fill="F5F7FA"/>
          </w:tcPr>
          <w:p>
            <w:pPr>
              <w:spacing w:after="40"/>
            </w:pPr>
            <w:r/>
            <w:r>
              <w:rPr>
                <w:sz w:val="19"/>
              </w:rPr>
              <w:t>The risk that remains after treatment.</w:t>
            </w:r>
          </w:p>
        </w:tc>
      </w:tr>
      <w:tr>
        <w:tc>
          <w:tcPr>
            <w:tcW w:type="dxa" w:w="2551"/>
          </w:tcPr>
          <w:p>
            <w:pPr>
              <w:spacing w:after="40"/>
            </w:pPr>
            <w:r/>
            <w:r>
              <w:rPr>
                <w:sz w:val="19"/>
              </w:rPr>
              <w:t>Annex A</w:t>
            </w:r>
          </w:p>
        </w:tc>
        <w:tc>
          <w:tcPr>
            <w:tcW w:type="dxa" w:w="6803"/>
          </w:tcPr>
          <w:p>
            <w:pPr>
              <w:spacing w:after="40"/>
            </w:pPr>
            <w:r/>
            <w:r>
              <w:rPr>
                <w:sz w:val="19"/>
              </w:rPr>
              <w:t>The list of reference controls at the back of each standard.</w:t>
            </w:r>
          </w:p>
        </w:tc>
      </w:tr>
      <w:tr>
        <w:tc>
          <w:tcPr>
            <w:tcW w:type="dxa" w:w="2551"/>
            <w:shd w:val="clear" w:color="auto" w:fill="F5F7FA"/>
          </w:tcPr>
          <w:p>
            <w:pPr>
              <w:spacing w:after="40"/>
            </w:pPr>
            <w:r/>
            <w:r>
              <w:rPr>
                <w:sz w:val="19"/>
              </w:rPr>
              <w:t>SoA (Statement of Applicability)</w:t>
            </w:r>
          </w:p>
        </w:tc>
        <w:tc>
          <w:tcPr>
            <w:tcW w:type="dxa" w:w="6803"/>
            <w:shd w:val="clear" w:color="auto" w:fill="F5F7FA"/>
          </w:tcPr>
          <w:p>
            <w:pPr>
              <w:spacing w:after="40"/>
            </w:pPr>
            <w:r/>
            <w:r>
              <w:rPr>
                <w:sz w:val="19"/>
              </w:rPr>
              <w:t>A list of every Annex A control saying whether you apply it, why or why not, and whether it is implemented.</w:t>
            </w:r>
          </w:p>
        </w:tc>
      </w:tr>
      <w:tr>
        <w:tc>
          <w:tcPr>
            <w:tcW w:type="dxa" w:w="2551"/>
          </w:tcPr>
          <w:p>
            <w:pPr>
              <w:spacing w:after="40"/>
            </w:pPr>
            <w:r/>
            <w:r>
              <w:rPr>
                <w:sz w:val="19"/>
              </w:rPr>
              <w:t>AI system</w:t>
            </w:r>
          </w:p>
        </w:tc>
        <w:tc>
          <w:tcPr>
            <w:tcW w:type="dxa" w:w="6803"/>
          </w:tcPr>
          <w:p>
            <w:pPr>
              <w:spacing w:after="40"/>
            </w:pPr>
            <w:r/>
            <w:r>
              <w:rPr>
                <w:sz w:val="19"/>
              </w:rPr>
              <w:t>A system that generates outputs such as content, predictions, recommendations or decisions from the inputs it receives, using machine learning or other AI techniques.</w:t>
            </w:r>
          </w:p>
        </w:tc>
      </w:tr>
      <w:tr>
        <w:tc>
          <w:tcPr>
            <w:tcW w:type="dxa" w:w="2551"/>
            <w:shd w:val="clear" w:color="auto" w:fill="F5F7FA"/>
          </w:tcPr>
          <w:p>
            <w:pPr>
              <w:spacing w:after="40"/>
            </w:pPr>
            <w:r/>
            <w:r>
              <w:rPr>
                <w:sz w:val="19"/>
              </w:rPr>
              <w:t>AI provider</w:t>
            </w:r>
          </w:p>
        </w:tc>
        <w:tc>
          <w:tcPr>
            <w:tcW w:type="dxa" w:w="6803"/>
            <w:shd w:val="clear" w:color="auto" w:fill="F5F7FA"/>
          </w:tcPr>
          <w:p>
            <w:pPr>
              <w:spacing w:after="40"/>
            </w:pPr>
            <w:r/>
            <w:r>
              <w:rPr>
                <w:sz w:val="19"/>
              </w:rPr>
              <w:t>An organisation that makes an AI system or service available to others.</w:t>
            </w:r>
          </w:p>
        </w:tc>
      </w:tr>
      <w:tr>
        <w:tc>
          <w:tcPr>
            <w:tcW w:type="dxa" w:w="2551"/>
          </w:tcPr>
          <w:p>
            <w:pPr>
              <w:spacing w:after="40"/>
            </w:pPr>
            <w:r/>
            <w:r>
              <w:rPr>
                <w:sz w:val="19"/>
              </w:rPr>
              <w:t>AI producer</w:t>
            </w:r>
          </w:p>
        </w:tc>
        <w:tc>
          <w:tcPr>
            <w:tcW w:type="dxa" w:w="6803"/>
          </w:tcPr>
          <w:p>
            <w:pPr>
              <w:spacing w:after="40"/>
            </w:pPr>
            <w:r/>
            <w:r>
              <w:rPr>
                <w:sz w:val="19"/>
              </w:rPr>
              <w:t>An organisation that designs, develops, trains or fine-tunes an AI system.</w:t>
            </w:r>
          </w:p>
        </w:tc>
      </w:tr>
      <w:tr>
        <w:tc>
          <w:tcPr>
            <w:tcW w:type="dxa" w:w="2551"/>
            <w:shd w:val="clear" w:color="auto" w:fill="F5F7FA"/>
          </w:tcPr>
          <w:p>
            <w:pPr>
              <w:spacing w:after="40"/>
            </w:pPr>
            <w:r/>
            <w:r>
              <w:rPr>
                <w:sz w:val="19"/>
              </w:rPr>
              <w:t>AI customer / user</w:t>
            </w:r>
          </w:p>
        </w:tc>
        <w:tc>
          <w:tcPr>
            <w:tcW w:type="dxa" w:w="6803"/>
            <w:shd w:val="clear" w:color="auto" w:fill="F5F7FA"/>
          </w:tcPr>
          <w:p>
            <w:pPr>
              <w:spacing w:after="40"/>
            </w:pPr>
            <w:r/>
            <w:r>
              <w:rPr>
                <w:sz w:val="19"/>
              </w:rPr>
              <w:t>An organisation that uses an AI system someone else provides.</w:t>
            </w:r>
          </w:p>
        </w:tc>
      </w:tr>
      <w:tr>
        <w:tc>
          <w:tcPr>
            <w:tcW w:type="dxa" w:w="2551"/>
          </w:tcPr>
          <w:p>
            <w:pPr>
              <w:spacing w:after="40"/>
            </w:pPr>
            <w:r/>
            <w:r>
              <w:rPr>
                <w:sz w:val="19"/>
              </w:rPr>
              <w:t>AI system impact assessment</w:t>
            </w:r>
          </w:p>
        </w:tc>
        <w:tc>
          <w:tcPr>
            <w:tcW w:type="dxa" w:w="6803"/>
          </w:tcPr>
          <w:p>
            <w:pPr>
              <w:spacing w:after="40"/>
            </w:pPr>
            <w:r/>
            <w:r>
              <w:rPr>
                <w:sz w:val="19"/>
              </w:rPr>
              <w:t>A structured look at how an AI system could affect individuals, groups and society, done before release and when it changes.</w:t>
            </w:r>
          </w:p>
        </w:tc>
      </w:tr>
      <w:tr>
        <w:tc>
          <w:tcPr>
            <w:tcW w:type="dxa" w:w="2551"/>
            <w:shd w:val="clear" w:color="auto" w:fill="F5F7FA"/>
          </w:tcPr>
          <w:p>
            <w:pPr>
              <w:spacing w:after="40"/>
            </w:pPr>
            <w:r/>
            <w:r>
              <w:rPr>
                <w:sz w:val="19"/>
              </w:rPr>
              <w:t>Nonconformity</w:t>
            </w:r>
          </w:p>
        </w:tc>
        <w:tc>
          <w:tcPr>
            <w:tcW w:type="dxa" w:w="6803"/>
            <w:shd w:val="clear" w:color="auto" w:fill="F5F7FA"/>
          </w:tcPr>
          <w:p>
            <w:pPr>
              <w:spacing w:after="40"/>
            </w:pPr>
            <w:r/>
            <w:r>
              <w:rPr>
                <w:sz w:val="19"/>
              </w:rPr>
              <w:t>Not meeting a requirement — of the standard, the law, a contract or your own documents.</w:t>
            </w:r>
          </w:p>
        </w:tc>
      </w:tr>
      <w:tr>
        <w:tc>
          <w:tcPr>
            <w:tcW w:type="dxa" w:w="2551"/>
          </w:tcPr>
          <w:p>
            <w:pPr>
              <w:spacing w:after="40"/>
            </w:pPr>
            <w:r/>
            <w:r>
              <w:rPr>
                <w:sz w:val="19"/>
              </w:rPr>
              <w:t>Corrective action</w:t>
            </w:r>
          </w:p>
        </w:tc>
        <w:tc>
          <w:tcPr>
            <w:tcW w:type="dxa" w:w="6803"/>
          </w:tcPr>
          <w:p>
            <w:pPr>
              <w:spacing w:after="40"/>
            </w:pPr>
            <w:r/>
            <w:r>
              <w:rPr>
                <w:sz w:val="19"/>
              </w:rPr>
              <w:t>Action to remove the cause of a nonconformity so that it does not happen again.</w:t>
            </w:r>
          </w:p>
        </w:tc>
      </w:tr>
      <w:tr>
        <w:tc>
          <w:tcPr>
            <w:tcW w:type="dxa" w:w="2551"/>
            <w:shd w:val="clear" w:color="auto" w:fill="F5F7FA"/>
          </w:tcPr>
          <w:p>
            <w:pPr>
              <w:spacing w:after="40"/>
            </w:pPr>
            <w:r/>
            <w:r>
              <w:rPr>
                <w:sz w:val="19"/>
              </w:rPr>
              <w:t>Internal audit</w:t>
            </w:r>
          </w:p>
        </w:tc>
        <w:tc>
          <w:tcPr>
            <w:tcW w:type="dxa" w:w="6803"/>
            <w:shd w:val="clear" w:color="auto" w:fill="F5F7FA"/>
          </w:tcPr>
          <w:p>
            <w:pPr>
              <w:spacing w:after="40"/>
            </w:pPr>
            <w:r/>
            <w:r>
              <w:rPr>
                <w:sz w:val="19"/>
              </w:rPr>
              <w:t>Your own independent check that the system meets the standards and works.</w:t>
            </w:r>
          </w:p>
        </w:tc>
      </w:tr>
      <w:tr>
        <w:tc>
          <w:tcPr>
            <w:tcW w:type="dxa" w:w="2551"/>
          </w:tcPr>
          <w:p>
            <w:pPr>
              <w:spacing w:after="40"/>
            </w:pPr>
            <w:r/>
            <w:r>
              <w:rPr>
                <w:sz w:val="19"/>
              </w:rPr>
              <w:t>Management review</w:t>
            </w:r>
          </w:p>
        </w:tc>
        <w:tc>
          <w:tcPr>
            <w:tcW w:type="dxa" w:w="6803"/>
          </w:tcPr>
          <w:p>
            <w:pPr>
              <w:spacing w:after="40"/>
            </w:pPr>
            <w:r/>
            <w:r>
              <w:rPr>
                <w:sz w:val="19"/>
              </w:rPr>
              <w:t>A planned meeting where top management reviews the system and makes decisions.</w:t>
            </w:r>
          </w:p>
        </w:tc>
      </w:tr>
      <w:tr>
        <w:tc>
          <w:tcPr>
            <w:tcW w:type="dxa" w:w="2551"/>
            <w:shd w:val="clear" w:color="auto" w:fill="F5F7FA"/>
          </w:tcPr>
          <w:p>
            <w:pPr>
              <w:spacing w:after="40"/>
            </w:pPr>
            <w:r/>
            <w:r>
              <w:rPr>
                <w:sz w:val="19"/>
              </w:rPr>
              <w:t>Documented information</w:t>
            </w:r>
          </w:p>
        </w:tc>
        <w:tc>
          <w:tcPr>
            <w:tcW w:type="dxa" w:w="6803"/>
            <w:shd w:val="clear" w:color="auto" w:fill="F5F7FA"/>
          </w:tcPr>
          <w:p>
            <w:pPr>
              <w:spacing w:after="40"/>
            </w:pPr>
            <w:r/>
            <w:r>
              <w:rPr>
                <w:sz w:val="19"/>
              </w:rPr>
              <w:t>The standards' term for documents (what you plan to do) and records (evidence of what you did).</w:t>
            </w:r>
          </w:p>
        </w:tc>
      </w:tr>
      <w:tr>
        <w:tc>
          <w:tcPr>
            <w:tcW w:type="dxa" w:w="2551"/>
          </w:tcPr>
          <w:p>
            <w:pPr>
              <w:spacing w:after="40"/>
            </w:pPr>
            <w:r/>
            <w:r>
              <w:rPr>
                <w:sz w:val="19"/>
              </w:rPr>
              <w:t>Stage 1 / Stage 2</w:t>
            </w:r>
          </w:p>
        </w:tc>
        <w:tc>
          <w:tcPr>
            <w:tcW w:type="dxa" w:w="6803"/>
          </w:tcPr>
          <w:p>
            <w:pPr>
              <w:spacing w:after="40"/>
            </w:pPr>
            <w:r/>
            <w:r>
              <w:rPr>
                <w:sz w:val="19"/>
              </w:rPr>
              <w:t>The two parts of the initial certification audit: readiness review, then the full audit of implementation.</w:t>
            </w:r>
          </w:p>
        </w:tc>
      </w:tr>
    </w:tbl>
    <w:p/>
    <w:p>
      <w:pPr>
        <w:pStyle w:val="Heading1"/>
      </w:pPr>
      <w:r>
        <w:t>12. Where to go next</w:t>
      </w:r>
    </w:p>
    <w:p>
      <w:pPr>
        <w:pStyle w:val="ListNumber"/>
        <w:spacing w:after="60"/>
        <w:numPr>
          <w:ilvl w:val="0"/>
          <w:numId w:val="1002"/>
        </w:numPr>
      </w:pPr>
      <w:r>
        <w:rPr/>
        <w:t>Open IMS-WBK-001 Starter Workbook — Gap Assessment, Roadmap, Crosswalk and Document Register and complete the gap assessment.</w:t>
      </w:r>
    </w:p>
    <w:p>
      <w:pPr>
        <w:pStyle w:val="ListNumber"/>
        <w:spacing w:after="60"/>
        <w:numPr>
          <w:ilvl w:val="0"/>
          <w:numId w:val="1002"/>
        </w:numPr>
      </w:pPr>
      <w:r>
        <w:rPr/>
        <w:t>Read IMS-MAN-001 Integrated Management System Manual (ISMS + AIMS) to see the whole system on a few pages.</w:t>
      </w:r>
    </w:p>
    <w:p>
      <w:pPr>
        <w:pStyle w:val="ListNumber"/>
        <w:spacing w:after="60"/>
        <w:numPr>
          <w:ilvl w:val="0"/>
          <w:numId w:val="1002"/>
        </w:numPr>
      </w:pPr>
      <w:r>
        <w:rPr/>
        <w:t>Fill in IMS-REG-001 Context, Interested Parties and Scope Register — everything else depends on your context and scope.</w:t>
      </w:r>
    </w:p>
    <w:p>
      <w:pPr>
        <w:pStyle w:val="ListNumber"/>
        <w:spacing w:after="60"/>
        <w:numPr>
          <w:ilvl w:val="0"/>
          <w:numId w:val="1002"/>
        </w:numPr>
      </w:pPr>
      <w:r>
        <w:rPr/>
        <w:t>Set up your governance with IMS-GOV-001 Governance Charter, Roles and Responsibilities and sign IMS-POL-001 Information Security and Responsible AI Policy.</w:t>
      </w:r>
    </w:p>
    <w:p>
      <w:r>
        <w:rPr/>
        <w:t>For the reasoning behind each clause and more examples, see the companion books by Fawzooz.ai — companion to «AISEC Mastery» (ISO/IEC 42001) and «AppSec Mastery» (ISO/IEC 27001).</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IMS-GDE-001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IMS-GDE-001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 w:numId="100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 Build Your ISMS and AIMS with TWYNTRUST</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