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Governance Charter, Roles and Responsibilities</w:t>
      </w:r>
    </w:p>
    <w:p>
      <w:r>
        <w:rPr>
          <w:color w:val="595959"/>
          <w:sz w:val="23"/>
        </w:rPr>
        <w:t>Who decides what in Quillfen Studio's integrated management system: the Trust Council and AI Release Review charters, role descriptions, the RACI chart, how a small team manages combined roles and conflicts, how concerns are raised, and who keeps contact with authorities and specialist groups.</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IMS-GOV-001</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[CEO]</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01 Ground - Context and Leadership</w:t>
            </w:r>
          </w:p>
        </w:tc>
      </w:tr>
      <w:tr>
        <w:tc>
          <w:tcPr>
            <w:tcW w:type="dxa" w:w="2835"/>
            <w:shd w:val="clear" w:color="auto" w:fill="EEF2F7"/>
          </w:tcPr>
          <w:p>
            <w:r/>
            <w:r>
              <w:rPr>
                <w:b/>
                <w:sz w:val="19"/>
              </w:rPr>
              <w:t>ISO/IEC 27001:2022</w:t>
            </w:r>
          </w:p>
        </w:tc>
        <w:tc>
          <w:tcPr>
            <w:tcW w:type="dxa" w:w="6520"/>
          </w:tcPr>
          <w:p>
            <w:r/>
            <w:r>
              <w:rPr>
                <w:sz w:val="19"/>
              </w:rPr>
              <w:t>5.1, 5.3; Annex A 5.2, 5.3, 5.4, 5.5, 5.6, 6.8</w:t>
            </w:r>
          </w:p>
        </w:tc>
      </w:tr>
      <w:tr>
        <w:tc>
          <w:tcPr>
            <w:tcW w:type="dxa" w:w="2835"/>
            <w:shd w:val="clear" w:color="auto" w:fill="EEF2F7"/>
          </w:tcPr>
          <w:p>
            <w:r/>
            <w:r>
              <w:rPr>
                <w:b/>
                <w:sz w:val="19"/>
              </w:rPr>
              <w:t>ISO/IEC 42001:2023</w:t>
            </w:r>
          </w:p>
        </w:tc>
        <w:tc>
          <w:tcPr>
            <w:tcW w:type="dxa" w:w="6520"/>
          </w:tcPr>
          <w:p>
            <w:r/>
            <w:r>
              <w:rPr>
                <w:sz w:val="19"/>
              </w:rPr>
              <w:t>5.1, 5.3; Annex A.3.2, A.3.3, A.10.2</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Fill in your own people first (section 4), then the RACI chart. Each activity must have exactly one 'A'.</w:t>
            </w:r>
          </w:p>
          <w:p>
            <w:pPr>
              <w:spacing w:after="60"/>
            </w:pPr>
            <w:r>
              <w:rPr>
                <w:sz w:val="20"/>
              </w:rPr>
              <w:t>•  In a startup it is normal for one person to hold several roles. Section 6 shows how to make that acceptable to an auditor: name the conflict and add a check by someone else.</w:t>
            </w:r>
          </w:p>
        </w:tc>
      </w:tr>
    </w:tbl>
    <w:p/>
    <w:p>
      <w:r>
        <w:br w:type="page"/>
      </w:r>
    </w:p>
    <w:p>
      <w:pPr>
        <w:pStyle w:val="Heading1"/>
      </w:pPr>
      <w:r>
        <w:t>1. Purpose</w:t>
      </w:r>
    </w:p>
    <w:p>
      <w:r>
        <w:rPr/>
        <w:t>This charter sets out how Quillfen Studio governs its integrated management system for information security and responsible AI: which bodies make decisions, who holds which role, who is responsible, accountable, consulted and informed for key activities, and how we keep decisions honest in a small company where people wear several hats.</w:t>
      </w:r>
    </w:p>
    <w:p>
      <w:pPr>
        <w:pStyle w:val="Heading1"/>
      </w:pPr>
      <w:r>
        <w:t>2. Scope</w:t>
      </w:r>
    </w:p>
    <w:p>
      <w:r>
        <w:rPr/>
        <w:t>It applies to all staff, contractors and committee members within the scope in IMS-REG-001 Context, Interested Parties and Scope Register, and to members of the external Artist Advisory Panel when they take part in the AI Release Review.</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Top management must show leadership of both systems, make sure roles and authorities are assigned and communicated, and name who reports on system performance. The Annex A controls add that responsibilities are defined and allocated, conflicting duties are separated where possible, people can report concerns about AI systems, responsibilities are shared clearly with partners and suppliers across the AI lifecycle, and contacts with authorities and specialist groups are kept.</w:t>
            </w:r>
          </w:p>
        </w:tc>
      </w:tr>
    </w:tbl>
    <w:p/>
    <w:p>
      <w:pPr>
        <w:pStyle w:val="Heading1"/>
      </w:pPr>
      <w:r>
        <w:t>3. Governance structure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551"/>
            <w:shd w:val="clear" w:color="auto" w:fill="142B4C"/>
          </w:tcPr>
          <w:p>
            <w:r/>
            <w:r>
              <w:rPr>
                <w:b/>
                <w:color w:val="FFFFFF"/>
                <w:sz w:val="19"/>
              </w:rPr>
              <w:t>Body or role</w:t>
            </w:r>
          </w:p>
        </w:tc>
        <w:tc>
          <w:tcPr>
            <w:tcW w:type="dxa" w:w="2268"/>
            <w:shd w:val="clear" w:color="auto" w:fill="142B4C"/>
          </w:tcPr>
          <w:p>
            <w:r/>
            <w:r>
              <w:rPr>
                <w:b/>
                <w:color w:val="FFFFFF"/>
                <w:sz w:val="19"/>
              </w:rPr>
              <w:t>Reports to</w:t>
            </w:r>
          </w:p>
        </w:tc>
        <w:tc>
          <w:tcPr>
            <w:tcW w:type="dxa" w:w="4535"/>
            <w:shd w:val="clear" w:color="auto" w:fill="142B4C"/>
          </w:tcPr>
          <w:p>
            <w:r/>
            <w:r>
              <w:rPr>
                <w:b/>
                <w:color w:val="FFFFFF"/>
                <w:sz w:val="19"/>
              </w:rPr>
              <w:t>Main authority</w:t>
            </w:r>
          </w:p>
        </w:tc>
      </w:tr>
      <w:tr>
        <w:tc>
          <w:tcPr>
            <w:tcW w:type="dxa" w:w="2551"/>
          </w:tcPr>
          <w:p>
            <w:pPr>
              <w:spacing w:after="40"/>
            </w:pPr>
            <w:r/>
            <w:r>
              <w:rPr>
                <w:sz w:val="19"/>
              </w:rPr>
              <w:t>Trust Council</w:t>
            </w:r>
          </w:p>
        </w:tc>
        <w:tc>
          <w:tcPr>
            <w:tcW w:type="dxa" w:w="2268"/>
          </w:tcPr>
          <w:p>
            <w:pPr>
              <w:spacing w:after="40"/>
            </w:pPr>
            <w:r/>
            <w:r>
              <w:rPr>
                <w:sz w:val="19"/>
              </w:rPr>
              <w:t>Board of directors (quarterly update)</w:t>
            </w:r>
          </w:p>
        </w:tc>
        <w:tc>
          <w:tcPr>
            <w:tcW w:type="dxa" w:w="4535"/>
          </w:tcPr>
          <w:p>
            <w:pPr>
              <w:spacing w:after="40"/>
            </w:pPr>
            <w:r/>
            <w:r>
              <w:rPr>
                <w:sz w:val="19"/>
              </w:rPr>
              <w:t>Approves policies, objectives, the two SoAs and residual risk above Medium; acts as management review.</w:t>
            </w:r>
          </w:p>
        </w:tc>
      </w:tr>
      <w:tr>
        <w:tc>
          <w:tcPr>
            <w:tcW w:type="dxa" w:w="2551"/>
            <w:shd w:val="clear" w:color="auto" w:fill="F5F7FA"/>
          </w:tcPr>
          <w:p>
            <w:pPr>
              <w:spacing w:after="40"/>
            </w:pPr>
            <w:r/>
            <w:r>
              <w:rPr>
                <w:sz w:val="19"/>
              </w:rPr>
              <w:t>AI Release Review</w:t>
            </w:r>
          </w:p>
        </w:tc>
        <w:tc>
          <w:tcPr>
            <w:tcW w:type="dxa" w:w="2268"/>
            <w:shd w:val="clear" w:color="auto" w:fill="F5F7FA"/>
          </w:tcPr>
          <w:p>
            <w:pPr>
              <w:spacing w:after="40"/>
            </w:pPr>
            <w:r/>
            <w:r>
              <w:rPr>
                <w:sz w:val="19"/>
              </w:rPr>
              <w:t>Trust Council (monthly summary)</w:t>
            </w:r>
          </w:p>
        </w:tc>
        <w:tc>
          <w:tcPr>
            <w:tcW w:type="dxa" w:w="4535"/>
            <w:shd w:val="clear" w:color="auto" w:fill="F5F7FA"/>
          </w:tcPr>
          <w:p>
            <w:pPr>
              <w:spacing w:after="40"/>
            </w:pPr>
            <w:r/>
            <w:r>
              <w:rPr>
                <w:sz w:val="19"/>
              </w:rPr>
              <w:t>Go / no-go for new or significantly changed AI systems; can impose conditions or block a release.</w:t>
            </w:r>
          </w:p>
        </w:tc>
      </w:tr>
      <w:tr>
        <w:tc>
          <w:tcPr>
            <w:tcW w:type="dxa" w:w="2551"/>
          </w:tcPr>
          <w:p>
            <w:pPr>
              <w:spacing w:after="40"/>
            </w:pPr>
            <w:r/>
            <w:r>
              <w:rPr>
                <w:sz w:val="19"/>
              </w:rPr>
              <w:t>[Security Lead]</w:t>
            </w:r>
          </w:p>
        </w:tc>
        <w:tc>
          <w:tcPr>
            <w:tcW w:type="dxa" w:w="2268"/>
          </w:tcPr>
          <w:p>
            <w:pPr>
              <w:spacing w:after="40"/>
            </w:pPr>
            <w:r/>
            <w:r>
              <w:rPr>
                <w:sz w:val="19"/>
              </w:rPr>
              <w:t>[CEO]</w:t>
            </w:r>
          </w:p>
        </w:tc>
        <w:tc>
          <w:tcPr>
            <w:tcW w:type="dxa" w:w="4535"/>
          </w:tcPr>
          <w:p>
            <w:pPr>
              <w:spacing w:after="40"/>
            </w:pPr>
            <w:r/>
            <w:r>
              <w:rPr>
                <w:sz w:val="19"/>
              </w:rPr>
              <w:t>Owns the ISMS; can stop a deployment for a Critical security risk.</w:t>
            </w:r>
          </w:p>
        </w:tc>
      </w:tr>
      <w:tr>
        <w:tc>
          <w:tcPr>
            <w:tcW w:type="dxa" w:w="2551"/>
            <w:shd w:val="clear" w:color="auto" w:fill="F5F7FA"/>
          </w:tcPr>
          <w:p>
            <w:pPr>
              <w:spacing w:after="40"/>
            </w:pPr>
            <w:r/>
            <w:r>
              <w:rPr>
                <w:sz w:val="19"/>
              </w:rPr>
              <w:t>[Head of AI]</w:t>
            </w:r>
          </w:p>
        </w:tc>
        <w:tc>
          <w:tcPr>
            <w:tcW w:type="dxa" w:w="2268"/>
            <w:shd w:val="clear" w:color="auto" w:fill="F5F7FA"/>
          </w:tcPr>
          <w:p>
            <w:pPr>
              <w:spacing w:after="40"/>
            </w:pPr>
            <w:r/>
            <w:r>
              <w:rPr>
                <w:sz w:val="19"/>
              </w:rPr>
              <w:t>[CEO]</w:t>
            </w:r>
          </w:p>
        </w:tc>
        <w:tc>
          <w:tcPr>
            <w:tcW w:type="dxa" w:w="4535"/>
            <w:shd w:val="clear" w:color="auto" w:fill="F5F7FA"/>
          </w:tcPr>
          <w:p>
            <w:pPr>
              <w:spacing w:after="40"/>
            </w:pPr>
            <w:r/>
            <w:r>
              <w:rPr>
                <w:sz w:val="19"/>
              </w:rPr>
              <w:t>Owns the AIMS; can suspend an AI feature for a Critical AI risk or harm.</w:t>
            </w:r>
          </w:p>
        </w:tc>
      </w:tr>
      <w:tr>
        <w:tc>
          <w:tcPr>
            <w:tcW w:type="dxa" w:w="2551"/>
          </w:tcPr>
          <w:p>
            <w:pPr>
              <w:spacing w:after="40"/>
            </w:pPr>
            <w:r/>
            <w:r>
              <w:rPr>
                <w:sz w:val="19"/>
              </w:rPr>
              <w:t>[Compliance Coordinator]</w:t>
            </w:r>
          </w:p>
        </w:tc>
        <w:tc>
          <w:tcPr>
            <w:tcW w:type="dxa" w:w="2268"/>
          </w:tcPr>
          <w:p>
            <w:pPr>
              <w:spacing w:after="40"/>
            </w:pPr>
            <w:r/>
            <w:r>
              <w:rPr>
                <w:sz w:val="19"/>
              </w:rPr>
              <w:t>[CEO]</w:t>
            </w:r>
          </w:p>
        </w:tc>
        <w:tc>
          <w:tcPr>
            <w:tcW w:type="dxa" w:w="4535"/>
          </w:tcPr>
          <w:p>
            <w:pPr>
              <w:spacing w:after="40"/>
            </w:pPr>
            <w:r/>
            <w:r>
              <w:rPr>
                <w:sz w:val="19"/>
              </w:rPr>
              <w:t>Coordinates the IMS; escalates overdue actions to the Trust Council.</w:t>
            </w:r>
          </w:p>
        </w:tc>
      </w:tr>
    </w:tbl>
    <w:p/>
    <w:p>
      <w:pPr>
        <w:pStyle w:val="Heading2"/>
      </w:pPr>
      <w:r>
        <w:t>3.1 Trust Council charter</w:t>
      </w:r>
    </w:p>
    <w:p>
      <w:r>
        <w:rPr/>
        <w:t>Top-management body for both standards. Chair: CEO. Members: CTO, Security Lead, Head of AI, Privacy and Legal Lead, Creative Director. Meets monthly (30–45 minutes) and acts as the management review twice a year. Approves policies, objectives and risk acceptance above Medium.</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1984"/>
            <w:shd w:val="clear" w:color="auto" w:fill="142B4C"/>
          </w:tcPr>
          <w:p>
            <w:r/>
            <w:r>
              <w:rPr>
                <w:b/>
                <w:color w:val="FFFFFF"/>
                <w:sz w:val="19"/>
              </w:rPr>
              <w:t>Item</w:t>
            </w:r>
          </w:p>
        </w:tc>
        <w:tc>
          <w:tcPr>
            <w:tcW w:type="dxa" w:w="7370"/>
            <w:shd w:val="clear" w:color="auto" w:fill="142B4C"/>
          </w:tcPr>
          <w:p>
            <w:r/>
            <w:r>
              <w:rPr>
                <w:b/>
                <w:color w:val="FFFFFF"/>
                <w:sz w:val="19"/>
              </w:rPr>
              <w:t>Rule</w:t>
            </w:r>
          </w:p>
        </w:tc>
      </w:tr>
      <w:tr>
        <w:tc>
          <w:tcPr>
            <w:tcW w:type="dxa" w:w="1984"/>
          </w:tcPr>
          <w:p>
            <w:pPr>
              <w:spacing w:after="40"/>
            </w:pPr>
            <w:r/>
            <w:r>
              <w:rPr>
                <w:sz w:val="19"/>
              </w:rPr>
              <w:t>Purpose</w:t>
            </w:r>
          </w:p>
        </w:tc>
        <w:tc>
          <w:tcPr>
            <w:tcW w:type="dxa" w:w="7370"/>
          </w:tcPr>
          <w:p>
            <w:pPr>
              <w:spacing w:after="40"/>
            </w:pPr>
            <w:r/>
            <w:r>
              <w:rPr>
                <w:sz w:val="19"/>
              </w:rPr>
              <w:t>Top-management body for both standards; sets direction and makes the decisions the standards reserve for top management.</w:t>
            </w:r>
          </w:p>
        </w:tc>
      </w:tr>
      <w:tr>
        <w:tc>
          <w:tcPr>
            <w:tcW w:type="dxa" w:w="1984"/>
            <w:shd w:val="clear" w:color="auto" w:fill="F5F7FA"/>
          </w:tcPr>
          <w:p>
            <w:pPr>
              <w:spacing w:after="40"/>
            </w:pPr>
            <w:r/>
            <w:r>
              <w:rPr>
                <w:sz w:val="19"/>
              </w:rPr>
              <w:t>Quorum</w:t>
            </w:r>
          </w:p>
        </w:tc>
        <w:tc>
          <w:tcPr>
            <w:tcW w:type="dxa" w:w="7370"/>
            <w:shd w:val="clear" w:color="auto" w:fill="F5F7FA"/>
          </w:tcPr>
          <w:p>
            <w:pPr>
              <w:spacing w:after="40"/>
            </w:pPr>
            <w:r/>
            <w:r>
              <w:rPr>
                <w:sz w:val="19"/>
              </w:rPr>
              <w:t>The CEO (or the CTO as named deputy) plus at least one of the two system owners (Security Lead or Head of AI).</w:t>
            </w:r>
          </w:p>
        </w:tc>
      </w:tr>
      <w:tr>
        <w:tc>
          <w:tcPr>
            <w:tcW w:type="dxa" w:w="1984"/>
          </w:tcPr>
          <w:p>
            <w:pPr>
              <w:spacing w:after="40"/>
            </w:pPr>
            <w:r/>
            <w:r>
              <w:rPr>
                <w:sz w:val="19"/>
              </w:rPr>
              <w:t>Standing agenda</w:t>
            </w:r>
          </w:p>
        </w:tc>
        <w:tc>
          <w:tcPr>
            <w:tcW w:type="dxa" w:w="7370"/>
          </w:tcPr>
          <w:p>
            <w:pPr>
              <w:spacing w:after="40"/>
            </w:pPr>
            <w:r/>
            <w:r>
              <w:rPr>
                <w:sz w:val="19"/>
              </w:rPr>
              <w:t>Metrics dashboard; open High and Critical risks; incidents since last meeting; AI Release Review decisions; overdue corrective actions; decisions needed.</w:t>
            </w:r>
          </w:p>
        </w:tc>
      </w:tr>
      <w:tr>
        <w:tc>
          <w:tcPr>
            <w:tcW w:type="dxa" w:w="1984"/>
            <w:shd w:val="clear" w:color="auto" w:fill="F5F7FA"/>
          </w:tcPr>
          <w:p>
            <w:pPr>
              <w:spacing w:after="40"/>
            </w:pPr>
            <w:r/>
            <w:r>
              <w:rPr>
                <w:sz w:val="19"/>
              </w:rPr>
              <w:t>Management review</w:t>
            </w:r>
          </w:p>
        </w:tc>
        <w:tc>
          <w:tcPr>
            <w:tcW w:type="dxa" w:w="7370"/>
            <w:shd w:val="clear" w:color="auto" w:fill="F5F7FA"/>
          </w:tcPr>
          <w:p>
            <w:pPr>
              <w:spacing w:after="40"/>
            </w:pPr>
            <w:r/>
            <w:r>
              <w:rPr>
                <w:sz w:val="19"/>
              </w:rPr>
              <w:t>Twice a year (April and October) the meeting runs the full agenda in IMS-PRO-008 Management Review Procedure and Example Minutes.</w:t>
            </w:r>
          </w:p>
        </w:tc>
      </w:tr>
      <w:tr>
        <w:tc>
          <w:tcPr>
            <w:tcW w:type="dxa" w:w="1984"/>
          </w:tcPr>
          <w:p>
            <w:pPr>
              <w:spacing w:after="40"/>
            </w:pPr>
            <w:r/>
            <w:r>
              <w:rPr>
                <w:sz w:val="19"/>
              </w:rPr>
              <w:t>Decisions</w:t>
            </w:r>
          </w:p>
        </w:tc>
        <w:tc>
          <w:tcPr>
            <w:tcW w:type="dxa" w:w="7370"/>
          </w:tcPr>
          <w:p>
            <w:pPr>
              <w:spacing w:after="40"/>
            </w:pPr>
            <w:r/>
            <w:r>
              <w:rPr>
                <w:sz w:val="19"/>
              </w:rPr>
              <w:t>By consensus; if none, the CEO decides and the dissent is minuted.</w:t>
            </w:r>
          </w:p>
        </w:tc>
      </w:tr>
      <w:tr>
        <w:tc>
          <w:tcPr>
            <w:tcW w:type="dxa" w:w="1984"/>
            <w:shd w:val="clear" w:color="auto" w:fill="F5F7FA"/>
          </w:tcPr>
          <w:p>
            <w:pPr>
              <w:spacing w:after="40"/>
            </w:pPr>
            <w:r/>
            <w:r>
              <w:rPr>
                <w:sz w:val="19"/>
              </w:rPr>
              <w:t>Records</w:t>
            </w:r>
          </w:p>
        </w:tc>
        <w:tc>
          <w:tcPr>
            <w:tcW w:type="dxa" w:w="7370"/>
            <w:shd w:val="clear" w:color="auto" w:fill="F5F7FA"/>
          </w:tcPr>
          <w:p>
            <w:pPr>
              <w:spacing w:after="40"/>
            </w:pPr>
            <w:r/>
            <w:r>
              <w:rPr>
                <w:sz w:val="19"/>
              </w:rPr>
              <w:t>Minutes with decisions and actions within 3 working days, stored in the IMS workspace by the Compliance Coordinator.</w:t>
            </w:r>
          </w:p>
        </w:tc>
      </w:tr>
    </w:tbl>
    <w:p/>
    <w:p>
      <w:pPr>
        <w:pStyle w:val="Heading2"/>
      </w:pPr>
      <w:r>
        <w:t>3.2 AI Release Review charter</w:t>
      </w:r>
    </w:p>
    <w:p>
      <w:r>
        <w:rPr/>
        <w:t>Go / no-go gate for new or significantly changed AI systems. Chair: Head of AI. Members: Creative Director, Privacy and Legal Lead, Security Lead, product owner, and one member of the external Artist Advisory Panel. Meets when a release needs it.</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1984"/>
            <w:shd w:val="clear" w:color="auto" w:fill="142B4C"/>
          </w:tcPr>
          <w:p>
            <w:r/>
            <w:r>
              <w:rPr>
                <w:b/>
                <w:color w:val="FFFFFF"/>
                <w:sz w:val="19"/>
              </w:rPr>
              <w:t>Item</w:t>
            </w:r>
          </w:p>
        </w:tc>
        <w:tc>
          <w:tcPr>
            <w:tcW w:type="dxa" w:w="7370"/>
            <w:shd w:val="clear" w:color="auto" w:fill="142B4C"/>
          </w:tcPr>
          <w:p>
            <w:r/>
            <w:r>
              <w:rPr>
                <w:b/>
                <w:color w:val="FFFFFF"/>
                <w:sz w:val="19"/>
              </w:rPr>
              <w:t>Rule</w:t>
            </w:r>
          </w:p>
        </w:tc>
      </w:tr>
      <w:tr>
        <w:tc>
          <w:tcPr>
            <w:tcW w:type="dxa" w:w="1984"/>
          </w:tcPr>
          <w:p>
            <w:pPr>
              <w:spacing w:after="40"/>
            </w:pPr>
            <w:r/>
            <w:r>
              <w:rPr>
                <w:sz w:val="19"/>
              </w:rPr>
              <w:t>When it meets</w:t>
            </w:r>
          </w:p>
        </w:tc>
        <w:tc>
          <w:tcPr>
            <w:tcW w:type="dxa" w:w="7370"/>
          </w:tcPr>
          <w:p>
            <w:pPr>
              <w:spacing w:after="40"/>
            </w:pPr>
            <w:r/>
            <w:r>
              <w:rPr>
                <w:sz w:val="19"/>
              </w:rPr>
              <w:t>Before any new AI system goes live; on a significant change (new model or model version, new training data, new use or user group, a supplier model update); and when monitoring shows a fairness or safety threshold breached.</w:t>
            </w:r>
          </w:p>
        </w:tc>
      </w:tr>
      <w:tr>
        <w:tc>
          <w:tcPr>
            <w:tcW w:type="dxa" w:w="1984"/>
            <w:shd w:val="clear" w:color="auto" w:fill="F5F7FA"/>
          </w:tcPr>
          <w:p>
            <w:pPr>
              <w:spacing w:after="40"/>
            </w:pPr>
            <w:r/>
            <w:r>
              <w:rPr>
                <w:sz w:val="19"/>
              </w:rPr>
              <w:t>Inputs</w:t>
            </w:r>
          </w:p>
        </w:tc>
        <w:tc>
          <w:tcPr>
            <w:tcW w:type="dxa" w:w="7370"/>
            <w:shd w:val="clear" w:color="auto" w:fill="F5F7FA"/>
          </w:tcPr>
          <w:p>
            <w:pPr>
              <w:spacing w:after="40"/>
            </w:pPr>
            <w:r/>
            <w:r>
              <w:rPr>
                <w:sz w:val="19"/>
              </w:rPr>
              <w:t>Approved impact assessment (IMS-PRO-002 AI System Impact Assessment Procedure and Worked Example), risk register entries, test and evaluation results, security review, labelling and transparency check.</w:t>
            </w:r>
          </w:p>
        </w:tc>
      </w:tr>
      <w:tr>
        <w:tc>
          <w:tcPr>
            <w:tcW w:type="dxa" w:w="1984"/>
          </w:tcPr>
          <w:p>
            <w:pPr>
              <w:spacing w:after="40"/>
            </w:pPr>
            <w:r/>
            <w:r>
              <w:rPr>
                <w:sz w:val="19"/>
              </w:rPr>
              <w:t>Possible decisions</w:t>
            </w:r>
          </w:p>
        </w:tc>
        <w:tc>
          <w:tcPr>
            <w:tcW w:type="dxa" w:w="7370"/>
          </w:tcPr>
          <w:p>
            <w:pPr>
              <w:spacing w:after="40"/>
            </w:pPr>
            <w:r/>
            <w:r>
              <w:rPr>
                <w:sz w:val="19"/>
              </w:rPr>
              <w:t>Go; go with conditions (owner and due date); no-go.</w:t>
            </w:r>
          </w:p>
        </w:tc>
      </w:tr>
      <w:tr>
        <w:tc>
          <w:tcPr>
            <w:tcW w:type="dxa" w:w="1984"/>
            <w:shd w:val="clear" w:color="auto" w:fill="F5F7FA"/>
          </w:tcPr>
          <w:p>
            <w:pPr>
              <w:spacing w:after="40"/>
            </w:pPr>
            <w:r/>
            <w:r>
              <w:rPr>
                <w:sz w:val="19"/>
              </w:rPr>
              <w:t>Veto</w:t>
            </w:r>
          </w:p>
        </w:tc>
        <w:tc>
          <w:tcPr>
            <w:tcW w:type="dxa" w:w="7370"/>
            <w:shd w:val="clear" w:color="auto" w:fill="F5F7FA"/>
          </w:tcPr>
          <w:p>
            <w:pPr>
              <w:spacing w:after="40"/>
            </w:pPr>
            <w:r/>
            <w:r>
              <w:rPr>
                <w:sz w:val="19"/>
              </w:rPr>
              <w:t>The Creative Director and the Artist Advisory Panel member can each require a no-go on artist-rights or content-safety grounds; the Trust Council can only overrule it in writing.</w:t>
            </w:r>
          </w:p>
        </w:tc>
      </w:tr>
      <w:tr>
        <w:tc>
          <w:tcPr>
            <w:tcW w:type="dxa" w:w="1984"/>
          </w:tcPr>
          <w:p>
            <w:pPr>
              <w:spacing w:after="40"/>
            </w:pPr>
            <w:r/>
            <w:r>
              <w:rPr>
                <w:sz w:val="19"/>
              </w:rPr>
              <w:t>Records</w:t>
            </w:r>
          </w:p>
        </w:tc>
        <w:tc>
          <w:tcPr>
            <w:tcW w:type="dxa" w:w="7370"/>
          </w:tcPr>
          <w:p>
            <w:pPr>
              <w:spacing w:after="40"/>
            </w:pPr>
            <w:r/>
            <w:r>
              <w:rPr>
                <w:sz w:val="19"/>
              </w:rPr>
              <w:t>Gate record linked to the pull request or release ticket; summary to the Trust Council.</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An AI Release Review decision</w:t>
            </w:r>
          </w:p>
          <w:p>
            <w:pPr>
              <w:spacing w:after="60"/>
            </w:pPr>
            <w:r>
              <w:rPr>
                <w:sz w:val="20"/>
              </w:rPr>
              <w:t>•  After incident INC-2026-007 (SafeFrame missed a real-person deepfake after a vendor model update), the review met to approve re-enabling the vendor's newer model in SafeFrame.</w:t>
            </w:r>
          </w:p>
          <w:p>
            <w:pPr>
              <w:spacing w:after="60"/>
            </w:pPr>
            <w:r>
              <w:rPr>
                <w:sz w:val="20"/>
              </w:rPr>
              <w:t>•  Decision: go with conditions — keep version pinning, run the canary test set daily for 30 days and keep our own likeness check before image delivery. Owner: the Creative Director.</w:t>
            </w:r>
          </w:p>
        </w:tc>
      </w:tr>
    </w:tbl>
    <w:p/>
    <w:p>
      <w:pPr>
        <w:pStyle w:val="Heading1"/>
      </w:pPr>
      <w:r>
        <w:t>4. Roles and responsibilities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984"/>
            <w:shd w:val="clear" w:color="auto" w:fill="142B4C"/>
          </w:tcPr>
          <w:p>
            <w:r/>
            <w:r>
              <w:rPr>
                <w:b/>
                <w:color w:val="FFFFFF"/>
                <w:sz w:val="19"/>
              </w:rPr>
              <w:t>Role</w:t>
            </w:r>
          </w:p>
        </w:tc>
        <w:tc>
          <w:tcPr>
            <w:tcW w:type="dxa" w:w="1587"/>
            <w:shd w:val="clear" w:color="auto" w:fill="142B4C"/>
          </w:tcPr>
          <w:p>
            <w:r/>
            <w:r>
              <w:rPr>
                <w:b/>
                <w:color w:val="FFFFFF"/>
                <w:sz w:val="19"/>
              </w:rPr>
              <w:t>Person</w:t>
            </w:r>
          </w:p>
        </w:tc>
        <w:tc>
          <w:tcPr>
            <w:tcW w:type="dxa" w:w="4365"/>
            <w:shd w:val="clear" w:color="auto" w:fill="142B4C"/>
          </w:tcPr>
          <w:p>
            <w:r/>
            <w:r>
              <w:rPr>
                <w:b/>
                <w:color w:val="FFFFFF"/>
                <w:sz w:val="19"/>
              </w:rPr>
              <w:t>Responsibilities in the IMS</w:t>
            </w:r>
          </w:p>
        </w:tc>
        <w:tc>
          <w:tcPr>
            <w:tcW w:type="dxa" w:w="1417"/>
            <w:shd w:val="clear" w:color="auto" w:fill="142B4C"/>
          </w:tcPr>
          <w:p>
            <w:r/>
            <w:r>
              <w:rPr>
                <w:b/>
                <w:color w:val="FFFFFF"/>
                <w:sz w:val="19"/>
              </w:rPr>
              <w:t>Deputy</w:t>
            </w:r>
          </w:p>
        </w:tc>
      </w:tr>
      <w:tr>
        <w:tc>
          <w:tcPr>
            <w:tcW w:type="dxa" w:w="1984"/>
          </w:tcPr>
          <w:p>
            <w:pPr>
              <w:spacing w:after="40"/>
            </w:pPr>
            <w:r/>
            <w:r>
              <w:rPr>
                <w:sz w:val="19"/>
              </w:rPr>
              <w:t>Chief Executive Officer and co-founder</w:t>
            </w:r>
          </w:p>
        </w:tc>
        <w:tc>
          <w:tcPr>
            <w:tcW w:type="dxa" w:w="1587"/>
          </w:tcPr>
          <w:p>
            <w:pPr>
              <w:spacing w:after="40"/>
            </w:pPr>
            <w:r/>
            <w:r>
              <w:rPr>
                <w:sz w:val="19"/>
              </w:rPr>
              <w:t>[CEO]</w:t>
            </w:r>
          </w:p>
        </w:tc>
        <w:tc>
          <w:tcPr>
            <w:tcW w:type="dxa" w:w="4365"/>
          </w:tcPr>
          <w:p>
            <w:pPr>
              <w:spacing w:after="40"/>
            </w:pPr>
            <w:r/>
            <w:r>
              <w:rPr>
                <w:sz w:val="19"/>
              </w:rPr>
              <w:t>Accountable for the whole IMS. Approves policy, objectives, budget and risk acceptance above Medium. Chairs the Trust Council and the management review.</w:t>
            </w:r>
          </w:p>
        </w:tc>
        <w:tc>
          <w:tcPr>
            <w:tcW w:type="dxa" w:w="1417"/>
          </w:tcPr>
          <w:p>
            <w:pPr>
              <w:spacing w:after="40"/>
            </w:pPr>
            <w:r/>
            <w:r>
              <w:rPr>
                <w:sz w:val="19"/>
              </w:rPr>
              <w:t>[CTO]</w:t>
            </w:r>
          </w:p>
        </w:tc>
      </w:tr>
      <w:tr>
        <w:tc>
          <w:tcPr>
            <w:tcW w:type="dxa" w:w="1984"/>
            <w:shd w:val="clear" w:color="auto" w:fill="F5F7FA"/>
          </w:tcPr>
          <w:p>
            <w:pPr>
              <w:spacing w:after="40"/>
            </w:pPr>
            <w:r/>
            <w:r>
              <w:rPr>
                <w:sz w:val="19"/>
              </w:rPr>
              <w:t>Chief Technology Officer and co-founder</w:t>
            </w:r>
          </w:p>
        </w:tc>
        <w:tc>
          <w:tcPr>
            <w:tcW w:type="dxa" w:w="1587"/>
            <w:shd w:val="clear" w:color="auto" w:fill="F5F7FA"/>
          </w:tcPr>
          <w:p>
            <w:pPr>
              <w:spacing w:after="40"/>
            </w:pPr>
            <w:r/>
            <w:r>
              <w:rPr>
                <w:sz w:val="19"/>
              </w:rPr>
              <w:t>[CTO]</w:t>
            </w:r>
          </w:p>
        </w:tc>
        <w:tc>
          <w:tcPr>
            <w:tcW w:type="dxa" w:w="4365"/>
            <w:shd w:val="clear" w:color="auto" w:fill="F5F7FA"/>
          </w:tcPr>
          <w:p>
            <w:pPr>
              <w:spacing w:after="40"/>
            </w:pPr>
            <w:r/>
            <w:r>
              <w:rPr>
                <w:sz w:val="19"/>
              </w:rPr>
              <w:t>Owns the development lifecycle and platform. Makes sure security and AI gates are built into CI/CD and that engineering has time for treatment actions. Owns AST-002, AST-003, AST-004 and AST-009.</w:t>
            </w:r>
          </w:p>
        </w:tc>
        <w:tc>
          <w:tcPr>
            <w:tcW w:type="dxa" w:w="1417"/>
            <w:shd w:val="clear" w:color="auto" w:fill="F5F7FA"/>
          </w:tcPr>
          <w:p>
            <w:pPr>
              <w:spacing w:after="40"/>
            </w:pPr>
            <w:r/>
            <w:r>
              <w:rPr>
                <w:sz w:val="19"/>
              </w:rPr>
              <w:t>[Platform Engineer]</w:t>
            </w:r>
          </w:p>
        </w:tc>
      </w:tr>
      <w:tr>
        <w:tc>
          <w:tcPr>
            <w:tcW w:type="dxa" w:w="1984"/>
          </w:tcPr>
          <w:p>
            <w:pPr>
              <w:spacing w:after="40"/>
            </w:pPr>
            <w:r/>
            <w:r>
              <w:rPr>
                <w:sz w:val="19"/>
              </w:rPr>
              <w:t>Security Lead (acting CISO)</w:t>
            </w:r>
          </w:p>
        </w:tc>
        <w:tc>
          <w:tcPr>
            <w:tcW w:type="dxa" w:w="1587"/>
          </w:tcPr>
          <w:p>
            <w:pPr>
              <w:spacing w:after="40"/>
            </w:pPr>
            <w:r/>
            <w:r>
              <w:rPr>
                <w:sz w:val="19"/>
              </w:rPr>
              <w:t>[Security Lead]</w:t>
            </w:r>
          </w:p>
        </w:tc>
        <w:tc>
          <w:tcPr>
            <w:tcW w:type="dxa" w:w="4365"/>
          </w:tcPr>
          <w:p>
            <w:pPr>
              <w:spacing w:after="40"/>
            </w:pPr>
            <w:r/>
            <w:r>
              <w:rPr>
                <w:sz w:val="19"/>
              </w:rPr>
              <w:t>ISMS owner. Runs the risk method, the information-security risk register and IMS-SOA-001. Leads incident response. Advises on security in every AI Release Review.</w:t>
            </w:r>
          </w:p>
        </w:tc>
        <w:tc>
          <w:tcPr>
            <w:tcW w:type="dxa" w:w="1417"/>
          </w:tcPr>
          <w:p>
            <w:pPr>
              <w:spacing w:after="40"/>
            </w:pPr>
            <w:r/>
            <w:r>
              <w:rPr>
                <w:sz w:val="19"/>
              </w:rPr>
              <w:t>[Platform Engineer]</w:t>
            </w:r>
          </w:p>
        </w:tc>
      </w:tr>
      <w:tr>
        <w:tc>
          <w:tcPr>
            <w:tcW w:type="dxa" w:w="1984"/>
            <w:shd w:val="clear" w:color="auto" w:fill="F5F7FA"/>
          </w:tcPr>
          <w:p>
            <w:pPr>
              <w:spacing w:after="40"/>
            </w:pPr>
            <w:r/>
            <w:r>
              <w:rPr>
                <w:sz w:val="19"/>
              </w:rPr>
              <w:t>Head of AI</w:t>
            </w:r>
          </w:p>
        </w:tc>
        <w:tc>
          <w:tcPr>
            <w:tcW w:type="dxa" w:w="1587"/>
            <w:shd w:val="clear" w:color="auto" w:fill="F5F7FA"/>
          </w:tcPr>
          <w:p>
            <w:pPr>
              <w:spacing w:after="40"/>
            </w:pPr>
            <w:r/>
            <w:r>
              <w:rPr>
                <w:sz w:val="19"/>
              </w:rPr>
              <w:t>[Head of AI]</w:t>
            </w:r>
          </w:p>
        </w:tc>
        <w:tc>
          <w:tcPr>
            <w:tcW w:type="dxa" w:w="4365"/>
            <w:shd w:val="clear" w:color="auto" w:fill="F5F7FA"/>
          </w:tcPr>
          <w:p>
            <w:pPr>
              <w:spacing w:after="40"/>
            </w:pPr>
            <w:r/>
            <w:r>
              <w:rPr>
                <w:sz w:val="19"/>
              </w:rPr>
              <w:t>AIMS owner. Owns AI risks, AI impact assessments and IMS-SOA-002. Chairs the AI Release Review. Accountable owner for StoryFrame, ScriptMate and ArtistMatch.</w:t>
            </w:r>
          </w:p>
        </w:tc>
        <w:tc>
          <w:tcPr>
            <w:tcW w:type="dxa" w:w="1417"/>
            <w:shd w:val="clear" w:color="auto" w:fill="F5F7FA"/>
          </w:tcPr>
          <w:p>
            <w:pPr>
              <w:spacing w:after="40"/>
            </w:pPr>
            <w:r/>
            <w:r>
              <w:rPr>
                <w:sz w:val="19"/>
              </w:rPr>
              <w:t>[Data and ML Lead]</w:t>
            </w:r>
          </w:p>
        </w:tc>
      </w:tr>
      <w:tr>
        <w:tc>
          <w:tcPr>
            <w:tcW w:type="dxa" w:w="1984"/>
          </w:tcPr>
          <w:p>
            <w:pPr>
              <w:spacing w:after="40"/>
            </w:pPr>
            <w:r/>
            <w:r>
              <w:rPr>
                <w:sz w:val="19"/>
              </w:rPr>
              <w:t>Privacy and Legal Lead</w:t>
            </w:r>
          </w:p>
        </w:tc>
        <w:tc>
          <w:tcPr>
            <w:tcW w:type="dxa" w:w="1587"/>
          </w:tcPr>
          <w:p>
            <w:pPr>
              <w:spacing w:after="40"/>
            </w:pPr>
            <w:r/>
            <w:r>
              <w:rPr>
                <w:sz w:val="19"/>
              </w:rPr>
              <w:t>[Privacy and Legal Lead]</w:t>
            </w:r>
          </w:p>
        </w:tc>
        <w:tc>
          <w:tcPr>
            <w:tcW w:type="dxa" w:w="4365"/>
          </w:tcPr>
          <w:p>
            <w:pPr>
              <w:spacing w:after="40"/>
            </w:pPr>
            <w:r/>
            <w:r>
              <w:rPr>
                <w:sz w:val="19"/>
              </w:rPr>
              <w:t>Data protection officer. Keeps the legal register current, advises on privacy, AI law and contracts, handles data-subject requests and breach notifications, owns IMS-POL-006.</w:t>
            </w:r>
          </w:p>
        </w:tc>
        <w:tc>
          <w:tcPr>
            <w:tcW w:type="dxa" w:w="1417"/>
          </w:tcPr>
          <w:p>
            <w:pPr>
              <w:spacing w:after="40"/>
            </w:pPr>
            <w:r/>
            <w:r>
              <w:rPr>
                <w:sz w:val="19"/>
              </w:rPr>
              <w:t>[Legal Counsel]</w:t>
            </w:r>
          </w:p>
        </w:tc>
      </w:tr>
      <w:tr>
        <w:tc>
          <w:tcPr>
            <w:tcW w:type="dxa" w:w="1984"/>
            <w:shd w:val="clear" w:color="auto" w:fill="F5F7FA"/>
          </w:tcPr>
          <w:p>
            <w:pPr>
              <w:spacing w:after="40"/>
            </w:pPr>
            <w:r/>
            <w:r>
              <w:rPr>
                <w:sz w:val="19"/>
              </w:rPr>
              <w:t>Creative Director</w:t>
            </w:r>
          </w:p>
        </w:tc>
        <w:tc>
          <w:tcPr>
            <w:tcW w:type="dxa" w:w="1587"/>
            <w:shd w:val="clear" w:color="auto" w:fill="F5F7FA"/>
          </w:tcPr>
          <w:p>
            <w:pPr>
              <w:spacing w:after="40"/>
            </w:pPr>
            <w:r/>
            <w:r>
              <w:rPr>
                <w:sz w:val="19"/>
              </w:rPr>
              <w:t>[Creative Director]</w:t>
            </w:r>
          </w:p>
        </w:tc>
        <w:tc>
          <w:tcPr>
            <w:tcW w:type="dxa" w:w="4365"/>
            <w:shd w:val="clear" w:color="auto" w:fill="F5F7FA"/>
          </w:tcPr>
          <w:p>
            <w:pPr>
              <w:spacing w:after="40"/>
            </w:pPr>
            <w:r/>
            <w:r>
              <w:rPr>
                <w:sz w:val="19"/>
              </w:rPr>
              <w:t>Voice of artists and audiences. Signs off content-safety controls and labelling; accountable owner for SafeFrame as a control; links to the Artist Advisory Panel.</w:t>
            </w:r>
          </w:p>
        </w:tc>
        <w:tc>
          <w:tcPr>
            <w:tcW w:type="dxa" w:w="1417"/>
            <w:shd w:val="clear" w:color="auto" w:fill="F5F7FA"/>
          </w:tcPr>
          <w:p>
            <w:pPr>
              <w:spacing w:after="40"/>
            </w:pPr>
            <w:r/>
            <w:r>
              <w:rPr>
                <w:sz w:val="19"/>
              </w:rPr>
              <w:t>[Head of AI]</w:t>
            </w:r>
          </w:p>
        </w:tc>
      </w:tr>
      <w:tr>
        <w:tc>
          <w:tcPr>
            <w:tcW w:type="dxa" w:w="1984"/>
          </w:tcPr>
          <w:p>
            <w:pPr>
              <w:spacing w:after="40"/>
            </w:pPr>
            <w:r/>
            <w:r>
              <w:rPr>
                <w:sz w:val="19"/>
              </w:rPr>
              <w:t>People and Operations Lead</w:t>
            </w:r>
          </w:p>
        </w:tc>
        <w:tc>
          <w:tcPr>
            <w:tcW w:type="dxa" w:w="1587"/>
          </w:tcPr>
          <w:p>
            <w:pPr>
              <w:spacing w:after="40"/>
            </w:pPr>
            <w:r/>
            <w:r>
              <w:rPr>
                <w:sz w:val="19"/>
              </w:rPr>
              <w:t>[People and Operations Lead]</w:t>
            </w:r>
          </w:p>
        </w:tc>
        <w:tc>
          <w:tcPr>
            <w:tcW w:type="dxa" w:w="4365"/>
          </w:tcPr>
          <w:p>
            <w:pPr>
              <w:spacing w:after="40"/>
            </w:pPr>
            <w:r/>
            <w:r>
              <w:rPr>
                <w:sz w:val="19"/>
              </w:rPr>
              <w:t>Hiring, screening, onboarding, training and offboarding for staff and contractors. Owns the competence matrix and training records.</w:t>
            </w:r>
          </w:p>
        </w:tc>
        <w:tc>
          <w:tcPr>
            <w:tcW w:type="dxa" w:w="1417"/>
          </w:tcPr>
          <w:p>
            <w:pPr>
              <w:spacing w:after="40"/>
            </w:pPr>
            <w:r/>
            <w:r>
              <w:rPr>
                <w:sz w:val="19"/>
              </w:rPr>
              <w:t>[Compliance Coordinator]</w:t>
            </w:r>
          </w:p>
        </w:tc>
      </w:tr>
      <w:tr>
        <w:tc>
          <w:tcPr>
            <w:tcW w:type="dxa" w:w="1984"/>
            <w:shd w:val="clear" w:color="auto" w:fill="F5F7FA"/>
          </w:tcPr>
          <w:p>
            <w:pPr>
              <w:spacing w:after="40"/>
            </w:pPr>
            <w:r/>
            <w:r>
              <w:rPr>
                <w:sz w:val="19"/>
              </w:rPr>
              <w:t>Compliance Coordinator</w:t>
            </w:r>
          </w:p>
        </w:tc>
        <w:tc>
          <w:tcPr>
            <w:tcW w:type="dxa" w:w="1587"/>
            <w:shd w:val="clear" w:color="auto" w:fill="F5F7FA"/>
          </w:tcPr>
          <w:p>
            <w:pPr>
              <w:spacing w:after="40"/>
            </w:pPr>
            <w:r/>
            <w:r>
              <w:rPr>
                <w:sz w:val="19"/>
              </w:rPr>
              <w:t>[Compliance Coordinator]</w:t>
            </w:r>
          </w:p>
        </w:tc>
        <w:tc>
          <w:tcPr>
            <w:tcW w:type="dxa" w:w="4365"/>
            <w:shd w:val="clear" w:color="auto" w:fill="F5F7FA"/>
          </w:tcPr>
          <w:p>
            <w:pPr>
              <w:spacing w:after="40"/>
            </w:pPr>
            <w:r/>
            <w:r>
              <w:rPr>
                <w:sz w:val="19"/>
              </w:rPr>
              <w:t>Coordinates the IMS day to day: document register, audit calendar, corrective-action log, Trust Council agenda and minutes, metrics dashboard. Audit coordinator, never auditor of own work.</w:t>
            </w:r>
          </w:p>
        </w:tc>
        <w:tc>
          <w:tcPr>
            <w:tcW w:type="dxa" w:w="1417"/>
            <w:shd w:val="clear" w:color="auto" w:fill="F5F7FA"/>
          </w:tcPr>
          <w:p>
            <w:pPr>
              <w:spacing w:after="40"/>
            </w:pPr>
            <w:r/>
            <w:r>
              <w:rPr>
                <w:sz w:val="19"/>
              </w:rPr>
              <w:t>[People and Operations Lead]</w:t>
            </w:r>
          </w:p>
        </w:tc>
      </w:tr>
      <w:tr>
        <w:tc>
          <w:tcPr>
            <w:tcW w:type="dxa" w:w="1984"/>
          </w:tcPr>
          <w:p>
            <w:pPr>
              <w:spacing w:after="40"/>
            </w:pPr>
            <w:r/>
            <w:r>
              <w:rPr>
                <w:sz w:val="19"/>
              </w:rPr>
              <w:t>Data and ML Lead</w:t>
            </w:r>
          </w:p>
        </w:tc>
        <w:tc>
          <w:tcPr>
            <w:tcW w:type="dxa" w:w="1587"/>
          </w:tcPr>
          <w:p>
            <w:pPr>
              <w:spacing w:after="40"/>
            </w:pPr>
            <w:r/>
            <w:r>
              <w:rPr>
                <w:sz w:val="19"/>
              </w:rPr>
              <w:t>[Data and ML Lead]</w:t>
            </w:r>
          </w:p>
        </w:tc>
        <w:tc>
          <w:tcPr>
            <w:tcW w:type="dxa" w:w="4365"/>
          </w:tcPr>
          <w:p>
            <w:pPr>
              <w:spacing w:after="40"/>
            </w:pPr>
            <w:r/>
            <w:r>
              <w:rPr>
                <w:sz w:val="19"/>
              </w:rPr>
              <w:t>Datasets, data quality, provenance and consent records, model training and evaluation. Owns AST-005, AST-006 and AST-007.</w:t>
            </w:r>
          </w:p>
        </w:tc>
        <w:tc>
          <w:tcPr>
            <w:tcW w:type="dxa" w:w="1417"/>
          </w:tcPr>
          <w:p>
            <w:pPr>
              <w:spacing w:after="40"/>
            </w:pPr>
            <w:r/>
            <w:r>
              <w:rPr>
                <w:sz w:val="19"/>
              </w:rPr>
              <w:t>[Head of AI]</w:t>
            </w:r>
          </w:p>
        </w:tc>
      </w:tr>
      <w:tr>
        <w:tc>
          <w:tcPr>
            <w:tcW w:type="dxa" w:w="1984"/>
            <w:shd w:val="clear" w:color="auto" w:fill="F5F7FA"/>
          </w:tcPr>
          <w:p>
            <w:pPr>
              <w:spacing w:after="40"/>
            </w:pPr>
            <w:r/>
            <w:r>
              <w:rPr>
                <w:sz w:val="19"/>
              </w:rPr>
              <w:t>Platform Engineer (SRE)</w:t>
            </w:r>
          </w:p>
        </w:tc>
        <w:tc>
          <w:tcPr>
            <w:tcW w:type="dxa" w:w="1587"/>
            <w:shd w:val="clear" w:color="auto" w:fill="F5F7FA"/>
          </w:tcPr>
          <w:p>
            <w:pPr>
              <w:spacing w:after="40"/>
            </w:pPr>
            <w:r/>
            <w:r>
              <w:rPr>
                <w:sz w:val="19"/>
              </w:rPr>
              <w:t>[Platform Engineer]</w:t>
            </w:r>
          </w:p>
        </w:tc>
        <w:tc>
          <w:tcPr>
            <w:tcW w:type="dxa" w:w="4365"/>
            <w:shd w:val="clear" w:color="auto" w:fill="F5F7FA"/>
          </w:tcPr>
          <w:p>
            <w:pPr>
              <w:spacing w:after="40"/>
            </w:pPr>
            <w:r/>
            <w:r>
              <w:rPr>
                <w:sz w:val="19"/>
              </w:rPr>
              <w:t>Cloud, availability, backups, logging and continuity. Owns AST-001, AST-008 and AST-012.</w:t>
            </w:r>
          </w:p>
        </w:tc>
        <w:tc>
          <w:tcPr>
            <w:tcW w:type="dxa" w:w="1417"/>
            <w:shd w:val="clear" w:color="auto" w:fill="F5F7FA"/>
          </w:tcPr>
          <w:p>
            <w:pPr>
              <w:spacing w:after="40"/>
            </w:pPr>
            <w:r/>
            <w:r>
              <w:rPr>
                <w:sz w:val="19"/>
              </w:rPr>
              <w:t>[Security Lead]</w:t>
            </w:r>
          </w:p>
        </w:tc>
      </w:tr>
      <w:tr>
        <w:tc>
          <w:tcPr>
            <w:tcW w:type="dxa" w:w="1984"/>
          </w:tcPr>
          <w:p>
            <w:pPr>
              <w:spacing w:after="40"/>
            </w:pPr>
            <w:r/>
            <w:r>
              <w:rPr>
                <w:sz w:val="19"/>
              </w:rPr>
              <w:t>External Legal Counsel (part-time)</w:t>
            </w:r>
          </w:p>
        </w:tc>
        <w:tc>
          <w:tcPr>
            <w:tcW w:type="dxa" w:w="1587"/>
          </w:tcPr>
          <w:p>
            <w:pPr>
              <w:spacing w:after="40"/>
            </w:pPr>
            <w:r/>
            <w:r>
              <w:rPr>
                <w:sz w:val="19"/>
              </w:rPr>
              <w:t>[Legal Counsel]</w:t>
            </w:r>
          </w:p>
        </w:tc>
        <w:tc>
          <w:tcPr>
            <w:tcW w:type="dxa" w:w="4365"/>
          </w:tcPr>
          <w:p>
            <w:pPr>
              <w:spacing w:after="40"/>
            </w:pPr>
            <w:r/>
            <w:r>
              <w:rPr>
                <w:sz w:val="19"/>
              </w:rPr>
              <w:t>Part-time external counsel for contracts, IP and copyright questions; supports the Privacy and Legal Lead.</w:t>
            </w:r>
          </w:p>
        </w:tc>
        <w:tc>
          <w:tcPr>
            <w:tcW w:type="dxa" w:w="1417"/>
          </w:tcPr>
          <w:p>
            <w:pPr>
              <w:spacing w:after="40"/>
            </w:pPr>
            <w:r/>
            <w:r>
              <w:rPr>
                <w:sz w:val="19"/>
              </w:rPr>
              <w:t>[Privacy and Legal Lead]</w:t>
            </w:r>
          </w:p>
        </w:tc>
      </w:tr>
    </w:tbl>
    <w:p/>
    <w:p>
      <w:pPr>
        <w:pStyle w:val="ListBullet"/>
        <w:spacing w:after="60"/>
      </w:pPr>
      <w:r>
        <w:rPr>
          <w:b/>
        </w:rPr>
        <w:t>All managers</w:t>
      </w:r>
      <w:r>
        <w:rPr/>
        <w:t xml:space="preserve"> make sure their teams follow the policies, attend training and have time for treatment actions.</w:t>
      </w:r>
    </w:p>
    <w:p>
      <w:pPr>
        <w:pStyle w:val="ListBullet"/>
        <w:spacing w:after="60"/>
      </w:pPr>
      <w:r>
        <w:rPr>
          <w:b/>
        </w:rPr>
        <w:t>Everyone</w:t>
      </w:r>
      <w:r>
        <w:rPr/>
        <w:t xml:space="preserve"> (staff and contractors) follows the policies and reports incidents, weaknesses and AI concerns straight away.</w:t>
      </w:r>
    </w:p>
    <w:p>
      <w:pPr>
        <w:pStyle w:val="ListBullet"/>
        <w:spacing w:after="60"/>
      </w:pPr>
      <w:r>
        <w:rPr>
          <w:b/>
        </w:rPr>
        <w:t>Artist Advisory Panel</w:t>
      </w:r>
      <w:r>
        <w:rPr/>
        <w:t xml:space="preserve"> (three external artists, rotating yearly) gives an independent view on artist rights and fairness and sends one member to each AI Release Review.</w:t>
      </w:r>
    </w:p>
    <w:p>
      <w:pPr>
        <w:pStyle w:val="ListBullet"/>
        <w:spacing w:after="60"/>
      </w:pPr>
      <w:r>
        <w:rPr>
          <w:b/>
        </w:rPr>
        <w:t>AI system owners</w:t>
      </w:r>
      <w:r>
        <w:rPr/>
        <w:t>: every AI system in the inventory has one accountable owner, named in IMS-REG-005 Asset and AI System Inventory.</w:t>
      </w:r>
    </w:p>
    <w:p>
      <w:r>
        <w:rPr/>
        <w:t>Role descriptions are part of each job description and contractor statement of work. People confirm in writing that they have read their IMS responsibilities when they join and when their role changes.</w:t>
      </w:r>
    </w:p>
    <w:p>
      <w:pPr>
        <w:pStyle w:val="Heading1"/>
      </w:pPr>
      <w:r>
        <w:t>5. RACI chart</w:t>
      </w:r>
    </w:p>
    <w:p>
      <w:r>
        <w:rPr>
          <w:b/>
        </w:rPr>
        <w:t>R</w:t>
      </w:r>
      <w:r>
        <w:rPr/>
        <w:t xml:space="preserve"> = responsible (does the work), </w:t>
      </w:r>
      <w:r>
        <w:rPr>
          <w:b/>
        </w:rPr>
        <w:t>A</w:t>
      </w:r>
      <w:r>
        <w:rPr/>
        <w:t xml:space="preserve"> = accountable (one person who answers for it), </w:t>
      </w:r>
      <w:r>
        <w:rPr>
          <w:b/>
        </w:rPr>
        <w:t>C</w:t>
      </w:r>
      <w:r>
        <w:rPr/>
        <w:t xml:space="preserve"> = consulted, </w:t>
      </w:r>
      <w:r>
        <w:rPr>
          <w:b/>
        </w:rPr>
        <w:t>I</w:t>
      </w:r>
      <w:r>
        <w:rPr/>
        <w:t xml:space="preserve"> = informed. </w:t>
      </w:r>
      <w:r>
        <w:rPr>
          <w:b/>
        </w:rPr>
        <w:t>TC</w:t>
      </w:r>
      <w:r>
        <w:rPr/>
        <w:t xml:space="preserve"> = Trust Council. Column keys: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1134"/>
            <w:shd w:val="clear" w:color="auto" w:fill="142B4C"/>
          </w:tcPr>
          <w:p>
            <w:r/>
            <w:r>
              <w:rPr>
                <w:b/>
                <w:color w:val="FFFFFF"/>
                <w:sz w:val="19"/>
              </w:rPr>
              <w:t>Key</w:t>
            </w:r>
          </w:p>
        </w:tc>
        <w:tc>
          <w:tcPr>
            <w:tcW w:type="dxa" w:w="8220"/>
            <w:shd w:val="clear" w:color="auto" w:fill="142B4C"/>
          </w:tcPr>
          <w:p>
            <w:r/>
            <w:r>
              <w:rPr>
                <w:b/>
                <w:color w:val="FFFFFF"/>
                <w:sz w:val="19"/>
              </w:rPr>
              <w:t>Role</w:t>
            </w:r>
          </w:p>
        </w:tc>
      </w:tr>
      <w:tr>
        <w:tc>
          <w:tcPr>
            <w:tcW w:type="dxa" w:w="1134"/>
          </w:tcPr>
          <w:p>
            <w:pPr>
              <w:spacing w:after="40"/>
            </w:pPr>
            <w:r/>
            <w:r>
              <w:rPr>
                <w:sz w:val="19"/>
              </w:rPr>
              <w:t>TC</w:t>
            </w:r>
          </w:p>
        </w:tc>
        <w:tc>
          <w:tcPr>
            <w:tcW w:type="dxa" w:w="8220"/>
          </w:tcPr>
          <w:p>
            <w:pPr>
              <w:spacing w:after="40"/>
            </w:pPr>
            <w:r/>
            <w:r>
              <w:rPr>
                <w:sz w:val="19"/>
              </w:rPr>
              <w:t>Trust Council</w:t>
            </w:r>
          </w:p>
        </w:tc>
      </w:tr>
      <w:tr>
        <w:tc>
          <w:tcPr>
            <w:tcW w:type="dxa" w:w="1134"/>
            <w:shd w:val="clear" w:color="auto" w:fill="F5F7FA"/>
          </w:tcPr>
          <w:p>
            <w:pPr>
              <w:spacing w:after="40"/>
            </w:pPr>
            <w:r/>
            <w:r>
              <w:rPr>
                <w:sz w:val="19"/>
              </w:rPr>
              <w:t>CEO</w:t>
            </w:r>
          </w:p>
        </w:tc>
        <w:tc>
          <w:tcPr>
            <w:tcW w:type="dxa" w:w="8220"/>
            <w:shd w:val="clear" w:color="auto" w:fill="F5F7FA"/>
          </w:tcPr>
          <w:p>
            <w:pPr>
              <w:spacing w:after="40"/>
            </w:pPr>
            <w:r/>
            <w:r>
              <w:rPr>
                <w:sz w:val="19"/>
              </w:rPr>
              <w:t>[CEO]</w:t>
            </w:r>
          </w:p>
        </w:tc>
      </w:tr>
      <w:tr>
        <w:tc>
          <w:tcPr>
            <w:tcW w:type="dxa" w:w="1134"/>
          </w:tcPr>
          <w:p>
            <w:pPr>
              <w:spacing w:after="40"/>
            </w:pPr>
            <w:r/>
            <w:r>
              <w:rPr>
                <w:sz w:val="19"/>
              </w:rPr>
              <w:t>CTO</w:t>
            </w:r>
          </w:p>
        </w:tc>
        <w:tc>
          <w:tcPr>
            <w:tcW w:type="dxa" w:w="8220"/>
          </w:tcPr>
          <w:p>
            <w:pPr>
              <w:spacing w:after="40"/>
            </w:pPr>
            <w:r/>
            <w:r>
              <w:rPr>
                <w:sz w:val="19"/>
              </w:rPr>
              <w:t>[CTO]</w:t>
            </w:r>
          </w:p>
        </w:tc>
      </w:tr>
      <w:tr>
        <w:tc>
          <w:tcPr>
            <w:tcW w:type="dxa" w:w="1134"/>
            <w:shd w:val="clear" w:color="auto" w:fill="F5F7FA"/>
          </w:tcPr>
          <w:p>
            <w:pPr>
              <w:spacing w:after="40"/>
            </w:pPr>
            <w:r/>
            <w:r>
              <w:rPr>
                <w:sz w:val="19"/>
              </w:rPr>
              <w:t>CISO</w:t>
            </w:r>
          </w:p>
        </w:tc>
        <w:tc>
          <w:tcPr>
            <w:tcW w:type="dxa" w:w="8220"/>
            <w:shd w:val="clear" w:color="auto" w:fill="F5F7FA"/>
          </w:tcPr>
          <w:p>
            <w:pPr>
              <w:spacing w:after="40"/>
            </w:pPr>
            <w:r/>
            <w:r>
              <w:rPr>
                <w:sz w:val="19"/>
              </w:rPr>
              <w:t>[Security Lead]</w:t>
            </w:r>
          </w:p>
        </w:tc>
      </w:tr>
      <w:tr>
        <w:tc>
          <w:tcPr>
            <w:tcW w:type="dxa" w:w="1134"/>
          </w:tcPr>
          <w:p>
            <w:pPr>
              <w:spacing w:after="40"/>
            </w:pPr>
            <w:r/>
            <w:r>
              <w:rPr>
                <w:sz w:val="19"/>
              </w:rPr>
              <w:t>CAIO</w:t>
            </w:r>
          </w:p>
        </w:tc>
        <w:tc>
          <w:tcPr>
            <w:tcW w:type="dxa" w:w="8220"/>
          </w:tcPr>
          <w:p>
            <w:pPr>
              <w:spacing w:after="40"/>
            </w:pPr>
            <w:r/>
            <w:r>
              <w:rPr>
                <w:sz w:val="19"/>
              </w:rPr>
              <w:t>[Head of AI]</w:t>
            </w:r>
          </w:p>
        </w:tc>
      </w:tr>
      <w:tr>
        <w:tc>
          <w:tcPr>
            <w:tcW w:type="dxa" w:w="1134"/>
            <w:shd w:val="clear" w:color="auto" w:fill="F5F7FA"/>
          </w:tcPr>
          <w:p>
            <w:pPr>
              <w:spacing w:after="40"/>
            </w:pPr>
            <w:r/>
            <w:r>
              <w:rPr>
                <w:sz w:val="19"/>
              </w:rPr>
              <w:t>DPO</w:t>
            </w:r>
          </w:p>
        </w:tc>
        <w:tc>
          <w:tcPr>
            <w:tcW w:type="dxa" w:w="8220"/>
            <w:shd w:val="clear" w:color="auto" w:fill="F5F7FA"/>
          </w:tcPr>
          <w:p>
            <w:pPr>
              <w:spacing w:after="40"/>
            </w:pPr>
            <w:r/>
            <w:r>
              <w:rPr>
                <w:sz w:val="19"/>
              </w:rPr>
              <w:t>[Privacy and Legal Lead]</w:t>
            </w:r>
          </w:p>
        </w:tc>
      </w:tr>
      <w:tr>
        <w:tc>
          <w:tcPr>
            <w:tcW w:type="dxa" w:w="1134"/>
          </w:tcPr>
          <w:p>
            <w:pPr>
              <w:spacing w:after="40"/>
            </w:pPr>
            <w:r/>
            <w:r>
              <w:rPr>
                <w:sz w:val="19"/>
              </w:rPr>
              <w:t>CREA</w:t>
            </w:r>
          </w:p>
        </w:tc>
        <w:tc>
          <w:tcPr>
            <w:tcW w:type="dxa" w:w="8220"/>
          </w:tcPr>
          <w:p>
            <w:pPr>
              <w:spacing w:after="40"/>
            </w:pPr>
            <w:r/>
            <w:r>
              <w:rPr>
                <w:sz w:val="19"/>
              </w:rPr>
              <w:t>[Creative Director]</w:t>
            </w:r>
          </w:p>
        </w:tc>
      </w:tr>
      <w:tr>
        <w:tc>
          <w:tcPr>
            <w:tcW w:type="dxa" w:w="1134"/>
            <w:shd w:val="clear" w:color="auto" w:fill="F5F7FA"/>
          </w:tcPr>
          <w:p>
            <w:pPr>
              <w:spacing w:after="40"/>
            </w:pPr>
            <w:r/>
            <w:r>
              <w:rPr>
                <w:sz w:val="19"/>
              </w:rPr>
              <w:t>HOP</w:t>
            </w:r>
          </w:p>
        </w:tc>
        <w:tc>
          <w:tcPr>
            <w:tcW w:type="dxa" w:w="8220"/>
            <w:shd w:val="clear" w:color="auto" w:fill="F5F7FA"/>
          </w:tcPr>
          <w:p>
            <w:pPr>
              <w:spacing w:after="40"/>
            </w:pPr>
            <w:r/>
            <w:r>
              <w:rPr>
                <w:sz w:val="19"/>
              </w:rPr>
              <w:t>[People and Operations Lead]</w:t>
            </w:r>
          </w:p>
        </w:tc>
      </w:tr>
      <w:tr>
        <w:tc>
          <w:tcPr>
            <w:tcW w:type="dxa" w:w="1134"/>
          </w:tcPr>
          <w:p>
            <w:pPr>
              <w:spacing w:after="40"/>
            </w:pPr>
            <w:r/>
            <w:r>
              <w:rPr>
                <w:sz w:val="19"/>
              </w:rPr>
              <w:t>IMSC</w:t>
            </w:r>
          </w:p>
        </w:tc>
        <w:tc>
          <w:tcPr>
            <w:tcW w:type="dxa" w:w="8220"/>
          </w:tcPr>
          <w:p>
            <w:pPr>
              <w:spacing w:after="40"/>
            </w:pPr>
            <w:r/>
            <w:r>
              <w:rPr>
                <w:sz w:val="19"/>
              </w:rPr>
              <w:t>[Compliance Coordinator]</w:t>
            </w:r>
          </w:p>
        </w:tc>
      </w:tr>
      <w:tr>
        <w:tc>
          <w:tcPr>
            <w:tcW w:type="dxa" w:w="1134"/>
            <w:shd w:val="clear" w:color="auto" w:fill="F5F7FA"/>
          </w:tcPr>
          <w:p>
            <w:pPr>
              <w:spacing w:after="40"/>
            </w:pPr>
            <w:r/>
            <w:r>
              <w:rPr>
                <w:sz w:val="19"/>
              </w:rPr>
              <w:t>HOD</w:t>
            </w:r>
          </w:p>
        </w:tc>
        <w:tc>
          <w:tcPr>
            <w:tcW w:type="dxa" w:w="8220"/>
            <w:shd w:val="clear" w:color="auto" w:fill="F5F7FA"/>
          </w:tcPr>
          <w:p>
            <w:pPr>
              <w:spacing w:after="40"/>
            </w:pPr>
            <w:r/>
            <w:r>
              <w:rPr>
                <w:sz w:val="19"/>
              </w:rPr>
              <w:t>[Data and ML Lead]</w:t>
            </w:r>
          </w:p>
        </w:tc>
      </w:tr>
      <w:tr>
        <w:tc>
          <w:tcPr>
            <w:tcW w:type="dxa" w:w="1134"/>
          </w:tcPr>
          <w:p>
            <w:pPr>
              <w:spacing w:after="40"/>
            </w:pPr>
            <w:r/>
            <w:r>
              <w:rPr>
                <w:sz w:val="19"/>
              </w:rPr>
              <w:t>SRE</w:t>
            </w:r>
          </w:p>
        </w:tc>
        <w:tc>
          <w:tcPr>
            <w:tcW w:type="dxa" w:w="8220"/>
          </w:tcPr>
          <w:p>
            <w:pPr>
              <w:spacing w:after="40"/>
            </w:pPr>
            <w:r/>
            <w:r>
              <w:rPr>
                <w:sz w:val="19"/>
              </w:rPr>
              <w:t>[Platform Engineer]</w:t>
            </w:r>
          </w:p>
        </w:tc>
      </w:tr>
    </w:tbl>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784"/>
        <w:gridCol w:w="784"/>
        <w:gridCol w:w="784"/>
        <w:gridCol w:w="784"/>
        <w:gridCol w:w="784"/>
        <w:gridCol w:w="784"/>
        <w:gridCol w:w="784"/>
        <w:gridCol w:w="784"/>
        <w:gridCol w:w="784"/>
        <w:gridCol w:w="784"/>
        <w:gridCol w:w="784"/>
        <w:gridCol w:w="784"/>
      </w:tblGrid>
      <w:tr>
        <w:trPr>
          <w:tblHeader w:val="true"/>
        </w:trPr>
        <w:tc>
          <w:tcPr>
            <w:tcW w:type="dxa" w:w="2551"/>
            <w:shd w:val="clear" w:color="auto" w:fill="142B4C"/>
          </w:tcPr>
          <w:p>
            <w:r/>
            <w:r>
              <w:rPr>
                <w:b/>
                <w:color w:val="FFFFFF"/>
                <w:sz w:val="19"/>
              </w:rPr>
              <w:t>Activity</w:t>
            </w:r>
          </w:p>
        </w:tc>
        <w:tc>
          <w:tcPr>
            <w:tcW w:type="dxa" w:w="624"/>
            <w:shd w:val="clear" w:color="auto" w:fill="142B4C"/>
          </w:tcPr>
          <w:p>
            <w:r/>
            <w:r>
              <w:rPr>
                <w:b/>
                <w:color w:val="FFFFFF"/>
                <w:sz w:val="19"/>
              </w:rPr>
              <w:t>TC</w:t>
            </w:r>
          </w:p>
        </w:tc>
        <w:tc>
          <w:tcPr>
            <w:tcW w:type="dxa" w:w="624"/>
            <w:shd w:val="clear" w:color="auto" w:fill="142B4C"/>
          </w:tcPr>
          <w:p>
            <w:r/>
            <w:r>
              <w:rPr>
                <w:b/>
                <w:color w:val="FFFFFF"/>
                <w:sz w:val="19"/>
              </w:rPr>
              <w:t>CEO</w:t>
            </w:r>
          </w:p>
        </w:tc>
        <w:tc>
          <w:tcPr>
            <w:tcW w:type="dxa" w:w="624"/>
            <w:shd w:val="clear" w:color="auto" w:fill="142B4C"/>
          </w:tcPr>
          <w:p>
            <w:r/>
            <w:r>
              <w:rPr>
                <w:b/>
                <w:color w:val="FFFFFF"/>
                <w:sz w:val="19"/>
              </w:rPr>
              <w:t>CTO</w:t>
            </w:r>
          </w:p>
        </w:tc>
        <w:tc>
          <w:tcPr>
            <w:tcW w:type="dxa" w:w="624"/>
            <w:shd w:val="clear" w:color="auto" w:fill="142B4C"/>
          </w:tcPr>
          <w:p>
            <w:r/>
            <w:r>
              <w:rPr>
                <w:b/>
                <w:color w:val="FFFFFF"/>
                <w:sz w:val="19"/>
              </w:rPr>
              <w:t>CISO</w:t>
            </w:r>
          </w:p>
        </w:tc>
        <w:tc>
          <w:tcPr>
            <w:tcW w:type="dxa" w:w="624"/>
            <w:shd w:val="clear" w:color="auto" w:fill="142B4C"/>
          </w:tcPr>
          <w:p>
            <w:r/>
            <w:r>
              <w:rPr>
                <w:b/>
                <w:color w:val="FFFFFF"/>
                <w:sz w:val="19"/>
              </w:rPr>
              <w:t>CAIO</w:t>
            </w:r>
          </w:p>
        </w:tc>
        <w:tc>
          <w:tcPr>
            <w:tcW w:type="dxa" w:w="624"/>
            <w:shd w:val="clear" w:color="auto" w:fill="142B4C"/>
          </w:tcPr>
          <w:p>
            <w:r/>
            <w:r>
              <w:rPr>
                <w:b/>
                <w:color w:val="FFFFFF"/>
                <w:sz w:val="19"/>
              </w:rPr>
              <w:t>DPO</w:t>
            </w:r>
          </w:p>
        </w:tc>
        <w:tc>
          <w:tcPr>
            <w:tcW w:type="dxa" w:w="624"/>
            <w:shd w:val="clear" w:color="auto" w:fill="142B4C"/>
          </w:tcPr>
          <w:p>
            <w:r/>
            <w:r>
              <w:rPr>
                <w:b/>
                <w:color w:val="FFFFFF"/>
                <w:sz w:val="19"/>
              </w:rPr>
              <w:t>CREA</w:t>
            </w:r>
          </w:p>
        </w:tc>
        <w:tc>
          <w:tcPr>
            <w:tcW w:type="dxa" w:w="624"/>
            <w:shd w:val="clear" w:color="auto" w:fill="142B4C"/>
          </w:tcPr>
          <w:p>
            <w:r/>
            <w:r>
              <w:rPr>
                <w:b/>
                <w:color w:val="FFFFFF"/>
                <w:sz w:val="19"/>
              </w:rPr>
              <w:t>HOP</w:t>
            </w:r>
          </w:p>
        </w:tc>
        <w:tc>
          <w:tcPr>
            <w:tcW w:type="dxa" w:w="624"/>
            <w:shd w:val="clear" w:color="auto" w:fill="142B4C"/>
          </w:tcPr>
          <w:p>
            <w:r/>
            <w:r>
              <w:rPr>
                <w:b/>
                <w:color w:val="FFFFFF"/>
                <w:sz w:val="19"/>
              </w:rPr>
              <w:t>IMSC</w:t>
            </w:r>
          </w:p>
        </w:tc>
        <w:tc>
          <w:tcPr>
            <w:tcW w:type="dxa" w:w="624"/>
            <w:shd w:val="clear" w:color="auto" w:fill="142B4C"/>
          </w:tcPr>
          <w:p>
            <w:r/>
            <w:r>
              <w:rPr>
                <w:b/>
                <w:color w:val="FFFFFF"/>
                <w:sz w:val="19"/>
              </w:rPr>
              <w:t>HOD</w:t>
            </w:r>
          </w:p>
        </w:tc>
        <w:tc>
          <w:tcPr>
            <w:tcW w:type="dxa" w:w="624"/>
            <w:shd w:val="clear" w:color="auto" w:fill="142B4C"/>
          </w:tcPr>
          <w:p>
            <w:r/>
            <w:r>
              <w:rPr>
                <w:b/>
                <w:color w:val="FFFFFF"/>
                <w:sz w:val="19"/>
              </w:rPr>
              <w:t>SRE</w:t>
            </w:r>
          </w:p>
        </w:tc>
      </w:tr>
      <w:tr>
        <w:tc>
          <w:tcPr>
            <w:tcW w:type="dxa" w:w="2551"/>
          </w:tcPr>
          <w:p>
            <w:pPr>
              <w:spacing w:after="40"/>
            </w:pPr>
            <w:r/>
            <w:r>
              <w:rPr>
                <w:sz w:val="19"/>
              </w:rPr>
              <w:t>Approve IMS policy and topic policies</w:t>
            </w:r>
          </w:p>
        </w:tc>
        <w:tc>
          <w:tcPr>
            <w:tcW w:type="dxa" w:w="624"/>
          </w:tcPr>
          <w:p>
            <w:pPr>
              <w:spacing w:after="40"/>
            </w:pPr>
            <w:r/>
            <w:r>
              <w:rPr>
                <w:sz w:val="19"/>
              </w:rPr>
              <w:t>A</w:t>
            </w:r>
          </w:p>
        </w:tc>
        <w:tc>
          <w:tcPr>
            <w:tcW w:type="dxa" w:w="624"/>
          </w:tcPr>
          <w:p>
            <w:pPr>
              <w:spacing w:after="40"/>
            </w:pPr>
            <w:r/>
            <w:r>
              <w:rPr>
                <w:sz w:val="19"/>
              </w:rPr>
              <w:t>R</w:t>
            </w:r>
          </w:p>
        </w:tc>
        <w:tc>
          <w:tcPr>
            <w:tcW w:type="dxa" w:w="624"/>
          </w:tcPr>
          <w:p>
            <w:pPr>
              <w:spacing w:after="40"/>
            </w:pPr>
            <w:r/>
            <w:r>
              <w:rPr>
                <w:sz w:val="19"/>
              </w:rPr>
              <w:t>C</w:t>
            </w:r>
          </w:p>
        </w:tc>
        <w:tc>
          <w:tcPr>
            <w:tcW w:type="dxa" w:w="624"/>
          </w:tcPr>
          <w:p>
            <w:pPr>
              <w:spacing w:after="40"/>
            </w:pPr>
            <w:r/>
            <w:r>
              <w:rPr>
                <w:sz w:val="19"/>
              </w:rPr>
              <w:t>R</w:t>
            </w:r>
          </w:p>
        </w:tc>
        <w:tc>
          <w:tcPr>
            <w:tcW w:type="dxa" w:w="624"/>
          </w:tcPr>
          <w:p>
            <w:pPr>
              <w:spacing w:after="40"/>
            </w:pPr>
            <w:r/>
            <w:r>
              <w:rPr>
                <w:sz w:val="19"/>
              </w:rPr>
              <w:t>R</w:t>
            </w:r>
          </w:p>
        </w:tc>
        <w:tc>
          <w:tcPr>
            <w:tcW w:type="dxa" w:w="624"/>
          </w:tcPr>
          <w:p>
            <w:pPr>
              <w:spacing w:after="40"/>
            </w:pPr>
            <w:r/>
            <w:r>
              <w:rPr>
                <w:sz w:val="19"/>
              </w:rPr>
              <w:t>C</w:t>
            </w:r>
          </w:p>
        </w:tc>
        <w:tc>
          <w:tcPr>
            <w:tcW w:type="dxa" w:w="624"/>
          </w:tcPr>
          <w:p>
            <w:pPr>
              <w:spacing w:after="40"/>
            </w:pPr>
            <w:r/>
            <w:r>
              <w:rPr>
                <w:sz w:val="19"/>
              </w:rPr>
              <w:t>C</w:t>
            </w:r>
          </w:p>
        </w:tc>
        <w:tc>
          <w:tcPr>
            <w:tcW w:type="dxa" w:w="624"/>
          </w:tcPr>
          <w:p>
            <w:pPr>
              <w:spacing w:after="40"/>
            </w:pPr>
            <w:r/>
            <w:r>
              <w:rPr>
                <w:sz w:val="19"/>
              </w:rPr>
              <w:t>I</w:t>
            </w:r>
          </w:p>
        </w:tc>
        <w:tc>
          <w:tcPr>
            <w:tcW w:type="dxa" w:w="624"/>
          </w:tcPr>
          <w:p>
            <w:pPr>
              <w:spacing w:after="40"/>
            </w:pPr>
            <w:r/>
            <w:r>
              <w:rPr>
                <w:sz w:val="19"/>
              </w:rPr>
              <w:t>C</w:t>
            </w:r>
          </w:p>
        </w:tc>
        <w:tc>
          <w:tcPr>
            <w:tcW w:type="dxa" w:w="624"/>
          </w:tcPr>
          <w:p>
            <w:pPr>
              <w:spacing w:after="40"/>
            </w:pPr>
            <w:r/>
            <w:r>
              <w:rPr>
                <w:sz w:val="19"/>
              </w:rPr>
              <w:t>I</w:t>
            </w:r>
          </w:p>
        </w:tc>
        <w:tc>
          <w:tcPr>
            <w:tcW w:type="dxa" w:w="624"/>
          </w:tcPr>
          <w:p>
            <w:pPr>
              <w:spacing w:after="40"/>
            </w:pPr>
            <w:r/>
            <w:r>
              <w:rPr>
                <w:sz w:val="19"/>
              </w:rPr>
              <w:t>I</w:t>
            </w:r>
          </w:p>
        </w:tc>
      </w:tr>
      <w:tr>
        <w:tc>
          <w:tcPr>
            <w:tcW w:type="dxa" w:w="2551"/>
            <w:shd w:val="clear" w:color="auto" w:fill="F5F7FA"/>
          </w:tcPr>
          <w:p>
            <w:pPr>
              <w:spacing w:after="40"/>
            </w:pPr>
            <w:r/>
            <w:r>
              <w:rPr>
                <w:sz w:val="19"/>
              </w:rPr>
              <w:t>Define context, scope and interested parties</w:t>
            </w:r>
          </w:p>
        </w:tc>
        <w:tc>
          <w:tcPr>
            <w:tcW w:type="dxa" w:w="624"/>
            <w:shd w:val="clear" w:color="auto" w:fill="F5F7FA"/>
          </w:tcPr>
          <w:p>
            <w:pPr>
              <w:spacing w:after="40"/>
            </w:pPr>
            <w:r/>
            <w:r>
              <w:rPr>
                <w:sz w:val="19"/>
              </w:rPr>
              <w:t>A</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R</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r>
      <w:tr>
        <w:tc>
          <w:tcPr>
            <w:tcW w:type="dxa" w:w="2551"/>
          </w:tcPr>
          <w:p>
            <w:pPr>
              <w:spacing w:after="40"/>
            </w:pPr>
            <w:r/>
            <w:r>
              <w:rPr>
                <w:sz w:val="19"/>
              </w:rPr>
              <w:t>Maintain legal and regulatory register</w:t>
            </w:r>
          </w:p>
        </w:tc>
        <w:tc>
          <w:tcPr>
            <w:tcW w:type="dxa" w:w="624"/>
          </w:tcPr>
          <w:p>
            <w:pPr>
              <w:spacing w:after="40"/>
            </w:pPr>
            <w:r/>
            <w:r>
              <w:rPr>
                <w:sz w:val="19"/>
              </w:rPr>
              <w:t>I</w:t>
            </w:r>
          </w:p>
        </w:tc>
        <w:tc>
          <w:tcPr>
            <w:tcW w:type="dxa" w:w="624"/>
          </w:tcPr>
          <w:p>
            <w:pPr>
              <w:spacing w:after="40"/>
            </w:pPr>
            <w:r/>
            <w:r>
              <w:rPr>
                <w:sz w:val="19"/>
              </w:rPr>
              <w:t>I</w:t>
            </w:r>
          </w:p>
        </w:tc>
        <w:tc>
          <w:tcPr>
            <w:tcW w:type="dxa" w:w="624"/>
          </w:tcPr>
          <w:p>
            <w:pPr>
              <w:spacing w:after="40"/>
            </w:pPr>
            <w:r/>
            <w:r>
              <w:rPr>
                <w:sz w:val="19"/>
              </w:rPr>
              <w:t>I</w:t>
            </w:r>
          </w:p>
        </w:tc>
        <w:tc>
          <w:tcPr>
            <w:tcW w:type="dxa" w:w="624"/>
          </w:tcPr>
          <w:p>
            <w:pPr>
              <w:spacing w:after="40"/>
            </w:pPr>
            <w:r/>
            <w:r>
              <w:rPr>
                <w:sz w:val="19"/>
              </w:rPr>
              <w:t>C</w:t>
            </w:r>
          </w:p>
        </w:tc>
        <w:tc>
          <w:tcPr>
            <w:tcW w:type="dxa" w:w="624"/>
          </w:tcPr>
          <w:p>
            <w:pPr>
              <w:spacing w:after="40"/>
            </w:pPr>
            <w:r/>
            <w:r>
              <w:rPr>
                <w:sz w:val="19"/>
              </w:rPr>
              <w:t>C</w:t>
            </w:r>
          </w:p>
        </w:tc>
        <w:tc>
          <w:tcPr>
            <w:tcW w:type="dxa" w:w="624"/>
          </w:tcPr>
          <w:p>
            <w:pPr>
              <w:spacing w:after="40"/>
            </w:pPr>
            <w:r/>
            <w:r>
              <w:rPr>
                <w:sz w:val="19"/>
              </w:rPr>
              <w:t>A/R</w:t>
            </w:r>
          </w:p>
        </w:tc>
        <w:tc>
          <w:tcPr>
            <w:tcW w:type="dxa" w:w="624"/>
          </w:tcPr>
          <w:p>
            <w:pPr>
              <w:spacing w:after="40"/>
            </w:pPr>
            <w:r/>
            <w:r>
              <w:rPr>
                <w:sz w:val="19"/>
              </w:rPr>
              <w:t>I</w:t>
            </w:r>
          </w:p>
        </w:tc>
        <w:tc>
          <w:tcPr>
            <w:tcW w:type="dxa" w:w="624"/>
          </w:tcPr>
          <w:p>
            <w:pPr>
              <w:spacing w:after="40"/>
            </w:pPr>
            <w:r/>
            <w:r>
              <w:rPr>
                <w:sz w:val="19"/>
              </w:rPr>
              <w:t>I</w:t>
            </w:r>
          </w:p>
        </w:tc>
        <w:tc>
          <w:tcPr>
            <w:tcW w:type="dxa" w:w="624"/>
          </w:tcPr>
          <w:p>
            <w:pPr>
              <w:spacing w:after="40"/>
            </w:pPr>
            <w:r/>
            <w:r>
              <w:rPr>
                <w:sz w:val="19"/>
              </w:rPr>
              <w:t>C</w:t>
            </w:r>
          </w:p>
        </w:tc>
        <w:tc>
          <w:tcPr>
            <w:tcW w:type="dxa" w:w="624"/>
          </w:tcPr>
          <w:p>
            <w:pPr>
              <w:spacing w:after="40"/>
            </w:pPr>
            <w:r/>
            <w:r>
              <w:rPr>
                <w:sz w:val="19"/>
              </w:rPr>
              <w:t>I</w:t>
            </w:r>
          </w:p>
        </w:tc>
        <w:tc>
          <w:tcPr>
            <w:tcW w:type="dxa" w:w="624"/>
          </w:tcPr>
          <w:p>
            <w:pPr>
              <w:spacing w:after="40"/>
            </w:pPr>
            <w:r/>
            <w:r>
              <w:rPr>
                <w:sz w:val="19"/>
              </w:rPr>
              <w:t>I</w:t>
            </w:r>
          </w:p>
        </w:tc>
      </w:tr>
      <w:tr>
        <w:tc>
          <w:tcPr>
            <w:tcW w:type="dxa" w:w="2551"/>
            <w:shd w:val="clear" w:color="auto" w:fill="F5F7FA"/>
          </w:tcPr>
          <w:p>
            <w:pPr>
              <w:spacing w:after="40"/>
            </w:pPr>
            <w:r/>
            <w:r>
              <w:rPr>
                <w:sz w:val="19"/>
              </w:rPr>
              <w:t>Run information-security risk assessment</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A/R</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R</w:t>
            </w:r>
          </w:p>
        </w:tc>
      </w:tr>
      <w:tr>
        <w:tc>
          <w:tcPr>
            <w:tcW w:type="dxa" w:w="2551"/>
          </w:tcPr>
          <w:p>
            <w:pPr>
              <w:spacing w:after="40"/>
            </w:pPr>
            <w:r/>
            <w:r>
              <w:rPr>
                <w:sz w:val="19"/>
              </w:rPr>
              <w:t>Run AI risk assessment</w:t>
            </w:r>
          </w:p>
        </w:tc>
        <w:tc>
          <w:tcPr>
            <w:tcW w:type="dxa" w:w="624"/>
          </w:tcPr>
          <w:p>
            <w:pPr>
              <w:spacing w:after="40"/>
            </w:pPr>
            <w:r/>
            <w:r>
              <w:rPr>
                <w:sz w:val="19"/>
              </w:rPr>
              <w:t>I</w:t>
            </w:r>
          </w:p>
        </w:tc>
        <w:tc>
          <w:tcPr>
            <w:tcW w:type="dxa" w:w="624"/>
          </w:tcPr>
          <w:p>
            <w:pPr>
              <w:spacing w:after="40"/>
            </w:pPr>
            <w:r/>
            <w:r>
              <w:rPr>
                <w:sz w:val="19"/>
              </w:rPr>
              <w:t>I</w:t>
            </w:r>
          </w:p>
        </w:tc>
        <w:tc>
          <w:tcPr>
            <w:tcW w:type="dxa" w:w="624"/>
          </w:tcPr>
          <w:p>
            <w:pPr>
              <w:spacing w:after="40"/>
            </w:pPr>
            <w:r/>
            <w:r>
              <w:rPr>
                <w:sz w:val="19"/>
              </w:rPr>
              <w:t>C</w:t>
            </w:r>
          </w:p>
        </w:tc>
        <w:tc>
          <w:tcPr>
            <w:tcW w:type="dxa" w:w="624"/>
          </w:tcPr>
          <w:p>
            <w:pPr>
              <w:spacing w:after="40"/>
            </w:pPr>
            <w:r/>
            <w:r>
              <w:rPr>
                <w:sz w:val="19"/>
              </w:rPr>
              <w:t>C</w:t>
            </w:r>
          </w:p>
        </w:tc>
        <w:tc>
          <w:tcPr>
            <w:tcW w:type="dxa" w:w="624"/>
          </w:tcPr>
          <w:p>
            <w:pPr>
              <w:spacing w:after="40"/>
            </w:pPr>
            <w:r/>
            <w:r>
              <w:rPr>
                <w:sz w:val="19"/>
              </w:rPr>
              <w:t>A/R</w:t>
            </w:r>
          </w:p>
        </w:tc>
        <w:tc>
          <w:tcPr>
            <w:tcW w:type="dxa" w:w="624"/>
          </w:tcPr>
          <w:p>
            <w:pPr>
              <w:spacing w:after="40"/>
            </w:pPr>
            <w:r/>
            <w:r>
              <w:rPr>
                <w:sz w:val="19"/>
              </w:rPr>
              <w:t>C</w:t>
            </w:r>
          </w:p>
        </w:tc>
        <w:tc>
          <w:tcPr>
            <w:tcW w:type="dxa" w:w="624"/>
          </w:tcPr>
          <w:p>
            <w:pPr>
              <w:spacing w:after="40"/>
            </w:pPr>
            <w:r/>
            <w:r>
              <w:rPr>
                <w:sz w:val="19"/>
              </w:rPr>
              <w:t>C</w:t>
            </w:r>
          </w:p>
        </w:tc>
        <w:tc>
          <w:tcPr>
            <w:tcW w:type="dxa" w:w="624"/>
          </w:tcPr>
          <w:p>
            <w:pPr>
              <w:spacing w:after="40"/>
            </w:pPr>
            <w:r/>
            <w:r>
              <w:rPr>
                <w:sz w:val="19"/>
              </w:rPr>
              <w:t>I</w:t>
            </w:r>
          </w:p>
        </w:tc>
        <w:tc>
          <w:tcPr>
            <w:tcW w:type="dxa" w:w="624"/>
          </w:tcPr>
          <w:p>
            <w:pPr>
              <w:spacing w:after="40"/>
            </w:pPr>
            <w:r/>
            <w:r>
              <w:rPr>
                <w:sz w:val="19"/>
              </w:rPr>
              <w:t>C</w:t>
            </w:r>
          </w:p>
        </w:tc>
        <w:tc>
          <w:tcPr>
            <w:tcW w:type="dxa" w:w="624"/>
          </w:tcPr>
          <w:p>
            <w:pPr>
              <w:spacing w:after="40"/>
            </w:pPr>
            <w:r/>
            <w:r>
              <w:rPr>
                <w:sz w:val="19"/>
              </w:rPr>
              <w:t>R</w:t>
            </w:r>
          </w:p>
        </w:tc>
        <w:tc>
          <w:tcPr>
            <w:tcW w:type="dxa" w:w="624"/>
          </w:tcPr>
          <w:p>
            <w:pPr>
              <w:spacing w:after="40"/>
            </w:pPr>
            <w:r/>
            <w:r>
              <w:rPr>
                <w:sz w:val="19"/>
              </w:rPr>
              <w:t>I</w:t>
            </w:r>
          </w:p>
        </w:tc>
      </w:tr>
      <w:tr>
        <w:tc>
          <w:tcPr>
            <w:tcW w:type="dxa" w:w="2551"/>
            <w:shd w:val="clear" w:color="auto" w:fill="F5F7FA"/>
          </w:tcPr>
          <w:p>
            <w:pPr>
              <w:spacing w:after="40"/>
            </w:pPr>
            <w:r/>
            <w:r>
              <w:rPr>
                <w:sz w:val="19"/>
              </w:rPr>
              <w:t>AI system impact assessment</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A</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R</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R</w:t>
            </w:r>
          </w:p>
        </w:tc>
        <w:tc>
          <w:tcPr>
            <w:tcW w:type="dxa" w:w="624"/>
            <w:shd w:val="clear" w:color="auto" w:fill="F5F7FA"/>
          </w:tcPr>
          <w:p>
            <w:pPr>
              <w:spacing w:after="40"/>
            </w:pPr>
            <w:r/>
            <w:r>
              <w:rPr>
                <w:sz w:val="19"/>
              </w:rPr>
              <w:t>I</w:t>
            </w:r>
          </w:p>
        </w:tc>
      </w:tr>
      <w:tr>
        <w:tc>
          <w:tcPr>
            <w:tcW w:type="dxa" w:w="2551"/>
          </w:tcPr>
          <w:p>
            <w:pPr>
              <w:spacing w:after="40"/>
            </w:pPr>
            <w:r/>
            <w:r>
              <w:rPr>
                <w:sz w:val="19"/>
              </w:rPr>
              <w:t>Accept residual risk above Medium</w:t>
            </w:r>
          </w:p>
        </w:tc>
        <w:tc>
          <w:tcPr>
            <w:tcW w:type="dxa" w:w="624"/>
          </w:tcPr>
          <w:p>
            <w:pPr>
              <w:spacing w:after="40"/>
            </w:pPr>
            <w:r/>
            <w:r>
              <w:rPr>
                <w:sz w:val="19"/>
              </w:rPr>
              <w:t>A</w:t>
            </w:r>
          </w:p>
        </w:tc>
        <w:tc>
          <w:tcPr>
            <w:tcW w:type="dxa" w:w="624"/>
          </w:tcPr>
          <w:p>
            <w:pPr>
              <w:spacing w:after="40"/>
            </w:pPr>
            <w:r/>
            <w:r>
              <w:rPr>
                <w:sz w:val="19"/>
              </w:rPr>
              <w:t>R</w:t>
            </w:r>
          </w:p>
        </w:tc>
        <w:tc>
          <w:tcPr>
            <w:tcW w:type="dxa" w:w="624"/>
          </w:tcPr>
          <w:p>
            <w:pPr>
              <w:spacing w:after="40"/>
            </w:pPr>
            <w:r/>
            <w:r>
              <w:rPr>
                <w:sz w:val="19"/>
              </w:rPr>
              <w:t>C</w:t>
            </w:r>
          </w:p>
        </w:tc>
        <w:tc>
          <w:tcPr>
            <w:tcW w:type="dxa" w:w="624"/>
          </w:tcPr>
          <w:p>
            <w:pPr>
              <w:spacing w:after="40"/>
            </w:pPr>
            <w:r/>
            <w:r>
              <w:rPr>
                <w:sz w:val="19"/>
              </w:rPr>
              <w:t>R</w:t>
            </w:r>
          </w:p>
        </w:tc>
        <w:tc>
          <w:tcPr>
            <w:tcW w:type="dxa" w:w="624"/>
          </w:tcPr>
          <w:p>
            <w:pPr>
              <w:spacing w:after="40"/>
            </w:pPr>
            <w:r/>
            <w:r>
              <w:rPr>
                <w:sz w:val="19"/>
              </w:rPr>
              <w:t>R</w:t>
            </w:r>
          </w:p>
        </w:tc>
        <w:tc>
          <w:tcPr>
            <w:tcW w:type="dxa" w:w="624"/>
          </w:tcPr>
          <w:p>
            <w:pPr>
              <w:spacing w:after="40"/>
            </w:pPr>
            <w:r/>
            <w:r>
              <w:rPr>
                <w:sz w:val="19"/>
              </w:rPr>
              <w:t>C</w:t>
            </w:r>
          </w:p>
        </w:tc>
        <w:tc>
          <w:tcPr>
            <w:tcW w:type="dxa" w:w="624"/>
          </w:tcPr>
          <w:p>
            <w:pPr>
              <w:spacing w:after="40"/>
            </w:pPr>
            <w:r/>
            <w:r>
              <w:rPr>
                <w:sz w:val="19"/>
              </w:rPr>
              <w:t>C</w:t>
            </w:r>
          </w:p>
        </w:tc>
        <w:tc>
          <w:tcPr>
            <w:tcW w:type="dxa" w:w="624"/>
          </w:tcPr>
          <w:p>
            <w:pPr>
              <w:spacing w:after="40"/>
            </w:pPr>
            <w:r/>
            <w:r>
              <w:rPr>
                <w:sz w:val="19"/>
              </w:rPr>
              <w:t>I</w:t>
            </w:r>
          </w:p>
        </w:tc>
        <w:tc>
          <w:tcPr>
            <w:tcW w:type="dxa" w:w="624"/>
          </w:tcPr>
          <w:p>
            <w:pPr>
              <w:spacing w:after="40"/>
            </w:pPr>
            <w:r/>
            <w:r>
              <w:rPr>
                <w:sz w:val="19"/>
              </w:rPr>
              <w:t>I</w:t>
            </w:r>
          </w:p>
        </w:tc>
        <w:tc>
          <w:tcPr>
            <w:tcW w:type="dxa" w:w="624"/>
          </w:tcPr>
          <w:p>
            <w:pPr>
              <w:spacing w:after="40"/>
            </w:pPr>
            <w:r/>
            <w:r>
              <w:rPr>
                <w:sz w:val="19"/>
              </w:rPr>
              <w:t>I</w:t>
            </w:r>
          </w:p>
        </w:tc>
        <w:tc>
          <w:tcPr>
            <w:tcW w:type="dxa" w:w="624"/>
          </w:tcPr>
          <w:p>
            <w:pPr>
              <w:spacing w:after="40"/>
            </w:pPr>
            <w:r/>
            <w:r>
              <w:rPr>
                <w:sz w:val="19"/>
              </w:rPr>
              <w:t>I</w:t>
            </w:r>
          </w:p>
        </w:tc>
      </w:tr>
      <w:tr>
        <w:tc>
          <w:tcPr>
            <w:tcW w:type="dxa" w:w="2551"/>
            <w:shd w:val="clear" w:color="auto" w:fill="F5F7FA"/>
          </w:tcPr>
          <w:p>
            <w:pPr>
              <w:spacing w:after="40"/>
            </w:pPr>
            <w:r/>
            <w:r>
              <w:rPr>
                <w:sz w:val="19"/>
              </w:rPr>
              <w:t>Maintain SoAs (27001 / 42001)</w:t>
            </w:r>
          </w:p>
        </w:tc>
        <w:tc>
          <w:tcPr>
            <w:tcW w:type="dxa" w:w="624"/>
            <w:shd w:val="clear" w:color="auto" w:fill="F5F7FA"/>
          </w:tcPr>
          <w:p>
            <w:pPr>
              <w:spacing w:after="40"/>
            </w:pPr>
            <w:r/>
            <w:r>
              <w:rPr>
                <w:sz w:val="19"/>
              </w:rPr>
              <w:t>A</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R</w:t>
            </w:r>
          </w:p>
        </w:tc>
        <w:tc>
          <w:tcPr>
            <w:tcW w:type="dxa" w:w="624"/>
            <w:shd w:val="clear" w:color="auto" w:fill="F5F7FA"/>
          </w:tcPr>
          <w:p>
            <w:pPr>
              <w:spacing w:after="40"/>
            </w:pPr>
            <w:r/>
            <w:r>
              <w:rPr>
                <w:sz w:val="19"/>
              </w:rPr>
              <w:t>R</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I</w:t>
            </w:r>
          </w:p>
        </w:tc>
      </w:tr>
      <w:tr>
        <w:tc>
          <w:tcPr>
            <w:tcW w:type="dxa" w:w="2551"/>
          </w:tcPr>
          <w:p>
            <w:pPr>
              <w:spacing w:after="40"/>
            </w:pPr>
            <w:r/>
            <w:r>
              <w:rPr>
                <w:sz w:val="19"/>
              </w:rPr>
              <w:t>AI release go / no-go</w:t>
            </w:r>
          </w:p>
        </w:tc>
        <w:tc>
          <w:tcPr>
            <w:tcW w:type="dxa" w:w="624"/>
          </w:tcPr>
          <w:p>
            <w:pPr>
              <w:spacing w:after="40"/>
            </w:pPr>
            <w:r/>
            <w:r>
              <w:rPr>
                <w:sz w:val="19"/>
              </w:rPr>
              <w:t>I</w:t>
            </w:r>
          </w:p>
        </w:tc>
        <w:tc>
          <w:tcPr>
            <w:tcW w:type="dxa" w:w="624"/>
          </w:tcPr>
          <w:p>
            <w:pPr>
              <w:spacing w:after="40"/>
            </w:pPr>
            <w:r/>
            <w:r>
              <w:rPr>
                <w:sz w:val="19"/>
              </w:rPr>
              <w:t>I</w:t>
            </w:r>
          </w:p>
        </w:tc>
        <w:tc>
          <w:tcPr>
            <w:tcW w:type="dxa" w:w="624"/>
          </w:tcPr>
          <w:p>
            <w:pPr>
              <w:spacing w:after="40"/>
            </w:pPr>
            <w:r/>
            <w:r>
              <w:rPr>
                <w:sz w:val="19"/>
              </w:rPr>
              <w:t>C</w:t>
            </w:r>
          </w:p>
        </w:tc>
        <w:tc>
          <w:tcPr>
            <w:tcW w:type="dxa" w:w="624"/>
          </w:tcPr>
          <w:p>
            <w:pPr>
              <w:spacing w:after="40"/>
            </w:pPr>
            <w:r/>
            <w:r>
              <w:rPr>
                <w:sz w:val="19"/>
              </w:rPr>
              <w:t>C</w:t>
            </w:r>
          </w:p>
        </w:tc>
        <w:tc>
          <w:tcPr>
            <w:tcW w:type="dxa" w:w="624"/>
          </w:tcPr>
          <w:p>
            <w:pPr>
              <w:spacing w:after="40"/>
            </w:pPr>
            <w:r/>
            <w:r>
              <w:rPr>
                <w:sz w:val="19"/>
              </w:rPr>
              <w:t>A/R</w:t>
            </w:r>
          </w:p>
        </w:tc>
        <w:tc>
          <w:tcPr>
            <w:tcW w:type="dxa" w:w="624"/>
          </w:tcPr>
          <w:p>
            <w:pPr>
              <w:spacing w:after="40"/>
            </w:pPr>
            <w:r/>
            <w:r>
              <w:rPr>
                <w:sz w:val="19"/>
              </w:rPr>
              <w:t>C</w:t>
            </w:r>
          </w:p>
        </w:tc>
        <w:tc>
          <w:tcPr>
            <w:tcW w:type="dxa" w:w="624"/>
          </w:tcPr>
          <w:p>
            <w:pPr>
              <w:spacing w:after="40"/>
            </w:pPr>
            <w:r/>
            <w:r>
              <w:rPr>
                <w:sz w:val="19"/>
              </w:rPr>
              <w:t>R</w:t>
            </w:r>
          </w:p>
        </w:tc>
        <w:tc>
          <w:tcPr>
            <w:tcW w:type="dxa" w:w="624"/>
          </w:tcPr>
          <w:p>
            <w:pPr>
              <w:spacing w:after="40"/>
            </w:pPr>
            <w:r/>
            <w:r>
              <w:rPr>
                <w:sz w:val="19"/>
              </w:rPr>
              <w:t>I</w:t>
            </w:r>
          </w:p>
        </w:tc>
        <w:tc>
          <w:tcPr>
            <w:tcW w:type="dxa" w:w="624"/>
          </w:tcPr>
          <w:p>
            <w:pPr>
              <w:spacing w:after="40"/>
            </w:pPr>
            <w:r/>
            <w:r>
              <w:rPr>
                <w:sz w:val="19"/>
              </w:rPr>
              <w:t>I</w:t>
            </w:r>
          </w:p>
        </w:tc>
        <w:tc>
          <w:tcPr>
            <w:tcW w:type="dxa" w:w="624"/>
          </w:tcPr>
          <w:p>
            <w:pPr>
              <w:spacing w:after="40"/>
            </w:pPr>
            <w:r/>
            <w:r>
              <w:rPr>
                <w:sz w:val="19"/>
              </w:rPr>
              <w:t>C</w:t>
            </w:r>
          </w:p>
        </w:tc>
        <w:tc>
          <w:tcPr>
            <w:tcW w:type="dxa" w:w="624"/>
          </w:tcPr>
          <w:p>
            <w:pPr>
              <w:spacing w:after="40"/>
            </w:pPr>
            <w:r/>
            <w:r>
              <w:rPr>
                <w:sz w:val="19"/>
              </w:rPr>
              <w:t>I</w:t>
            </w:r>
          </w:p>
        </w:tc>
      </w:tr>
      <w:tr>
        <w:tc>
          <w:tcPr>
            <w:tcW w:type="dxa" w:w="2551"/>
            <w:shd w:val="clear" w:color="auto" w:fill="F5F7FA"/>
          </w:tcPr>
          <w:p>
            <w:pPr>
              <w:spacing w:after="40"/>
            </w:pPr>
            <w:r/>
            <w:r>
              <w:rPr>
                <w:sz w:val="19"/>
              </w:rPr>
              <w:t>Security and AI awareness training</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A/R</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r>
      <w:tr>
        <w:tc>
          <w:tcPr>
            <w:tcW w:type="dxa" w:w="2551"/>
          </w:tcPr>
          <w:p>
            <w:pPr>
              <w:spacing w:after="40"/>
            </w:pPr>
            <w:r/>
            <w:r>
              <w:rPr>
                <w:sz w:val="19"/>
              </w:rPr>
              <w:t>Supplier due diligence (incl. AI suppliers)</w:t>
            </w:r>
          </w:p>
        </w:tc>
        <w:tc>
          <w:tcPr>
            <w:tcW w:type="dxa" w:w="624"/>
          </w:tcPr>
          <w:p>
            <w:pPr>
              <w:spacing w:after="40"/>
            </w:pPr>
            <w:r/>
            <w:r>
              <w:rPr>
                <w:sz w:val="19"/>
              </w:rPr>
              <w:t>I</w:t>
            </w:r>
          </w:p>
        </w:tc>
        <w:tc>
          <w:tcPr>
            <w:tcW w:type="dxa" w:w="624"/>
          </w:tcPr>
          <w:p>
            <w:pPr>
              <w:spacing w:after="40"/>
            </w:pPr>
            <w:r/>
            <w:r>
              <w:rPr>
                <w:sz w:val="19"/>
              </w:rPr>
              <w:t>I</w:t>
            </w:r>
          </w:p>
        </w:tc>
        <w:tc>
          <w:tcPr>
            <w:tcW w:type="dxa" w:w="624"/>
          </w:tcPr>
          <w:p>
            <w:pPr>
              <w:spacing w:after="40"/>
            </w:pPr>
            <w:r/>
            <w:r>
              <w:rPr>
                <w:sz w:val="19"/>
              </w:rPr>
              <w:t>C</w:t>
            </w:r>
          </w:p>
        </w:tc>
        <w:tc>
          <w:tcPr>
            <w:tcW w:type="dxa" w:w="624"/>
          </w:tcPr>
          <w:p>
            <w:pPr>
              <w:spacing w:after="40"/>
            </w:pPr>
            <w:r/>
            <w:r>
              <w:rPr>
                <w:sz w:val="19"/>
              </w:rPr>
              <w:t>R</w:t>
            </w:r>
          </w:p>
        </w:tc>
        <w:tc>
          <w:tcPr>
            <w:tcW w:type="dxa" w:w="624"/>
          </w:tcPr>
          <w:p>
            <w:pPr>
              <w:spacing w:after="40"/>
            </w:pPr>
            <w:r/>
            <w:r>
              <w:rPr>
                <w:sz w:val="19"/>
              </w:rPr>
              <w:t>C</w:t>
            </w:r>
          </w:p>
        </w:tc>
        <w:tc>
          <w:tcPr>
            <w:tcW w:type="dxa" w:w="624"/>
          </w:tcPr>
          <w:p>
            <w:pPr>
              <w:spacing w:after="40"/>
            </w:pPr>
            <w:r/>
            <w:r>
              <w:rPr>
                <w:sz w:val="19"/>
              </w:rPr>
              <w:t>A</w:t>
            </w:r>
          </w:p>
        </w:tc>
        <w:tc>
          <w:tcPr>
            <w:tcW w:type="dxa" w:w="624"/>
          </w:tcPr>
          <w:p>
            <w:pPr>
              <w:spacing w:after="40"/>
            </w:pPr>
            <w:r/>
            <w:r>
              <w:rPr>
                <w:sz w:val="19"/>
              </w:rPr>
              <w:t>C</w:t>
            </w:r>
          </w:p>
        </w:tc>
        <w:tc>
          <w:tcPr>
            <w:tcW w:type="dxa" w:w="624"/>
          </w:tcPr>
          <w:p>
            <w:pPr>
              <w:spacing w:after="40"/>
            </w:pPr>
            <w:r/>
            <w:r>
              <w:rPr>
                <w:sz w:val="19"/>
              </w:rPr>
              <w:t>I</w:t>
            </w:r>
          </w:p>
        </w:tc>
        <w:tc>
          <w:tcPr>
            <w:tcW w:type="dxa" w:w="624"/>
          </w:tcPr>
          <w:p>
            <w:pPr>
              <w:spacing w:after="40"/>
            </w:pPr>
            <w:r/>
            <w:r>
              <w:rPr>
                <w:sz w:val="19"/>
              </w:rPr>
              <w:t>I</w:t>
            </w:r>
          </w:p>
        </w:tc>
        <w:tc>
          <w:tcPr>
            <w:tcW w:type="dxa" w:w="624"/>
          </w:tcPr>
          <w:p>
            <w:pPr>
              <w:spacing w:after="40"/>
            </w:pPr>
            <w:r/>
            <w:r>
              <w:rPr>
                <w:sz w:val="19"/>
              </w:rPr>
              <w:t>C</w:t>
            </w:r>
          </w:p>
        </w:tc>
        <w:tc>
          <w:tcPr>
            <w:tcW w:type="dxa" w:w="624"/>
          </w:tcPr>
          <w:p>
            <w:pPr>
              <w:spacing w:after="40"/>
            </w:pPr>
            <w:r/>
            <w:r>
              <w:rPr>
                <w:sz w:val="19"/>
              </w:rPr>
              <w:t>R</w:t>
            </w:r>
          </w:p>
        </w:tc>
      </w:tr>
      <w:tr>
        <w:tc>
          <w:tcPr>
            <w:tcW w:type="dxa" w:w="2551"/>
            <w:shd w:val="clear" w:color="auto" w:fill="F5F7FA"/>
          </w:tcPr>
          <w:p>
            <w:pPr>
              <w:spacing w:after="40"/>
            </w:pPr>
            <w:r/>
            <w:r>
              <w:rPr>
                <w:sz w:val="19"/>
              </w:rPr>
              <w:t>Incident response (security and AI)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R</w:t>
            </w:r>
          </w:p>
        </w:tc>
        <w:tc>
          <w:tcPr>
            <w:tcW w:type="dxa" w:w="624"/>
            <w:shd w:val="clear" w:color="auto" w:fill="F5F7FA"/>
          </w:tcPr>
          <w:p>
            <w:pPr>
              <w:spacing w:after="40"/>
            </w:pPr>
            <w:r/>
            <w:r>
              <w:rPr>
                <w:sz w:val="19"/>
              </w:rPr>
              <w:t>A</w:t>
            </w:r>
          </w:p>
        </w:tc>
        <w:tc>
          <w:tcPr>
            <w:tcW w:type="dxa" w:w="624"/>
            <w:shd w:val="clear" w:color="auto" w:fill="F5F7FA"/>
          </w:tcPr>
          <w:p>
            <w:pPr>
              <w:spacing w:after="40"/>
            </w:pPr>
            <w:r/>
            <w:r>
              <w:rPr>
                <w:sz w:val="19"/>
              </w:rPr>
              <w:t>R</w:t>
            </w:r>
          </w:p>
        </w:tc>
        <w:tc>
          <w:tcPr>
            <w:tcW w:type="dxa" w:w="624"/>
            <w:shd w:val="clear" w:color="auto" w:fill="F5F7FA"/>
          </w:tcPr>
          <w:p>
            <w:pPr>
              <w:spacing w:after="40"/>
            </w:pPr>
            <w:r/>
            <w:r>
              <w:rPr>
                <w:sz w:val="19"/>
              </w:rPr>
              <w:t>R</w:t>
            </w:r>
          </w:p>
        </w:tc>
        <w:tc>
          <w:tcPr>
            <w:tcW w:type="dxa" w:w="624"/>
            <w:shd w:val="clear" w:color="auto" w:fill="F5F7FA"/>
          </w:tcPr>
          <w:p>
            <w:pPr>
              <w:spacing w:after="40"/>
            </w:pPr>
            <w:r/>
            <w:r>
              <w:rPr>
                <w:sz w:val="19"/>
              </w:rPr>
              <w:t>R</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R</w:t>
            </w:r>
          </w:p>
        </w:tc>
        <w:tc>
          <w:tcPr>
            <w:tcW w:type="dxa" w:w="624"/>
            <w:shd w:val="clear" w:color="auto" w:fill="F5F7FA"/>
          </w:tcPr>
          <w:p>
            <w:pPr>
              <w:spacing w:after="40"/>
            </w:pPr>
            <w:r/>
            <w:r>
              <w:rPr>
                <w:sz w:val="19"/>
              </w:rPr>
              <w:t>R</w:t>
            </w:r>
          </w:p>
        </w:tc>
      </w:tr>
      <w:tr>
        <w:tc>
          <w:tcPr>
            <w:tcW w:type="dxa" w:w="2551"/>
          </w:tcPr>
          <w:p>
            <w:pPr>
              <w:spacing w:after="40"/>
            </w:pPr>
            <w:r/>
            <w:r>
              <w:rPr>
                <w:sz w:val="19"/>
              </w:rPr>
              <w:t>Access reviews</w:t>
            </w:r>
          </w:p>
        </w:tc>
        <w:tc>
          <w:tcPr>
            <w:tcW w:type="dxa" w:w="624"/>
          </w:tcPr>
          <w:p>
            <w:pPr>
              <w:spacing w:after="40"/>
            </w:pPr>
            <w:r/>
            <w:r>
              <w:rPr>
                <w:sz w:val="19"/>
              </w:rPr>
              <w:t>I</w:t>
            </w:r>
          </w:p>
        </w:tc>
        <w:tc>
          <w:tcPr>
            <w:tcW w:type="dxa" w:w="624"/>
          </w:tcPr>
          <w:p>
            <w:pPr>
              <w:spacing w:after="40"/>
            </w:pPr>
            <w:r/>
            <w:r>
              <w:rPr>
                <w:sz w:val="19"/>
              </w:rPr>
              <w:t>I</w:t>
            </w:r>
          </w:p>
        </w:tc>
        <w:tc>
          <w:tcPr>
            <w:tcW w:type="dxa" w:w="624"/>
          </w:tcPr>
          <w:p>
            <w:pPr>
              <w:spacing w:after="40"/>
            </w:pPr>
            <w:r/>
            <w:r>
              <w:rPr>
                <w:sz w:val="19"/>
              </w:rPr>
              <w:t>R</w:t>
            </w:r>
          </w:p>
        </w:tc>
        <w:tc>
          <w:tcPr>
            <w:tcW w:type="dxa" w:w="624"/>
          </w:tcPr>
          <w:p>
            <w:pPr>
              <w:spacing w:after="40"/>
            </w:pPr>
            <w:r/>
            <w:r>
              <w:rPr>
                <w:sz w:val="19"/>
              </w:rPr>
              <w:t>A</w:t>
            </w:r>
          </w:p>
        </w:tc>
        <w:tc>
          <w:tcPr>
            <w:tcW w:type="dxa" w:w="624"/>
          </w:tcPr>
          <w:p>
            <w:pPr>
              <w:spacing w:after="40"/>
            </w:pPr>
            <w:r/>
            <w:r>
              <w:rPr>
                <w:sz w:val="19"/>
              </w:rPr>
              <w:t>C</w:t>
            </w:r>
          </w:p>
        </w:tc>
        <w:tc>
          <w:tcPr>
            <w:tcW w:type="dxa" w:w="624"/>
          </w:tcPr>
          <w:p>
            <w:pPr>
              <w:spacing w:after="40"/>
            </w:pPr>
            <w:r/>
            <w:r>
              <w:rPr>
                <w:sz w:val="19"/>
              </w:rPr>
              <w:t>I</w:t>
            </w:r>
          </w:p>
        </w:tc>
        <w:tc>
          <w:tcPr>
            <w:tcW w:type="dxa" w:w="624"/>
          </w:tcPr>
          <w:p>
            <w:pPr>
              <w:spacing w:after="40"/>
            </w:pPr>
            <w:r/>
            <w:r>
              <w:rPr>
                <w:sz w:val="19"/>
              </w:rPr>
              <w:t>I</w:t>
            </w:r>
          </w:p>
        </w:tc>
        <w:tc>
          <w:tcPr>
            <w:tcW w:type="dxa" w:w="624"/>
          </w:tcPr>
          <w:p>
            <w:pPr>
              <w:spacing w:after="40"/>
            </w:pPr>
            <w:r/>
            <w:r>
              <w:rPr>
                <w:sz w:val="19"/>
              </w:rPr>
              <w:t>R</w:t>
            </w:r>
          </w:p>
        </w:tc>
        <w:tc>
          <w:tcPr>
            <w:tcW w:type="dxa" w:w="624"/>
          </w:tcPr>
          <w:p>
            <w:pPr>
              <w:spacing w:after="40"/>
            </w:pPr>
            <w:r/>
            <w:r>
              <w:rPr>
                <w:sz w:val="19"/>
              </w:rPr>
              <w:t>C</w:t>
            </w:r>
          </w:p>
        </w:tc>
        <w:tc>
          <w:tcPr>
            <w:tcW w:type="dxa" w:w="624"/>
          </w:tcPr>
          <w:p>
            <w:pPr>
              <w:spacing w:after="40"/>
            </w:pPr>
            <w:r/>
            <w:r>
              <w:rPr>
                <w:sz w:val="19"/>
              </w:rPr>
              <w:t>C</w:t>
            </w:r>
          </w:p>
        </w:tc>
        <w:tc>
          <w:tcPr>
            <w:tcW w:type="dxa" w:w="624"/>
          </w:tcPr>
          <w:p>
            <w:pPr>
              <w:spacing w:after="40"/>
            </w:pPr>
            <w:r/>
            <w:r>
              <w:rPr>
                <w:sz w:val="19"/>
              </w:rPr>
              <w:t>R</w:t>
            </w:r>
          </w:p>
        </w:tc>
      </w:tr>
      <w:tr>
        <w:tc>
          <w:tcPr>
            <w:tcW w:type="dxa" w:w="2551"/>
            <w:shd w:val="clear" w:color="auto" w:fill="F5F7FA"/>
          </w:tcPr>
          <w:p>
            <w:pPr>
              <w:spacing w:after="40"/>
            </w:pPr>
            <w:r/>
            <w:r>
              <w:rPr>
                <w:sz w:val="19"/>
              </w:rPr>
              <w:t>Internal audit programme</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A/R</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r>
      <w:tr>
        <w:tc>
          <w:tcPr>
            <w:tcW w:type="dxa" w:w="2551"/>
          </w:tcPr>
          <w:p>
            <w:pPr>
              <w:spacing w:after="40"/>
            </w:pPr>
            <w:r/>
            <w:r>
              <w:rPr>
                <w:sz w:val="19"/>
              </w:rPr>
              <w:t>Management review</w:t>
            </w:r>
          </w:p>
        </w:tc>
        <w:tc>
          <w:tcPr>
            <w:tcW w:type="dxa" w:w="624"/>
          </w:tcPr>
          <w:p>
            <w:pPr>
              <w:spacing w:after="40"/>
            </w:pPr>
            <w:r/>
            <w:r>
              <w:rPr>
                <w:sz w:val="19"/>
              </w:rPr>
              <w:t>A/R</w:t>
            </w:r>
          </w:p>
        </w:tc>
        <w:tc>
          <w:tcPr>
            <w:tcW w:type="dxa" w:w="624"/>
          </w:tcPr>
          <w:p>
            <w:pPr>
              <w:spacing w:after="40"/>
            </w:pPr>
            <w:r/>
            <w:r>
              <w:rPr>
                <w:sz w:val="19"/>
              </w:rPr>
              <w:t>R</w:t>
            </w:r>
          </w:p>
        </w:tc>
        <w:tc>
          <w:tcPr>
            <w:tcW w:type="dxa" w:w="624"/>
          </w:tcPr>
          <w:p>
            <w:pPr>
              <w:spacing w:after="40"/>
            </w:pPr>
            <w:r/>
            <w:r>
              <w:rPr>
                <w:sz w:val="19"/>
              </w:rPr>
              <w:t>C</w:t>
            </w:r>
          </w:p>
        </w:tc>
        <w:tc>
          <w:tcPr>
            <w:tcW w:type="dxa" w:w="624"/>
          </w:tcPr>
          <w:p>
            <w:pPr>
              <w:spacing w:after="40"/>
            </w:pPr>
            <w:r/>
            <w:r>
              <w:rPr>
                <w:sz w:val="19"/>
              </w:rPr>
              <w:t>C</w:t>
            </w:r>
          </w:p>
        </w:tc>
        <w:tc>
          <w:tcPr>
            <w:tcW w:type="dxa" w:w="624"/>
          </w:tcPr>
          <w:p>
            <w:pPr>
              <w:spacing w:after="40"/>
            </w:pPr>
            <w:r/>
            <w:r>
              <w:rPr>
                <w:sz w:val="19"/>
              </w:rPr>
              <w:t>C</w:t>
            </w:r>
          </w:p>
        </w:tc>
        <w:tc>
          <w:tcPr>
            <w:tcW w:type="dxa" w:w="624"/>
          </w:tcPr>
          <w:p>
            <w:pPr>
              <w:spacing w:after="40"/>
            </w:pPr>
            <w:r/>
            <w:r>
              <w:rPr>
                <w:sz w:val="19"/>
              </w:rPr>
              <w:t>C</w:t>
            </w:r>
          </w:p>
        </w:tc>
        <w:tc>
          <w:tcPr>
            <w:tcW w:type="dxa" w:w="624"/>
          </w:tcPr>
          <w:p>
            <w:pPr>
              <w:spacing w:after="40"/>
            </w:pPr>
            <w:r/>
            <w:r>
              <w:rPr>
                <w:sz w:val="19"/>
              </w:rPr>
              <w:t>C</w:t>
            </w:r>
          </w:p>
        </w:tc>
        <w:tc>
          <w:tcPr>
            <w:tcW w:type="dxa" w:w="624"/>
          </w:tcPr>
          <w:p>
            <w:pPr>
              <w:spacing w:after="40"/>
            </w:pPr>
            <w:r/>
            <w:r>
              <w:rPr>
                <w:sz w:val="19"/>
              </w:rPr>
              <w:t>C</w:t>
            </w:r>
          </w:p>
        </w:tc>
        <w:tc>
          <w:tcPr>
            <w:tcW w:type="dxa" w:w="624"/>
          </w:tcPr>
          <w:p>
            <w:pPr>
              <w:spacing w:after="40"/>
            </w:pPr>
            <w:r/>
            <w:r>
              <w:rPr>
                <w:sz w:val="19"/>
              </w:rPr>
              <w:t>R</w:t>
            </w:r>
          </w:p>
        </w:tc>
        <w:tc>
          <w:tcPr>
            <w:tcW w:type="dxa" w:w="624"/>
          </w:tcPr>
          <w:p>
            <w:pPr>
              <w:spacing w:after="40"/>
            </w:pPr>
            <w:r/>
            <w:r>
              <w:rPr>
                <w:sz w:val="19"/>
              </w:rPr>
              <w:t>I</w:t>
            </w:r>
          </w:p>
        </w:tc>
        <w:tc>
          <w:tcPr>
            <w:tcW w:type="dxa" w:w="624"/>
          </w:tcPr>
          <w:p>
            <w:pPr>
              <w:spacing w:after="40"/>
            </w:pPr>
            <w:r/>
            <w:r>
              <w:rPr>
                <w:sz w:val="19"/>
              </w:rPr>
              <w:t>I</w:t>
            </w:r>
          </w:p>
        </w:tc>
      </w:tr>
      <w:tr>
        <w:tc>
          <w:tcPr>
            <w:tcW w:type="dxa" w:w="2551"/>
            <w:shd w:val="clear" w:color="auto" w:fill="F5F7FA"/>
          </w:tcPr>
          <w:p>
            <w:pPr>
              <w:spacing w:after="40"/>
            </w:pPr>
            <w:r/>
            <w:r>
              <w:rPr>
                <w:sz w:val="19"/>
              </w:rPr>
              <w:t>Corrective actions and improvement log</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I</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A/R</w:t>
            </w:r>
          </w:p>
        </w:tc>
        <w:tc>
          <w:tcPr>
            <w:tcW w:type="dxa" w:w="624"/>
            <w:shd w:val="clear" w:color="auto" w:fill="F5F7FA"/>
          </w:tcPr>
          <w:p>
            <w:pPr>
              <w:spacing w:after="40"/>
            </w:pPr>
            <w:r/>
            <w:r>
              <w:rPr>
                <w:sz w:val="19"/>
              </w:rPr>
              <w:t>C</w:t>
            </w:r>
          </w:p>
        </w:tc>
        <w:tc>
          <w:tcPr>
            <w:tcW w:type="dxa" w:w="624"/>
            <w:shd w:val="clear" w:color="auto" w:fill="F5F7FA"/>
          </w:tcPr>
          <w:p>
            <w:pPr>
              <w:spacing w:after="40"/>
            </w:pPr>
            <w:r/>
            <w:r>
              <w:rPr>
                <w:sz w:val="19"/>
              </w:rPr>
              <w:t>C</w:t>
            </w:r>
          </w:p>
        </w:tc>
      </w:tr>
    </w:tbl>
    <w:p/>
    <w:p>
      <w:pPr>
        <w:pStyle w:val="Heading1"/>
      </w:pPr>
      <w:r>
        <w:t>6. Combined roles and conflicts of interest</w:t>
      </w:r>
    </w:p>
    <w:p>
      <w:r>
        <w:rPr/>
        <w:t>Quillfen Studio has 34 people. We cannot give every role to a different person, and the standards do not require that. They require us to know where conflicts exist and to manage them. These are ours: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551"/>
            <w:shd w:val="clear" w:color="auto" w:fill="142B4C"/>
          </w:tcPr>
          <w:p>
            <w:r/>
            <w:r>
              <w:rPr>
                <w:b/>
                <w:color w:val="FFFFFF"/>
                <w:sz w:val="19"/>
              </w:rPr>
              <w:t>Combined role or conflict</w:t>
            </w:r>
          </w:p>
        </w:tc>
        <w:tc>
          <w:tcPr>
            <w:tcW w:type="dxa" w:w="2551"/>
            <w:shd w:val="clear" w:color="auto" w:fill="142B4C"/>
          </w:tcPr>
          <w:p>
            <w:r/>
            <w:r>
              <w:rPr>
                <w:b/>
                <w:color w:val="FFFFFF"/>
                <w:sz w:val="19"/>
              </w:rPr>
              <w:t>Why it is a risk</w:t>
            </w:r>
          </w:p>
        </w:tc>
        <w:tc>
          <w:tcPr>
            <w:tcW w:type="dxa" w:w="4252"/>
            <w:shd w:val="clear" w:color="auto" w:fill="142B4C"/>
          </w:tcPr>
          <w:p>
            <w:r/>
            <w:r>
              <w:rPr>
                <w:b/>
                <w:color w:val="FFFFFF"/>
                <w:sz w:val="19"/>
              </w:rPr>
              <w:t>How we manage it</w:t>
            </w:r>
          </w:p>
        </w:tc>
      </w:tr>
      <w:tr>
        <w:tc>
          <w:tcPr>
            <w:tcW w:type="dxa" w:w="2551"/>
          </w:tcPr>
          <w:p>
            <w:pPr>
              <w:spacing w:after="40"/>
            </w:pPr>
            <w:r/>
            <w:r>
              <w:rPr>
                <w:sz w:val="19"/>
              </w:rPr>
              <w:t xml:space="preserve">Head of AI owns the AIMS </w:t>
            </w:r>
            <w:r>
              <w:rPr>
                <w:b/>
                <w:sz w:val="19"/>
              </w:rPr>
              <w:t>and</w:t>
            </w:r>
            <w:r>
              <w:rPr>
                <w:sz w:val="19"/>
              </w:rPr>
              <w:t xml:space="preserve"> is accountable owner of three AI systems</w:t>
            </w:r>
          </w:p>
        </w:tc>
        <w:tc>
          <w:tcPr>
            <w:tcW w:type="dxa" w:w="2551"/>
          </w:tcPr>
          <w:p>
            <w:pPr>
              <w:spacing w:after="40"/>
            </w:pPr>
            <w:r/>
            <w:r>
              <w:rPr>
                <w:sz w:val="19"/>
              </w:rPr>
              <w:t>Could approve her own systems' releases and impact assessments.</w:t>
            </w:r>
          </w:p>
        </w:tc>
        <w:tc>
          <w:tcPr>
            <w:tcW w:type="dxa" w:w="4252"/>
          </w:tcPr>
          <w:p>
            <w:pPr>
              <w:spacing w:after="40"/>
            </w:pPr>
            <w:r/>
            <w:r>
              <w:rPr>
                <w:sz w:val="19"/>
              </w:rPr>
              <w:t>Creative Director and Artist Advisory Panel hold a veto at the AI Release Review; the Trust Council sees every go decision.</w:t>
            </w:r>
          </w:p>
        </w:tc>
      </w:tr>
      <w:tr>
        <w:tc>
          <w:tcPr>
            <w:tcW w:type="dxa" w:w="2551"/>
            <w:shd w:val="clear" w:color="auto" w:fill="F5F7FA"/>
          </w:tcPr>
          <w:p>
            <w:pPr>
              <w:spacing w:after="40"/>
            </w:pPr>
            <w:r/>
            <w:r>
              <w:rPr>
                <w:sz w:val="19"/>
              </w:rPr>
              <w:t xml:space="preserve">CTO builds the platform </w:t>
            </w:r>
            <w:r>
              <w:rPr>
                <w:b/>
                <w:sz w:val="19"/>
              </w:rPr>
              <w:t>and</w:t>
            </w:r>
            <w:r>
              <w:rPr>
                <w:sz w:val="19"/>
              </w:rPr>
              <w:t xml:space="preserve"> approves production changes</w:t>
            </w:r>
          </w:p>
        </w:tc>
        <w:tc>
          <w:tcPr>
            <w:tcW w:type="dxa" w:w="2551"/>
            <w:shd w:val="clear" w:color="auto" w:fill="F5F7FA"/>
          </w:tcPr>
          <w:p>
            <w:pPr>
              <w:spacing w:after="40"/>
            </w:pPr>
            <w:r/>
            <w:r>
              <w:rPr>
                <w:sz w:val="19"/>
              </w:rPr>
              <w:t>Could bypass review under deadline pressure.</w:t>
            </w:r>
          </w:p>
        </w:tc>
        <w:tc>
          <w:tcPr>
            <w:tcW w:type="dxa" w:w="4252"/>
            <w:shd w:val="clear" w:color="auto" w:fill="F5F7FA"/>
          </w:tcPr>
          <w:p>
            <w:pPr>
              <w:spacing w:after="40"/>
            </w:pPr>
            <w:r/>
            <w:r>
              <w:rPr>
                <w:sz w:val="19"/>
              </w:rPr>
              <w:t>Branch protection requires another engineer's review; emergency changes are reviewed within 2 working days by the Security Lead.</w:t>
            </w:r>
          </w:p>
        </w:tc>
      </w:tr>
      <w:tr>
        <w:tc>
          <w:tcPr>
            <w:tcW w:type="dxa" w:w="2551"/>
          </w:tcPr>
          <w:p>
            <w:pPr>
              <w:spacing w:after="40"/>
            </w:pPr>
            <w:r/>
            <w:r>
              <w:rPr>
                <w:sz w:val="19"/>
              </w:rPr>
              <w:t>Security Lead is also a hands-on engineer with admin rights</w:t>
            </w:r>
          </w:p>
        </w:tc>
        <w:tc>
          <w:tcPr>
            <w:tcW w:type="dxa" w:w="2551"/>
          </w:tcPr>
          <w:p>
            <w:pPr>
              <w:spacing w:after="40"/>
            </w:pPr>
            <w:r/>
            <w:r>
              <w:rPr>
                <w:sz w:val="19"/>
              </w:rPr>
              <w:t>Could change logs or controls that monitor their own actions.</w:t>
            </w:r>
          </w:p>
        </w:tc>
        <w:tc>
          <w:tcPr>
            <w:tcW w:type="dxa" w:w="4252"/>
          </w:tcPr>
          <w:p>
            <w:pPr>
              <w:spacing w:after="40"/>
            </w:pPr>
            <w:r/>
            <w:r>
              <w:rPr>
                <w:sz w:val="19"/>
              </w:rPr>
              <w:t>Admin actions logged to a log store the Security Lead cannot delete; the Platform Engineer reviews admin activity monthly.</w:t>
            </w:r>
          </w:p>
        </w:tc>
      </w:tr>
      <w:tr>
        <w:tc>
          <w:tcPr>
            <w:tcW w:type="dxa" w:w="2551"/>
            <w:shd w:val="clear" w:color="auto" w:fill="F5F7FA"/>
          </w:tcPr>
          <w:p>
            <w:pPr>
              <w:spacing w:after="40"/>
            </w:pPr>
            <w:r/>
            <w:r>
              <w:rPr>
                <w:sz w:val="19"/>
              </w:rPr>
              <w:t xml:space="preserve">Compliance Coordinator coordinates the IMS </w:t>
            </w:r>
            <w:r>
              <w:rPr>
                <w:b/>
                <w:sz w:val="19"/>
              </w:rPr>
              <w:t>and</w:t>
            </w:r>
            <w:r>
              <w:rPr>
                <w:sz w:val="19"/>
              </w:rPr>
              <w:t xml:space="preserve"> the internal audit</w:t>
            </w:r>
          </w:p>
        </w:tc>
        <w:tc>
          <w:tcPr>
            <w:tcW w:type="dxa" w:w="2551"/>
            <w:shd w:val="clear" w:color="auto" w:fill="F5F7FA"/>
          </w:tcPr>
          <w:p>
            <w:pPr>
              <w:spacing w:after="40"/>
            </w:pPr>
            <w:r/>
            <w:r>
              <w:rPr>
                <w:sz w:val="19"/>
              </w:rPr>
              <w:t>Cannot audit their own work.</w:t>
            </w:r>
          </w:p>
        </w:tc>
        <w:tc>
          <w:tcPr>
            <w:tcW w:type="dxa" w:w="4252"/>
            <w:shd w:val="clear" w:color="auto" w:fill="F5F7FA"/>
          </w:tcPr>
          <w:p>
            <w:pPr>
              <w:spacing w:after="40"/>
            </w:pPr>
            <w:r/>
            <w:r>
              <w:rPr>
                <w:sz w:val="19"/>
              </w:rPr>
              <w:t>Audits are done by an independent contracted auditor; the coordinator only schedules and supports.</w:t>
            </w:r>
          </w:p>
        </w:tc>
      </w:tr>
      <w:tr>
        <w:tc>
          <w:tcPr>
            <w:tcW w:type="dxa" w:w="2551"/>
          </w:tcPr>
          <w:p>
            <w:pPr>
              <w:spacing w:after="40"/>
            </w:pPr>
            <w:r/>
            <w:r>
              <w:rPr>
                <w:sz w:val="19"/>
              </w:rPr>
              <w:t xml:space="preserve">CEO is top management </w:t>
            </w:r>
            <w:r>
              <w:rPr>
                <w:b/>
                <w:sz w:val="19"/>
              </w:rPr>
              <w:t>and</w:t>
            </w:r>
            <w:r>
              <w:rPr>
                <w:sz w:val="19"/>
              </w:rPr>
              <w:t xml:space="preserve"> the commercial lead</w:t>
            </w:r>
          </w:p>
        </w:tc>
        <w:tc>
          <w:tcPr>
            <w:tcW w:type="dxa" w:w="2551"/>
          </w:tcPr>
          <w:p>
            <w:pPr>
              <w:spacing w:after="40"/>
            </w:pPr>
            <w:r/>
            <w:r>
              <w:rPr>
                <w:sz w:val="19"/>
              </w:rPr>
              <w:t>Revenue pressure may push risk acceptance.</w:t>
            </w:r>
          </w:p>
        </w:tc>
        <w:tc>
          <w:tcPr>
            <w:tcW w:type="dxa" w:w="4252"/>
          </w:tcPr>
          <w:p>
            <w:pPr>
              <w:spacing w:after="40"/>
            </w:pPr>
            <w:r/>
            <w:r>
              <w:rPr>
                <w:sz w:val="19"/>
              </w:rPr>
              <w:t>Risk acceptance above Medium needs the relevant system owner's written recommendation; disagreements are minuted.</w:t>
            </w:r>
          </w:p>
        </w:tc>
      </w:tr>
      <w:tr>
        <w:tc>
          <w:tcPr>
            <w:tcW w:type="dxa" w:w="2551"/>
            <w:shd w:val="clear" w:color="auto" w:fill="F5F7FA"/>
          </w:tcPr>
          <w:p>
            <w:pPr>
              <w:spacing w:after="40"/>
            </w:pPr>
            <w:r/>
            <w:r>
              <w:rPr>
                <w:sz w:val="19"/>
              </w:rPr>
              <w:t xml:space="preserve">Data and ML Lead trains models </w:t>
            </w:r>
            <w:r>
              <w:rPr>
                <w:b/>
                <w:sz w:val="19"/>
              </w:rPr>
              <w:t>and</w:t>
            </w:r>
            <w:r>
              <w:rPr>
                <w:sz w:val="19"/>
              </w:rPr>
              <w:t xml:space="preserve"> checks consent records</w:t>
            </w:r>
          </w:p>
        </w:tc>
        <w:tc>
          <w:tcPr>
            <w:tcW w:type="dxa" w:w="2551"/>
            <w:shd w:val="clear" w:color="auto" w:fill="F5F7FA"/>
          </w:tcPr>
          <w:p>
            <w:pPr>
              <w:spacing w:after="40"/>
            </w:pPr>
            <w:r/>
            <w:r>
              <w:rPr>
                <w:sz w:val="19"/>
              </w:rPr>
              <w:t>Could under-report consent gaps in training data.</w:t>
            </w:r>
          </w:p>
        </w:tc>
        <w:tc>
          <w:tcPr>
            <w:tcW w:type="dxa" w:w="4252"/>
            <w:shd w:val="clear" w:color="auto" w:fill="F5F7FA"/>
          </w:tcPr>
          <w:p>
            <w:pPr>
              <w:spacing w:after="40"/>
            </w:pPr>
            <w:r/>
            <w:r>
              <w:rPr>
                <w:sz w:val="19"/>
              </w:rPr>
              <w:t>Monthly sample check of consent records by the Privacy and Legal Lead (OBJ-03 evidence).</w:t>
            </w:r>
          </w:p>
        </w:tc>
      </w:tr>
    </w:tbl>
    <w:p/>
    <w:p>
      <w:r>
        <w:rPr/>
        <w:t>Personal conflicts (for example a family link to a supplier, or a committee member's own artwork being affected by a decision) are declared to the chair at the start of a meeting and minuted; the person does not vote on that item.</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 xml:space="preserve">Auditors do not expect perfect separation in a startup. They expect you to have </w:t>
            </w:r>
            <w:r>
              <w:rPr>
                <w:b/>
                <w:sz w:val="20"/>
              </w:rPr>
              <w:t>noticed</w:t>
            </w:r>
            <w:r>
              <w:rPr>
                <w:sz w:val="20"/>
              </w:rPr>
              <w:t xml:space="preserve"> each conflict and to show a compensating check — a second reviewer, a log, a veto.</w:t>
            </w:r>
          </w:p>
        </w:tc>
      </w:tr>
    </w:tbl>
    <w:p/>
    <w:p>
      <w:pPr>
        <w:pStyle w:val="Heading1"/>
      </w:pPr>
      <w:r>
        <w:t>7. Segregation of duties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835"/>
            <w:shd w:val="clear" w:color="auto" w:fill="142B4C"/>
          </w:tcPr>
          <w:p>
            <w:r/>
            <w:r>
              <w:rPr>
                <w:b/>
                <w:color w:val="FFFFFF"/>
                <w:sz w:val="19"/>
              </w:rPr>
              <w:t>Duty that must not be held alone</w:t>
            </w:r>
          </w:p>
        </w:tc>
        <w:tc>
          <w:tcPr>
            <w:tcW w:type="dxa" w:w="2551"/>
            <w:shd w:val="clear" w:color="auto" w:fill="142B4C"/>
          </w:tcPr>
          <w:p>
            <w:r/>
            <w:r>
              <w:rPr>
                <w:b/>
                <w:color w:val="FFFFFF"/>
                <w:sz w:val="19"/>
              </w:rPr>
              <w:t>Separated from</w:t>
            </w:r>
          </w:p>
        </w:tc>
        <w:tc>
          <w:tcPr>
            <w:tcW w:type="dxa" w:w="3969"/>
            <w:shd w:val="clear" w:color="auto" w:fill="142B4C"/>
          </w:tcPr>
          <w:p>
            <w:r/>
            <w:r>
              <w:rPr>
                <w:b/>
                <w:color w:val="FFFFFF"/>
                <w:sz w:val="19"/>
              </w:rPr>
              <w:t>Control</w:t>
            </w:r>
          </w:p>
        </w:tc>
      </w:tr>
      <w:tr>
        <w:tc>
          <w:tcPr>
            <w:tcW w:type="dxa" w:w="2835"/>
          </w:tcPr>
          <w:p>
            <w:pPr>
              <w:spacing w:after="40"/>
            </w:pPr>
            <w:r/>
            <w:r>
              <w:rPr>
                <w:sz w:val="19"/>
              </w:rPr>
              <w:t>Writing code</w:t>
            </w:r>
          </w:p>
        </w:tc>
        <w:tc>
          <w:tcPr>
            <w:tcW w:type="dxa" w:w="2551"/>
          </w:tcPr>
          <w:p>
            <w:pPr>
              <w:spacing w:after="40"/>
            </w:pPr>
            <w:r/>
            <w:r>
              <w:rPr>
                <w:sz w:val="19"/>
              </w:rPr>
              <w:t>Approving its merge to main</w:t>
            </w:r>
          </w:p>
        </w:tc>
        <w:tc>
          <w:tcPr>
            <w:tcW w:type="dxa" w:w="3969"/>
          </w:tcPr>
          <w:p>
            <w:pPr>
              <w:spacing w:after="40"/>
            </w:pPr>
            <w:r/>
            <w:r>
              <w:rPr>
                <w:sz w:val="19"/>
              </w:rPr>
              <w:t>Branch protection; mandatory review by a different person</w:t>
            </w:r>
          </w:p>
        </w:tc>
      </w:tr>
      <w:tr>
        <w:tc>
          <w:tcPr>
            <w:tcW w:type="dxa" w:w="2835"/>
            <w:shd w:val="clear" w:color="auto" w:fill="F5F7FA"/>
          </w:tcPr>
          <w:p>
            <w:pPr>
              <w:spacing w:after="40"/>
            </w:pPr>
            <w:r/>
            <w:r>
              <w:rPr>
                <w:sz w:val="19"/>
              </w:rPr>
              <w:t>Requesting access</w:t>
            </w:r>
          </w:p>
        </w:tc>
        <w:tc>
          <w:tcPr>
            <w:tcW w:type="dxa" w:w="2551"/>
            <w:shd w:val="clear" w:color="auto" w:fill="F5F7FA"/>
          </w:tcPr>
          <w:p>
            <w:pPr>
              <w:spacing w:after="40"/>
            </w:pPr>
            <w:r/>
            <w:r>
              <w:rPr>
                <w:sz w:val="19"/>
              </w:rPr>
              <w:t>Approving that access</w:t>
            </w:r>
          </w:p>
        </w:tc>
        <w:tc>
          <w:tcPr>
            <w:tcW w:type="dxa" w:w="3969"/>
            <w:shd w:val="clear" w:color="auto" w:fill="F5F7FA"/>
          </w:tcPr>
          <w:p>
            <w:pPr>
              <w:spacing w:after="40"/>
            </w:pPr>
            <w:r/>
            <w:r>
              <w:rPr>
                <w:sz w:val="19"/>
              </w:rPr>
              <w:t>Access requests approved by the system owner in the identity provider</w:t>
            </w:r>
          </w:p>
        </w:tc>
      </w:tr>
      <w:tr>
        <w:tc>
          <w:tcPr>
            <w:tcW w:type="dxa" w:w="2835"/>
          </w:tcPr>
          <w:p>
            <w:pPr>
              <w:spacing w:after="40"/>
            </w:pPr>
            <w:r/>
            <w:r>
              <w:rPr>
                <w:sz w:val="19"/>
              </w:rPr>
              <w:t>Training or fine-tuning a model</w:t>
            </w:r>
          </w:p>
        </w:tc>
        <w:tc>
          <w:tcPr>
            <w:tcW w:type="dxa" w:w="2551"/>
          </w:tcPr>
          <w:p>
            <w:pPr>
              <w:spacing w:after="40"/>
            </w:pPr>
            <w:r/>
            <w:r>
              <w:rPr>
                <w:sz w:val="19"/>
              </w:rPr>
              <w:t>Approving its release</w:t>
            </w:r>
          </w:p>
        </w:tc>
        <w:tc>
          <w:tcPr>
            <w:tcW w:type="dxa" w:w="3969"/>
          </w:tcPr>
          <w:p>
            <w:pPr>
              <w:spacing w:after="40"/>
            </w:pPr>
            <w:r/>
            <w:r>
              <w:rPr>
                <w:sz w:val="19"/>
              </w:rPr>
              <w:t>AI Release Review gate</w:t>
            </w:r>
          </w:p>
        </w:tc>
      </w:tr>
      <w:tr>
        <w:tc>
          <w:tcPr>
            <w:tcW w:type="dxa" w:w="2835"/>
            <w:shd w:val="clear" w:color="auto" w:fill="F5F7FA"/>
          </w:tcPr>
          <w:p>
            <w:pPr>
              <w:spacing w:after="40"/>
            </w:pPr>
            <w:r/>
            <w:r>
              <w:rPr>
                <w:sz w:val="19"/>
              </w:rPr>
              <w:t>Raising a supplier payment</w:t>
            </w:r>
          </w:p>
        </w:tc>
        <w:tc>
          <w:tcPr>
            <w:tcW w:type="dxa" w:w="2551"/>
            <w:shd w:val="clear" w:color="auto" w:fill="F5F7FA"/>
          </w:tcPr>
          <w:p>
            <w:pPr>
              <w:spacing w:after="40"/>
            </w:pPr>
            <w:r/>
            <w:r>
              <w:rPr>
                <w:sz w:val="19"/>
              </w:rPr>
              <w:t>Approving it</w:t>
            </w:r>
          </w:p>
        </w:tc>
        <w:tc>
          <w:tcPr>
            <w:tcW w:type="dxa" w:w="3969"/>
            <w:shd w:val="clear" w:color="auto" w:fill="F5F7FA"/>
          </w:tcPr>
          <w:p>
            <w:pPr>
              <w:spacing w:after="40"/>
            </w:pPr>
            <w:r/>
            <w:r>
              <w:rPr>
                <w:sz w:val="19"/>
              </w:rPr>
              <w:t>Two-person approval in the finance tool</w:t>
            </w:r>
          </w:p>
        </w:tc>
      </w:tr>
      <w:tr>
        <w:tc>
          <w:tcPr>
            <w:tcW w:type="dxa" w:w="2835"/>
          </w:tcPr>
          <w:p>
            <w:pPr>
              <w:spacing w:after="40"/>
            </w:pPr>
            <w:r/>
            <w:r>
              <w:rPr>
                <w:sz w:val="19"/>
              </w:rPr>
              <w:t>Running a control</w:t>
            </w:r>
          </w:p>
        </w:tc>
        <w:tc>
          <w:tcPr>
            <w:tcW w:type="dxa" w:w="2551"/>
          </w:tcPr>
          <w:p>
            <w:pPr>
              <w:spacing w:after="40"/>
            </w:pPr>
            <w:r/>
            <w:r>
              <w:rPr>
                <w:sz w:val="19"/>
              </w:rPr>
              <w:t>Auditing it</w:t>
            </w:r>
          </w:p>
        </w:tc>
        <w:tc>
          <w:tcPr>
            <w:tcW w:type="dxa" w:w="3969"/>
          </w:tcPr>
          <w:p>
            <w:pPr>
              <w:spacing w:after="40"/>
            </w:pPr>
            <w:r/>
            <w:r>
              <w:rPr>
                <w:sz w:val="19"/>
              </w:rPr>
              <w:t>Independent internal auditor</w:t>
            </w:r>
          </w:p>
        </w:tc>
      </w:tr>
      <w:tr>
        <w:tc>
          <w:tcPr>
            <w:tcW w:type="dxa" w:w="2835"/>
            <w:shd w:val="clear" w:color="auto" w:fill="F5F7FA"/>
          </w:tcPr>
          <w:p>
            <w:pPr>
              <w:spacing w:after="40"/>
            </w:pPr>
            <w:r/>
            <w:r>
              <w:rPr>
                <w:sz w:val="19"/>
              </w:rPr>
              <w:t>Creating a user in production</w:t>
            </w:r>
          </w:p>
        </w:tc>
        <w:tc>
          <w:tcPr>
            <w:tcW w:type="dxa" w:w="2551"/>
            <w:shd w:val="clear" w:color="auto" w:fill="F5F7FA"/>
          </w:tcPr>
          <w:p>
            <w:pPr>
              <w:spacing w:after="40"/>
            </w:pPr>
            <w:r/>
            <w:r>
              <w:rPr>
                <w:sz w:val="19"/>
              </w:rPr>
              <w:t>Reviewing user lists</w:t>
            </w:r>
          </w:p>
        </w:tc>
        <w:tc>
          <w:tcPr>
            <w:tcW w:type="dxa" w:w="3969"/>
            <w:shd w:val="clear" w:color="auto" w:fill="F5F7FA"/>
          </w:tcPr>
          <w:p>
            <w:pPr>
              <w:spacing w:after="40"/>
            </w:pPr>
            <w:r/>
            <w:r>
              <w:rPr>
                <w:sz w:val="19"/>
              </w:rPr>
              <w:t>Quarterly access review by the Security Lead</w:t>
            </w:r>
          </w:p>
        </w:tc>
      </w:tr>
    </w:tbl>
    <w:p/>
    <w:p>
      <w:pPr>
        <w:pStyle w:val="Heading1"/>
      </w:pPr>
      <w:r>
        <w:t>8. Raising concerns about security and AI</w:t>
      </w:r>
    </w:p>
    <w:p>
      <w:r>
        <w:rPr/>
        <w:t>Anyone — staff, contractors, artists, customers or members of the public — can report a security event, a weakness or a concern about how one of our AI systems behaves or affects people.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3118"/>
            <w:shd w:val="clear" w:color="auto" w:fill="142B4C"/>
          </w:tcPr>
          <w:p>
            <w:r/>
            <w:r>
              <w:rPr>
                <w:b/>
                <w:color w:val="FFFFFF"/>
                <w:sz w:val="19"/>
              </w:rPr>
              <w:t>Channel</w:t>
            </w:r>
          </w:p>
        </w:tc>
        <w:tc>
          <w:tcPr>
            <w:tcW w:type="dxa" w:w="3118"/>
            <w:shd w:val="clear" w:color="auto" w:fill="142B4C"/>
          </w:tcPr>
          <w:p>
            <w:r/>
            <w:r>
              <w:rPr>
                <w:b/>
                <w:color w:val="FFFFFF"/>
                <w:sz w:val="19"/>
              </w:rPr>
              <w:t>Who uses it</w:t>
            </w:r>
          </w:p>
        </w:tc>
        <w:tc>
          <w:tcPr>
            <w:tcW w:type="dxa" w:w="3118"/>
            <w:shd w:val="clear" w:color="auto" w:fill="142B4C"/>
          </w:tcPr>
          <w:p>
            <w:r/>
            <w:r>
              <w:rPr>
                <w:b/>
                <w:color w:val="FFFFFF"/>
                <w:sz w:val="19"/>
              </w:rPr>
              <w:t>Response time</w:t>
            </w:r>
          </w:p>
        </w:tc>
      </w:tr>
      <w:tr>
        <w:tc>
          <w:tcPr>
            <w:tcW w:type="dxa" w:w="3118"/>
          </w:tcPr>
          <w:p>
            <w:pPr>
              <w:spacing w:after="40"/>
            </w:pPr>
            <w:r/>
            <w:r>
              <w:rPr>
                <w:sz w:val="19"/>
              </w:rPr>
              <w:t>#trust-report Slack channel</w:t>
            </w:r>
          </w:p>
        </w:tc>
        <w:tc>
          <w:tcPr>
            <w:tcW w:type="dxa" w:w="3118"/>
          </w:tcPr>
          <w:p>
            <w:pPr>
              <w:spacing w:after="40"/>
            </w:pPr>
            <w:r/>
            <w:r>
              <w:rPr>
                <w:sz w:val="19"/>
              </w:rPr>
              <w:t>Staff and contractors</w:t>
            </w:r>
          </w:p>
        </w:tc>
        <w:tc>
          <w:tcPr>
            <w:tcW w:type="dxa" w:w="3118"/>
          </w:tcPr>
          <w:p>
            <w:pPr>
              <w:spacing w:after="40"/>
            </w:pPr>
            <w:r/>
            <w:r>
              <w:rPr>
                <w:sz w:val="19"/>
              </w:rPr>
              <w:t>Acknowledged within 4 working hours</w:t>
            </w:r>
          </w:p>
        </w:tc>
      </w:tr>
      <w:tr>
        <w:tc>
          <w:tcPr>
            <w:tcW w:type="dxa" w:w="3118"/>
            <w:shd w:val="clear" w:color="auto" w:fill="F5F7FA"/>
          </w:tcPr>
          <w:p>
            <w:pPr>
              <w:spacing w:after="40"/>
            </w:pPr>
            <w:r/>
            <w:r>
              <w:rPr>
                <w:sz w:val="19"/>
              </w:rPr>
              <w:t>trust@quillfen.example</w:t>
            </w:r>
          </w:p>
        </w:tc>
        <w:tc>
          <w:tcPr>
            <w:tcW w:type="dxa" w:w="3118"/>
            <w:shd w:val="clear" w:color="auto" w:fill="F5F7FA"/>
          </w:tcPr>
          <w:p>
            <w:pPr>
              <w:spacing w:after="40"/>
            </w:pPr>
            <w:r/>
            <w:r>
              <w:rPr>
                <w:sz w:val="19"/>
              </w:rPr>
              <w:t>Anyone, including artists and customers</w:t>
            </w:r>
          </w:p>
        </w:tc>
        <w:tc>
          <w:tcPr>
            <w:tcW w:type="dxa" w:w="3118"/>
            <w:shd w:val="clear" w:color="auto" w:fill="F5F7FA"/>
          </w:tcPr>
          <w:p>
            <w:pPr>
              <w:spacing w:after="40"/>
            </w:pPr>
            <w:r/>
            <w:r>
              <w:rPr>
                <w:sz w:val="19"/>
              </w:rPr>
              <w:t>Acknowledged within 1 working day</w:t>
            </w:r>
          </w:p>
        </w:tc>
      </w:tr>
      <w:tr>
        <w:tc>
          <w:tcPr>
            <w:tcW w:type="dxa" w:w="3118"/>
          </w:tcPr>
          <w:p>
            <w:pPr>
              <w:spacing w:after="40"/>
            </w:pPr>
            <w:r/>
            <w:r>
              <w:rPr>
                <w:sz w:val="19"/>
              </w:rPr>
              <w:t>Anonymous form (no login, no IP logging)</w:t>
            </w:r>
          </w:p>
        </w:tc>
        <w:tc>
          <w:tcPr>
            <w:tcW w:type="dxa" w:w="3118"/>
          </w:tcPr>
          <w:p>
            <w:pPr>
              <w:spacing w:after="40"/>
            </w:pPr>
            <w:r/>
            <w:r>
              <w:rPr>
                <w:sz w:val="19"/>
              </w:rPr>
              <w:t>Anyone who prefers not to be named</w:t>
            </w:r>
          </w:p>
        </w:tc>
        <w:tc>
          <w:tcPr>
            <w:tcW w:type="dxa" w:w="3118"/>
          </w:tcPr>
          <w:p>
            <w:pPr>
              <w:spacing w:after="40"/>
            </w:pPr>
            <w:r/>
            <w:r>
              <w:rPr>
                <w:sz w:val="19"/>
              </w:rPr>
              <w:t>Triaged within 2 working days</w:t>
            </w:r>
          </w:p>
        </w:tc>
      </w:tr>
      <w:tr>
        <w:tc>
          <w:tcPr>
            <w:tcW w:type="dxa" w:w="3118"/>
            <w:shd w:val="clear" w:color="auto" w:fill="F5F7FA"/>
          </w:tcPr>
          <w:p>
            <w:pPr>
              <w:spacing w:after="40"/>
            </w:pPr>
            <w:r/>
            <w:r>
              <w:rPr>
                <w:sz w:val="19"/>
              </w:rPr>
              <w:t>Direct to the CEO or any Trust Council member</w:t>
            </w:r>
          </w:p>
        </w:tc>
        <w:tc>
          <w:tcPr>
            <w:tcW w:type="dxa" w:w="3118"/>
            <w:shd w:val="clear" w:color="auto" w:fill="F5F7FA"/>
          </w:tcPr>
          <w:p>
            <w:pPr>
              <w:spacing w:after="40"/>
            </w:pPr>
            <w:r/>
            <w:r>
              <w:rPr>
                <w:sz w:val="19"/>
              </w:rPr>
              <w:t>If the concern is about a system owner</w:t>
            </w:r>
          </w:p>
        </w:tc>
        <w:tc>
          <w:tcPr>
            <w:tcW w:type="dxa" w:w="3118"/>
            <w:shd w:val="clear" w:color="auto" w:fill="F5F7FA"/>
          </w:tcPr>
          <w:p>
            <w:pPr>
              <w:spacing w:after="40"/>
            </w:pPr>
            <w:r/>
            <w:r>
              <w:rPr>
                <w:sz w:val="19"/>
              </w:rPr>
              <w:t>Same day where possible</w:t>
            </w:r>
          </w:p>
        </w:tc>
      </w:tr>
    </w:tbl>
    <w:p/>
    <w:p>
      <w:pPr>
        <w:pStyle w:val="ListNumber"/>
        <w:spacing w:after="60"/>
        <w:numPr>
          <w:ilvl w:val="0"/>
          <w:numId w:val="1005"/>
        </w:numPr>
      </w:pPr>
      <w:r>
        <w:rPr/>
        <w:t>The Security Lead (security events) or the Head of AI (AI concerns) triages the report. If in doubt, both look at it. Incidents follow IMS-PRO-005 Incident Management Procedure (Security and AI Incidents).</w:t>
      </w:r>
    </w:p>
    <w:p>
      <w:pPr>
        <w:pStyle w:val="ListNumber"/>
        <w:spacing w:after="60"/>
        <w:numPr>
          <w:ilvl w:val="0"/>
          <w:numId w:val="1005"/>
        </w:numPr>
      </w:pPr>
      <w:r>
        <w:rPr/>
        <w:t>Concerns about a system owner's own decisions go to the CEO, who assigns another Trust Council member.</w:t>
      </w:r>
    </w:p>
    <w:p>
      <w:pPr>
        <w:pStyle w:val="ListNumber"/>
        <w:spacing w:after="60"/>
        <w:numPr>
          <w:ilvl w:val="0"/>
          <w:numId w:val="1005"/>
        </w:numPr>
      </w:pPr>
      <w:r>
        <w:rPr/>
        <w:t>The reporter is told the outcome, unless they reported anonymously.</w:t>
      </w:r>
    </w:p>
    <w:p>
      <w:pPr>
        <w:pStyle w:val="ListNumber"/>
        <w:spacing w:after="60"/>
        <w:numPr>
          <w:ilvl w:val="0"/>
          <w:numId w:val="1005"/>
        </w:numPr>
      </w:pPr>
      <w:r>
        <w:rPr/>
        <w:t>Every report is logged in the incident and event log, including those that turn out to be nothing.</w:t>
      </w:r>
    </w:p>
    <w:p>
      <w:pPr>
        <w:pStyle w:val="ListNumber"/>
        <w:spacing w:after="60"/>
        <w:numPr>
          <w:ilvl w:val="0"/>
          <w:numId w:val="1005"/>
        </w:numPr>
      </w:pPr>
      <w:r>
        <w:rPr/>
        <w:t>We never retaliate against anyone who reports in good faith. Retaliation is a disciplinary matter.</w:t>
      </w:r>
    </w:p>
    <w:p>
      <w:pPr>
        <w:pStyle w:val="Heading1"/>
      </w:pPr>
      <w:r>
        <w:t>9. Contact with authorities and special interest groups</w:t>
      </w:r>
    </w:p>
    <w:p>
      <w:r>
        <w:rPr/>
        <w:t>We keep a short list of who we contact, when and who owns the relationship, so that nobody searches for phone numbers during an incident. The list is checked every six months.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3402"/>
            <w:shd w:val="clear" w:color="auto" w:fill="142B4C"/>
          </w:tcPr>
          <w:p>
            <w:r/>
            <w:r>
              <w:rPr>
                <w:b/>
                <w:color w:val="FFFFFF"/>
                <w:sz w:val="19"/>
              </w:rPr>
              <w:t>Organisation</w:t>
            </w:r>
          </w:p>
        </w:tc>
        <w:tc>
          <w:tcPr>
            <w:tcW w:type="dxa" w:w="3969"/>
            <w:shd w:val="clear" w:color="auto" w:fill="142B4C"/>
          </w:tcPr>
          <w:p>
            <w:r/>
            <w:r>
              <w:rPr>
                <w:b/>
                <w:color w:val="FFFFFF"/>
                <w:sz w:val="19"/>
              </w:rPr>
              <w:t>Why we would contact them</w:t>
            </w:r>
          </w:p>
        </w:tc>
        <w:tc>
          <w:tcPr>
            <w:tcW w:type="dxa" w:w="1984"/>
            <w:shd w:val="clear" w:color="auto" w:fill="142B4C"/>
          </w:tcPr>
          <w:p>
            <w:r/>
            <w:r>
              <w:rPr>
                <w:b/>
                <w:color w:val="FFFFFF"/>
                <w:sz w:val="19"/>
              </w:rPr>
              <w:t>Owner</w:t>
            </w:r>
          </w:p>
        </w:tc>
      </w:tr>
      <w:tr>
        <w:tc>
          <w:tcPr>
            <w:tcW w:type="dxa" w:w="3402"/>
          </w:tcPr>
          <w:p>
            <w:pPr>
              <w:spacing w:after="40"/>
            </w:pPr>
            <w:r/>
            <w:r>
              <w:rPr>
                <w:sz w:val="19"/>
              </w:rPr>
              <w:t>UAE Data Office (UAE PDPL regulator)</w:t>
            </w:r>
          </w:p>
        </w:tc>
        <w:tc>
          <w:tcPr>
            <w:tcW w:type="dxa" w:w="3969"/>
          </w:tcPr>
          <w:p>
            <w:pPr>
              <w:spacing w:after="40"/>
            </w:pPr>
            <w:r/>
            <w:r>
              <w:rPr>
                <w:sz w:val="19"/>
              </w:rPr>
              <w:t>Personal-data breach affecting UAE data subjects</w:t>
            </w:r>
          </w:p>
        </w:tc>
        <w:tc>
          <w:tcPr>
            <w:tcW w:type="dxa" w:w="1984"/>
          </w:tcPr>
          <w:p>
            <w:pPr>
              <w:spacing w:after="40"/>
            </w:pPr>
            <w:r/>
            <w:r>
              <w:rPr>
                <w:sz w:val="19"/>
              </w:rPr>
              <w:t>[Privacy and Legal Lead]</w:t>
            </w:r>
          </w:p>
        </w:tc>
      </w:tr>
      <w:tr>
        <w:tc>
          <w:tcPr>
            <w:tcW w:type="dxa" w:w="3402"/>
            <w:shd w:val="clear" w:color="auto" w:fill="F5F7FA"/>
          </w:tcPr>
          <w:p>
            <w:pPr>
              <w:spacing w:after="40"/>
            </w:pPr>
            <w:r/>
            <w:r>
              <w:rPr>
                <w:sz w:val="19"/>
              </w:rPr>
              <w:t>EU / UK data protection authorities (via our GDPR representative); UK ICO</w:t>
            </w:r>
          </w:p>
        </w:tc>
        <w:tc>
          <w:tcPr>
            <w:tcW w:type="dxa" w:w="3969"/>
            <w:shd w:val="clear" w:color="auto" w:fill="F5F7FA"/>
          </w:tcPr>
          <w:p>
            <w:pPr>
              <w:spacing w:after="40"/>
            </w:pPr>
            <w:r/>
            <w:r>
              <w:rPr>
                <w:sz w:val="19"/>
              </w:rPr>
              <w:t>Notifiable breach involving EU or UK personal data (72-hour rule)</w:t>
            </w:r>
          </w:p>
        </w:tc>
        <w:tc>
          <w:tcPr>
            <w:tcW w:type="dxa" w:w="1984"/>
            <w:shd w:val="clear" w:color="auto" w:fill="F5F7FA"/>
          </w:tcPr>
          <w:p>
            <w:pPr>
              <w:spacing w:after="40"/>
            </w:pPr>
            <w:r/>
            <w:r>
              <w:rPr>
                <w:sz w:val="19"/>
              </w:rPr>
              <w:t>[Privacy and Legal Lead]</w:t>
            </w:r>
          </w:p>
        </w:tc>
      </w:tr>
      <w:tr>
        <w:tc>
          <w:tcPr>
            <w:tcW w:type="dxa" w:w="3402"/>
          </w:tcPr>
          <w:p>
            <w:pPr>
              <w:spacing w:after="40"/>
            </w:pPr>
            <w:r/>
            <w:r>
              <w:rPr>
                <w:sz w:val="19"/>
              </w:rPr>
              <w:t>UAE Cyber Security Council / national CERT</w:t>
            </w:r>
          </w:p>
        </w:tc>
        <w:tc>
          <w:tcPr>
            <w:tcW w:type="dxa" w:w="3969"/>
          </w:tcPr>
          <w:p>
            <w:pPr>
              <w:spacing w:after="40"/>
            </w:pPr>
            <w:r/>
            <w:r>
              <w:rPr>
                <w:sz w:val="19"/>
              </w:rPr>
              <w:t>Serious cyber attack; threat intelligence</w:t>
            </w:r>
          </w:p>
        </w:tc>
        <w:tc>
          <w:tcPr>
            <w:tcW w:type="dxa" w:w="1984"/>
          </w:tcPr>
          <w:p>
            <w:pPr>
              <w:spacing w:after="40"/>
            </w:pPr>
            <w:r/>
            <w:r>
              <w:rPr>
                <w:sz w:val="19"/>
              </w:rPr>
              <w:t>[Security Lead]</w:t>
            </w:r>
          </w:p>
        </w:tc>
      </w:tr>
      <w:tr>
        <w:tc>
          <w:tcPr>
            <w:tcW w:type="dxa" w:w="3402"/>
            <w:shd w:val="clear" w:color="auto" w:fill="F5F7FA"/>
          </w:tcPr>
          <w:p>
            <w:pPr>
              <w:spacing w:after="40"/>
            </w:pPr>
            <w:r/>
            <w:r>
              <w:rPr>
                <w:sz w:val="19"/>
              </w:rPr>
              <w:t>Dubai Police (e-crime)</w:t>
            </w:r>
          </w:p>
        </w:tc>
        <w:tc>
          <w:tcPr>
            <w:tcW w:type="dxa" w:w="3969"/>
            <w:shd w:val="clear" w:color="auto" w:fill="F5F7FA"/>
          </w:tcPr>
          <w:p>
            <w:pPr>
              <w:spacing w:after="40"/>
            </w:pPr>
            <w:r/>
            <w:r>
              <w:rPr>
                <w:sz w:val="19"/>
              </w:rPr>
              <w:t>Fraud, extortion or criminal misuse of our platform</w:t>
            </w:r>
          </w:p>
        </w:tc>
        <w:tc>
          <w:tcPr>
            <w:tcW w:type="dxa" w:w="1984"/>
            <w:shd w:val="clear" w:color="auto" w:fill="F5F7FA"/>
          </w:tcPr>
          <w:p>
            <w:pPr>
              <w:spacing w:after="40"/>
            </w:pPr>
            <w:r/>
            <w:r>
              <w:rPr>
                <w:sz w:val="19"/>
              </w:rPr>
              <w:t>[Security Lead]</w:t>
            </w:r>
          </w:p>
        </w:tc>
      </w:tr>
      <w:tr>
        <w:tc>
          <w:tcPr>
            <w:tcW w:type="dxa" w:w="3402"/>
          </w:tcPr>
          <w:p>
            <w:pPr>
              <w:spacing w:after="40"/>
            </w:pPr>
            <w:r/>
            <w:r>
              <w:rPr>
                <w:sz w:val="19"/>
              </w:rPr>
              <w:t>Child-protection reporting hotline in the relevant country</w:t>
            </w:r>
          </w:p>
        </w:tc>
        <w:tc>
          <w:tcPr>
            <w:tcW w:type="dxa" w:w="3969"/>
          </w:tcPr>
          <w:p>
            <w:pPr>
              <w:spacing w:after="40"/>
            </w:pPr>
            <w:r/>
            <w:r>
              <w:rPr>
                <w:sz w:val="19"/>
              </w:rPr>
              <w:t>Any detection of sexual content involving minors</w:t>
            </w:r>
          </w:p>
        </w:tc>
        <w:tc>
          <w:tcPr>
            <w:tcW w:type="dxa" w:w="1984"/>
          </w:tcPr>
          <w:p>
            <w:pPr>
              <w:spacing w:after="40"/>
            </w:pPr>
            <w:r/>
            <w:r>
              <w:rPr>
                <w:sz w:val="19"/>
              </w:rPr>
              <w:t>[Creative Director]</w:t>
            </w:r>
          </w:p>
        </w:tc>
      </w:tr>
      <w:tr>
        <w:tc>
          <w:tcPr>
            <w:tcW w:type="dxa" w:w="3402"/>
            <w:shd w:val="clear" w:color="auto" w:fill="F5F7FA"/>
          </w:tcPr>
          <w:p>
            <w:pPr>
              <w:spacing w:after="40"/>
            </w:pPr>
            <w:r/>
            <w:r>
              <w:rPr>
                <w:sz w:val="19"/>
              </w:rPr>
              <w:t>Cloud provider and model-API suppliers' security teams</w:t>
            </w:r>
          </w:p>
        </w:tc>
        <w:tc>
          <w:tcPr>
            <w:tcW w:type="dxa" w:w="3969"/>
            <w:shd w:val="clear" w:color="auto" w:fill="F5F7FA"/>
          </w:tcPr>
          <w:p>
            <w:pPr>
              <w:spacing w:after="40"/>
            </w:pPr>
            <w:r/>
            <w:r>
              <w:rPr>
                <w:sz w:val="19"/>
              </w:rPr>
              <w:t>Incidents in their services</w:t>
            </w:r>
          </w:p>
        </w:tc>
        <w:tc>
          <w:tcPr>
            <w:tcW w:type="dxa" w:w="1984"/>
            <w:shd w:val="clear" w:color="auto" w:fill="F5F7FA"/>
          </w:tcPr>
          <w:p>
            <w:pPr>
              <w:spacing w:after="40"/>
            </w:pPr>
            <w:r/>
            <w:r>
              <w:rPr>
                <w:sz w:val="19"/>
              </w:rPr>
              <w:t>[Platform Engineer]</w:t>
            </w:r>
          </w:p>
        </w:tc>
      </w:tr>
      <w:tr>
        <w:tc>
          <w:tcPr>
            <w:tcW w:type="dxa" w:w="3402"/>
          </w:tcPr>
          <w:p>
            <w:pPr>
              <w:spacing w:after="40"/>
            </w:pPr>
            <w:r/>
            <w:r>
              <w:rPr>
                <w:sz w:val="19"/>
                <w:highlight w:val="yellow"/>
              </w:rPr>
              <w:t>[your other authority]</w:t>
            </w:r>
          </w:p>
        </w:tc>
        <w:tc>
          <w:tcPr>
            <w:tcW w:type="dxa" w:w="3969"/>
          </w:tcPr>
          <w:p>
            <w:pPr>
              <w:spacing w:after="40"/>
            </w:pPr>
            <w:r/>
            <w:r>
              <w:rPr>
                <w:sz w:val="19"/>
                <w:highlight w:val="yellow"/>
              </w:rPr>
              <w:t>[trigger]</w:t>
            </w:r>
          </w:p>
        </w:tc>
        <w:tc>
          <w:tcPr>
            <w:tcW w:type="dxa" w:w="1984"/>
          </w:tcPr>
          <w:p>
            <w:pPr>
              <w:spacing w:after="40"/>
            </w:pPr>
            <w:r/>
            <w:r>
              <w:rPr>
                <w:sz w:val="19"/>
                <w:highlight w:val="yellow"/>
              </w:rPr>
              <w:t>[owner]</w:t>
            </w:r>
          </w:p>
        </w:tc>
      </w:tr>
    </w:tbl>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3402"/>
            <w:shd w:val="clear" w:color="auto" w:fill="142B4C"/>
          </w:tcPr>
          <w:p>
            <w:r/>
            <w:r>
              <w:rPr>
                <w:b/>
                <w:color w:val="FFFFFF"/>
                <w:sz w:val="19"/>
              </w:rPr>
              <w:t>Special interest group</w:t>
            </w:r>
          </w:p>
        </w:tc>
        <w:tc>
          <w:tcPr>
            <w:tcW w:type="dxa" w:w="3969"/>
            <w:shd w:val="clear" w:color="auto" w:fill="142B4C"/>
          </w:tcPr>
          <w:p>
            <w:r/>
            <w:r>
              <w:rPr>
                <w:b/>
                <w:color w:val="FFFFFF"/>
                <w:sz w:val="19"/>
              </w:rPr>
              <w:t>What we get from it</w:t>
            </w:r>
          </w:p>
        </w:tc>
        <w:tc>
          <w:tcPr>
            <w:tcW w:type="dxa" w:w="1984"/>
            <w:shd w:val="clear" w:color="auto" w:fill="142B4C"/>
          </w:tcPr>
          <w:p>
            <w:r/>
            <w:r>
              <w:rPr>
                <w:b/>
                <w:color w:val="FFFFFF"/>
                <w:sz w:val="19"/>
              </w:rPr>
              <w:t>Owner</w:t>
            </w:r>
          </w:p>
        </w:tc>
      </w:tr>
      <w:tr>
        <w:tc>
          <w:tcPr>
            <w:tcW w:type="dxa" w:w="3402"/>
          </w:tcPr>
          <w:p>
            <w:pPr>
              <w:spacing w:after="40"/>
            </w:pPr>
            <w:r/>
            <w:r>
              <w:rPr>
                <w:sz w:val="19"/>
              </w:rPr>
              <w:t>OWASP (incl. Top 10 for LLM Applications)</w:t>
            </w:r>
          </w:p>
        </w:tc>
        <w:tc>
          <w:tcPr>
            <w:tcW w:type="dxa" w:w="3969"/>
          </w:tcPr>
          <w:p>
            <w:pPr>
              <w:spacing w:after="40"/>
            </w:pPr>
            <w:r/>
            <w:r>
              <w:rPr>
                <w:sz w:val="19"/>
              </w:rPr>
              <w:t>Secure-development and AI-security guidance</w:t>
            </w:r>
          </w:p>
        </w:tc>
        <w:tc>
          <w:tcPr>
            <w:tcW w:type="dxa" w:w="1984"/>
          </w:tcPr>
          <w:p>
            <w:pPr>
              <w:spacing w:after="40"/>
            </w:pPr>
            <w:r/>
            <w:r>
              <w:rPr>
                <w:sz w:val="19"/>
              </w:rPr>
              <w:t>[CTO]</w:t>
            </w:r>
          </w:p>
        </w:tc>
      </w:tr>
      <w:tr>
        <w:tc>
          <w:tcPr>
            <w:tcW w:type="dxa" w:w="3402"/>
            <w:shd w:val="clear" w:color="auto" w:fill="F5F7FA"/>
          </w:tcPr>
          <w:p>
            <w:pPr>
              <w:spacing w:after="40"/>
            </w:pPr>
            <w:r/>
            <w:r>
              <w:rPr>
                <w:sz w:val="19"/>
              </w:rPr>
              <w:t>Content authenticity / C2PA community</w:t>
            </w:r>
          </w:p>
        </w:tc>
        <w:tc>
          <w:tcPr>
            <w:tcW w:type="dxa" w:w="3969"/>
            <w:shd w:val="clear" w:color="auto" w:fill="F5F7FA"/>
          </w:tcPr>
          <w:p>
            <w:pPr>
              <w:spacing w:after="40"/>
            </w:pPr>
            <w:r/>
            <w:r>
              <w:rPr>
                <w:sz w:val="19"/>
              </w:rPr>
              <w:t>Content-credential standards for labelling outputs</w:t>
            </w:r>
          </w:p>
        </w:tc>
        <w:tc>
          <w:tcPr>
            <w:tcW w:type="dxa" w:w="1984"/>
            <w:shd w:val="clear" w:color="auto" w:fill="F5F7FA"/>
          </w:tcPr>
          <w:p>
            <w:pPr>
              <w:spacing w:after="40"/>
            </w:pPr>
            <w:r/>
            <w:r>
              <w:rPr>
                <w:sz w:val="19"/>
              </w:rPr>
              <w:t>[Creative Director]</w:t>
            </w:r>
          </w:p>
        </w:tc>
      </w:tr>
      <w:tr>
        <w:tc>
          <w:tcPr>
            <w:tcW w:type="dxa" w:w="3402"/>
          </w:tcPr>
          <w:p>
            <w:pPr>
              <w:spacing w:after="40"/>
            </w:pPr>
            <w:r/>
            <w:r>
              <w:rPr>
                <w:sz w:val="19"/>
              </w:rPr>
              <w:t>Local ISACA / ISC2 chapter</w:t>
            </w:r>
          </w:p>
        </w:tc>
        <w:tc>
          <w:tcPr>
            <w:tcW w:type="dxa" w:w="3969"/>
          </w:tcPr>
          <w:p>
            <w:pPr>
              <w:spacing w:after="40"/>
            </w:pPr>
            <w:r/>
            <w:r>
              <w:rPr>
                <w:sz w:val="19"/>
              </w:rPr>
              <w:t>Peer contacts, training, audit practice</w:t>
            </w:r>
          </w:p>
        </w:tc>
        <w:tc>
          <w:tcPr>
            <w:tcW w:type="dxa" w:w="1984"/>
          </w:tcPr>
          <w:p>
            <w:pPr>
              <w:spacing w:after="40"/>
            </w:pPr>
            <w:r/>
            <w:r>
              <w:rPr>
                <w:sz w:val="19"/>
              </w:rPr>
              <w:t>[Security Lead]</w:t>
            </w:r>
          </w:p>
        </w:tc>
      </w:tr>
      <w:tr>
        <w:tc>
          <w:tcPr>
            <w:tcW w:type="dxa" w:w="3402"/>
            <w:shd w:val="clear" w:color="auto" w:fill="F5F7FA"/>
          </w:tcPr>
          <w:p>
            <w:pPr>
              <w:spacing w:after="40"/>
            </w:pPr>
            <w:r/>
            <w:r>
              <w:rPr>
                <w:sz w:val="19"/>
              </w:rPr>
              <w:t>Responsible-AI and ISO/IEC 42001 practitioner groups</w:t>
            </w:r>
          </w:p>
        </w:tc>
        <w:tc>
          <w:tcPr>
            <w:tcW w:type="dxa" w:w="3969"/>
            <w:shd w:val="clear" w:color="auto" w:fill="F5F7FA"/>
          </w:tcPr>
          <w:p>
            <w:pPr>
              <w:spacing w:after="40"/>
            </w:pPr>
            <w:r/>
            <w:r>
              <w:rPr>
                <w:sz w:val="19"/>
              </w:rPr>
              <w:t>Interpretation and good practice</w:t>
            </w:r>
          </w:p>
        </w:tc>
        <w:tc>
          <w:tcPr>
            <w:tcW w:type="dxa" w:w="1984"/>
            <w:shd w:val="clear" w:color="auto" w:fill="F5F7FA"/>
          </w:tcPr>
          <w:p>
            <w:pPr>
              <w:spacing w:after="40"/>
            </w:pPr>
            <w:r/>
            <w:r>
              <w:rPr>
                <w:sz w:val="19"/>
              </w:rPr>
              <w:t>[Head of AI]</w:t>
            </w:r>
          </w:p>
        </w:tc>
      </w:tr>
      <w:tr>
        <w:tc>
          <w:tcPr>
            <w:tcW w:type="dxa" w:w="3402"/>
          </w:tcPr>
          <w:p>
            <w:pPr>
              <w:spacing w:after="40"/>
            </w:pPr>
            <w:r/>
            <w:r>
              <w:rPr>
                <w:sz w:val="19"/>
              </w:rPr>
              <w:t>Illustrators' and artists' associations</w:t>
            </w:r>
          </w:p>
        </w:tc>
        <w:tc>
          <w:tcPr>
            <w:tcW w:type="dxa" w:w="3969"/>
          </w:tcPr>
          <w:p>
            <w:pPr>
              <w:spacing w:after="40"/>
            </w:pPr>
            <w:r/>
            <w:r>
              <w:rPr>
                <w:sz w:val="19"/>
              </w:rPr>
              <w:t>Artist expectations on consent and fair pay</w:t>
            </w:r>
          </w:p>
        </w:tc>
        <w:tc>
          <w:tcPr>
            <w:tcW w:type="dxa" w:w="1984"/>
          </w:tcPr>
          <w:p>
            <w:pPr>
              <w:spacing w:after="40"/>
            </w:pPr>
            <w:r/>
            <w:r>
              <w:rPr>
                <w:sz w:val="19"/>
              </w:rPr>
              <w:t>[Creative Director]</w:t>
            </w:r>
          </w:p>
        </w:tc>
      </w:tr>
    </w:tbl>
    <w:p/>
    <w:p>
      <w:pPr>
        <w:pStyle w:val="Heading1"/>
      </w:pPr>
      <w:r>
        <w:t>10. Records</w:t>
      </w:r>
    </w:p>
    <w:p>
      <w:pPr>
        <w:pStyle w:val="ListBullet"/>
        <w:spacing w:after="60"/>
      </w:pPr>
      <w:r>
        <w:rPr/>
        <w:t>Trust Council and AI Release Review minutes and gate records.</w:t>
      </w:r>
    </w:p>
    <w:p>
      <w:pPr>
        <w:pStyle w:val="ListBullet"/>
        <w:spacing w:after="60"/>
      </w:pPr>
      <w:r>
        <w:rPr/>
        <w:t>Signed role acknowledgements and conflict-of-interest declarations.</w:t>
      </w:r>
    </w:p>
    <w:p>
      <w:pPr>
        <w:pStyle w:val="ListBullet"/>
        <w:spacing w:after="60"/>
      </w:pPr>
      <w:r>
        <w:rPr/>
        <w:t>The concerns and event log.</w:t>
      </w:r>
    </w:p>
    <w:p>
      <w:pPr>
        <w:pStyle w:val="ListBullet"/>
        <w:spacing w:after="60"/>
      </w:pPr>
      <w:r>
        <w:rPr/>
        <w:t>Contact list for authorities and special interest groups, with review date.</w:t>
      </w:r>
    </w:p>
    <w:p>
      <w:r>
        <w:rPr/>
        <w:t>Related documents: IMS-MAN-001 Integrated Management System Manual (ISMS + AIMS); IMS-POL-001 Information Security and Responsible AI Policy; IMS-PRO-008 Management Review Procedure and Example Minutes; IMS-REG-004 Competence Matrix, Training Records and Communication Plan.</w:t>
      </w:r>
    </w:p>
    <w:p>
      <w:pPr>
        <w:pStyle w:val="Heading1"/>
      </w:pPr>
      <w:r>
        <w:t>11. Approval</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2551"/>
            <w:shd w:val="clear" w:color="auto" w:fill="142B4C"/>
          </w:tcPr>
          <w:p>
            <w:r/>
            <w:r>
              <w:rPr>
                <w:b/>
                <w:color w:val="FFFFFF"/>
                <w:sz w:val="19"/>
              </w:rPr>
              <w:t>Name</w:t>
            </w:r>
          </w:p>
        </w:tc>
        <w:tc>
          <w:tcPr>
            <w:tcW w:type="dxa" w:w="3118"/>
            <w:shd w:val="clear" w:color="auto" w:fill="142B4C"/>
          </w:tcPr>
          <w:p>
            <w:r/>
            <w:r>
              <w:rPr>
                <w:b/>
                <w:color w:val="FFFFFF"/>
                <w:sz w:val="19"/>
              </w:rPr>
              <w:t>Role</w:t>
            </w:r>
          </w:p>
        </w:tc>
        <w:tc>
          <w:tcPr>
            <w:tcW w:type="dxa" w:w="1984"/>
            <w:shd w:val="clear" w:color="auto" w:fill="142B4C"/>
          </w:tcPr>
          <w:p>
            <w:r/>
            <w:r>
              <w:rPr>
                <w:b/>
                <w:color w:val="FFFFFF"/>
                <w:sz w:val="19"/>
              </w:rPr>
              <w:t>Signature</w:t>
            </w:r>
          </w:p>
        </w:tc>
        <w:tc>
          <w:tcPr>
            <w:tcW w:type="dxa" w:w="1701"/>
            <w:shd w:val="clear" w:color="auto" w:fill="142B4C"/>
          </w:tcPr>
          <w:p>
            <w:r/>
            <w:r>
              <w:rPr>
                <w:b/>
                <w:color w:val="FFFFFF"/>
                <w:sz w:val="19"/>
              </w:rPr>
              <w:t>Date</w:t>
            </w:r>
          </w:p>
        </w:tc>
      </w:tr>
      <w:tr>
        <w:tc>
          <w:tcPr>
            <w:tcW w:type="dxa" w:w="2551"/>
          </w:tcPr>
          <w:p>
            <w:pPr>
              <w:spacing w:after="40"/>
            </w:pPr>
            <w:r/>
            <w:r>
              <w:rPr>
                <w:sz w:val="19"/>
              </w:rPr>
              <w:t>[CEO]</w:t>
            </w:r>
          </w:p>
        </w:tc>
        <w:tc>
          <w:tcPr>
            <w:tcW w:type="dxa" w:w="3118"/>
          </w:tcPr>
          <w:p>
            <w:pPr>
              <w:spacing w:after="40"/>
            </w:pPr>
            <w:r/>
            <w:r>
              <w:rPr>
                <w:sz w:val="19"/>
              </w:rPr>
              <w:t>Chief Executive Officer and co-founder, for the Trust Council</w:t>
            </w:r>
          </w:p>
        </w:tc>
        <w:tc>
          <w:tcPr>
            <w:tcW w:type="dxa" w:w="1984"/>
          </w:tcPr>
          <w:p>
            <w:pPr>
              <w:spacing w:after="40"/>
            </w:pPr>
            <w:r/>
            <w:r>
              <w:rPr>
                <w:sz w:val="19"/>
                <w:highlight w:val="yellow"/>
              </w:rPr>
              <w:t>[signature]</w:t>
            </w:r>
          </w:p>
        </w:tc>
        <w:tc>
          <w:tcPr>
            <w:tcW w:type="dxa" w:w="1701"/>
          </w:tcPr>
          <w:p>
            <w:pPr>
              <w:spacing w:after="40"/>
            </w:pPr>
            <w:r/>
            <w:r>
              <w:rPr>
                <w:sz w:val="19"/>
                <w:highlight w:val="yellow"/>
              </w:rPr>
              <w:t>[date]</w:t>
            </w:r>
          </w:p>
        </w:tc>
      </w:tr>
    </w:tbl>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IMS-GOV-001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IMS-GOV-001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Charter, Roles and Responsibilities</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