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color w:val="auto"/>
          <w:kern w:val="0"/>
          <w:sz w:val="32"/>
          <w:szCs w:val="32"/>
        </w:rPr>
      </w:pPr>
      <w:r>
        <w:rPr>
          <w:rFonts w:hint="eastAsia" w:ascii="黑体" w:hAnsi="黑体" w:eastAsia="黑体" w:cs="黑体"/>
          <w:color w:val="auto"/>
          <w:kern w:val="0"/>
          <w:sz w:val="32"/>
          <w:szCs w:val="32"/>
          <w:lang w:val="en-US" w:eastAsia="zh-CN"/>
        </w:rPr>
        <w:t>关于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2021第七届张江科技创新达人赛</w:t>
      </w:r>
    </w:p>
    <w:p>
      <w:pPr>
        <w:jc w:val="center"/>
        <w:rPr>
          <w:rFonts w:hint="default" w:ascii="黑体" w:hAnsi="黑体" w:eastAsia="黑体" w:cs="黑体"/>
          <w:color w:val="auto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kern w:val="0"/>
          <w:sz w:val="32"/>
          <w:szCs w:val="32"/>
          <w:lang w:val="en-US" w:eastAsia="zh-CN"/>
        </w:rPr>
        <w:t>项目征集启动通知</w:t>
      </w:r>
    </w:p>
    <w:p>
      <w:pPr>
        <w:jc w:val="center"/>
        <w:rPr>
          <w:rFonts w:hint="eastAsia" w:ascii="黑体" w:hAnsi="黑体" w:eastAsia="黑体" w:cs="黑体"/>
          <w:color w:val="auto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  <w:t>一、大赛背景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习近平总书记强调要推进产业工人队伍建设改革，落实产业工人思想引领、建功立业、素质提升、地位提高、队伍壮大等改革措施，造就一支有理想守信念、懂技术会创新、敢担当讲奉献的宏大产业工人队伍。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为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贯彻落实习近平总书记重要指示精神，推进产业工人队伍建设改革面临新要求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eastAsia="zh-CN"/>
        </w:rPr>
        <w:t>，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上海市张江科学城张江园区总工会通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过竞赛推进职工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及张江创新创业人才的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科技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革新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，发掘职工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和人才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队伍中的先进典型，进一步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助力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张江科学城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打造科创环境与生态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。秉持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eastAsia="zh-CN"/>
        </w:rPr>
        <w:t>“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全力做强创新引擎，打造自主创新新高地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eastAsia="zh-CN"/>
        </w:rPr>
        <w:t>”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的要求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eastAsia="zh-CN"/>
        </w:rPr>
        <w:t>，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拟举办第七届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张江科技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创新达人赛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default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  <w:t>二、指导思想</w:t>
      </w:r>
    </w:p>
    <w:p>
      <w:pPr>
        <w:ind w:firstLine="560" w:firstLineChars="200"/>
        <w:jc w:val="left"/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为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激发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张江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职工创新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eastAsia="zh-CN"/>
        </w:rPr>
        <w:t>、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创业的热情，营造良好的创新创业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生态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氛围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eastAsia="zh-CN"/>
        </w:rPr>
        <w:t>，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张江园区总工会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延续前六届赛事聚焦三大产业（人工智能、生物医药、集成电路）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及其他（文化创意）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，以“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弘扬创新精神  彰显张江活力”为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宗旨，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由张江科学城张江园区总工会组织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开展本届活动。本届赛事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先期以生物医药为重点，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在畅想科技创新的基础上，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围绕张江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发明、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张江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创造、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张江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革新、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张江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设计、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张江金点子等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创新方向，充分发动职工创新。从初、复赛的云报名、云选拔、云评审，到决赛路演的定时定点定员入场，再到决赛路演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的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现场直播，最大程度保证比赛的完整性和专业性。</w:t>
      </w:r>
    </w:p>
    <w:p>
      <w:pPr>
        <w:ind w:firstLine="562" w:firstLineChars="200"/>
        <w:jc w:val="left"/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  <w:t>三、参赛对象</w:t>
      </w:r>
    </w:p>
    <w:p>
      <w:pPr>
        <w:ind w:firstLine="560" w:firstLineChars="200"/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在张江科学城覆盖范围内，具有创新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意识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、工匠精神、劳动精神，并做出突出成绩的企业、团体和个人。</w:t>
      </w:r>
    </w:p>
    <w:p>
      <w:pPr>
        <w:ind w:firstLine="560" w:firstLineChars="200"/>
        <w:jc w:val="left"/>
        <w:rPr>
          <w:rFonts w:hint="default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1.张江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科学城范围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内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的企业（注册工会的企业，也鼓励非工会企业参加），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从事技术、技能相关工作的个人和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团队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；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若条件允许，可视情邀请长三角地区相关企业参赛。</w:t>
      </w:r>
    </w:p>
    <w:p>
      <w:pPr>
        <w:ind w:firstLine="560" w:firstLineChars="200"/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2.参赛者拥有相关的技术成果；</w:t>
      </w:r>
    </w:p>
    <w:p>
      <w:pPr>
        <w:ind w:firstLine="560" w:firstLineChars="200"/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3.守法诚信，遵守职业道德，发挥示范作用，在单位、行业或社会上有一定的影响力。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default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  <w:t>四、参赛项目</w:t>
      </w:r>
    </w:p>
    <w:p>
      <w:pPr>
        <w:ind w:firstLine="560" w:firstLineChars="200"/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2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021年第七届张江创新达人赛包括科技创新成果、合理化建议、先进操作法三大项目，参赛者可通过参与以上项目，经过专家行业的评审，获得奖励。</w:t>
      </w:r>
    </w:p>
    <w:p>
      <w:pPr>
        <w:ind w:firstLine="560" w:firstLineChars="200"/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（一）科技创新成果。</w:t>
      </w:r>
    </w:p>
    <w:p>
      <w:pPr>
        <w:ind w:firstLine="560" w:firstLineChars="200"/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1.发明创造具有新颖性、先进性和实用性，达到本单位或同行业先进水平，或推广实施后具有显著经济和社会效益；</w:t>
      </w:r>
    </w:p>
    <w:p>
      <w:pPr>
        <w:ind w:firstLine="560" w:firstLineChars="200"/>
        <w:jc w:val="left"/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2.对现有技术、设备进行集成创新、引进吸收再创新，并取得显著经济效益或社会效益；</w:t>
      </w:r>
    </w:p>
    <w:p>
      <w:pPr>
        <w:ind w:firstLine="560" w:firstLineChars="200"/>
        <w:jc w:val="left"/>
        <w:rPr>
          <w:rFonts w:hint="default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3.聚焦于张江科学城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三大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核心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产业（人工智能、生物医药、集成电路）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外加其他（文化创意）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eastAsia="zh-CN"/>
        </w:rPr>
        <w:t>，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挖掘具有张江特色的创造发明、项目革新设计等内容展现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eastAsia="zh-CN"/>
        </w:rPr>
        <w:t>。</w:t>
      </w:r>
    </w:p>
    <w:p>
      <w:pPr>
        <w:ind w:firstLine="560" w:firstLineChars="200"/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（二）合理化建议。</w:t>
      </w:r>
    </w:p>
    <w:p>
      <w:pPr>
        <w:ind w:firstLine="560" w:firstLineChars="200"/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鼓励职工勤于思考、勇于探索、敢于担当，推出经济效益、社会效益俱佳的改革创新举措，提出富有引领性、前瞻性和可操作性的创新建议，并已在工作中采纳和产生实际效果。</w:t>
      </w:r>
    </w:p>
    <w:p>
      <w:pPr>
        <w:ind w:firstLine="560" w:firstLineChars="200"/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（三）先进操作法 。</w:t>
      </w:r>
    </w:p>
    <w:p>
      <w:pPr>
        <w:ind w:firstLine="560" w:firstLineChars="200"/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1.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特定行业内的某一方面进行的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改进和创新技术操作流程、工艺流程、程序操作流程，对提高企业管理水平、提高劳动生产率、节能减排等有显著作用,并已推广运用取得实效。</w:t>
      </w:r>
    </w:p>
    <w:p>
      <w:pPr>
        <w:ind w:firstLine="560" w:firstLineChars="200"/>
        <w:jc w:val="left"/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2.填补行业空白或达到国内先进水平，并为企业带来显著经济效益。</w:t>
      </w:r>
    </w:p>
    <w:p>
      <w:pPr>
        <w:ind w:firstLine="562" w:firstLineChars="200"/>
        <w:jc w:val="left"/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  <w:t>五</w:t>
      </w:r>
      <w:r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</w:rPr>
        <w:t>、参赛作品</w:t>
      </w:r>
    </w:p>
    <w:p>
      <w:pPr>
        <w:ind w:firstLine="560" w:firstLineChars="200"/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参评者提供相关创意、项目和产品的PPT简介、专利或软件著作权证明、论文、所获荣誉等材料。</w:t>
      </w:r>
    </w:p>
    <w:p>
      <w:pPr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 xml:space="preserve">    1.所有参赛作品均应围绕大赛主题，立意新颖、方法科学、技术先进。对于已创新成功的作品，需要提及其实际应用价值。</w:t>
      </w:r>
    </w:p>
    <w:p>
      <w:pPr>
        <w:ind w:firstLine="560" w:firstLineChars="200"/>
        <w:jc w:val="left"/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2.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zh-CN"/>
        </w:rPr>
        <w:t>竞赛鼓励创新与创业紧密融合。作品不仅具有创意新颖，还应具有良好可实现性和市场前景。</w:t>
      </w:r>
    </w:p>
    <w:p>
      <w:pPr>
        <w:ind w:firstLine="560" w:firstLineChars="200"/>
        <w:jc w:val="left"/>
        <w:rPr>
          <w:rFonts w:hint="default" w:ascii="仿宋_GB2312" w:hAnsi="仿宋" w:eastAsia="仿宋_GB2312" w:cs="宋体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highlight w:val="none"/>
          <w:lang w:val="en-US" w:eastAsia="zh-CN"/>
        </w:rPr>
        <w:t>3.提交的作品内容应为近三年未获得过奖项的创新成果。</w:t>
      </w:r>
    </w:p>
    <w:p>
      <w:pPr>
        <w:ind w:firstLine="562" w:firstLineChars="200"/>
        <w:jc w:val="left"/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  <w:t>六</w:t>
      </w:r>
      <w:r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</w:rPr>
        <w:t>、参赛作品专利归属</w:t>
      </w:r>
    </w:p>
    <w:p>
      <w:pPr>
        <w:ind w:firstLine="560" w:firstLineChars="200"/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1.参赛项目有侵权或抄袭行为的，一经发现取消其参赛资格，收回其所获奖项，有关法律责任由参赛者全部承担。</w:t>
      </w:r>
    </w:p>
    <w:p>
      <w:pPr>
        <w:ind w:firstLine="560" w:firstLineChars="200"/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2.参赛者应避免其项目丧失新颖性并承担保护其项目商业机密的责任。大赛组委会及相关工作人员有为参赛项目保密的义务。</w:t>
      </w:r>
    </w:p>
    <w:p>
      <w:pPr>
        <w:ind w:firstLine="560" w:firstLineChars="200"/>
        <w:jc w:val="left"/>
        <w:rPr>
          <w:rFonts w:ascii="仿宋_GB2312" w:hAnsi="仿宋" w:eastAsia="仿宋_GB2312" w:cs="宋体"/>
          <w:color w:val="auto"/>
          <w:kern w:val="0"/>
          <w:sz w:val="28"/>
          <w:szCs w:val="28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</w:rPr>
        <w:t>3.参赛者拥有参赛项目的完全知识产权和商业机密，大赛组委会可对参赛项目进行媒体宣传、出版发行、展示等。</w:t>
      </w:r>
    </w:p>
    <w:p>
      <w:pPr>
        <w:ind w:firstLine="562" w:firstLineChars="200"/>
        <w:jc w:val="left"/>
        <w:rPr>
          <w:rFonts w:hint="default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  <w:t>七、上报方式</w:t>
      </w:r>
    </w:p>
    <w:p>
      <w:pPr>
        <w:ind w:firstLine="560" w:firstLineChars="200"/>
        <w:jc w:val="left"/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大赛中递交的比赛作品，从复赛开始可通过“展、演、评、赛、秀”五个形式上报，上报</w:t>
      </w:r>
      <w:bookmarkStart w:id="0" w:name="_GoBack"/>
      <w:bookmarkEnd w:id="0"/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 xml:space="preserve">形式新颖的项目，可据实加分： </w:t>
      </w:r>
    </w:p>
    <w:p>
      <w:pPr>
        <w:ind w:firstLine="560" w:firstLineChars="200"/>
        <w:jc w:val="left"/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展: 以展板的形式进行创新展示的 （不涉及保密信息的项目）；</w:t>
      </w:r>
    </w:p>
    <w:p>
      <w:pPr>
        <w:ind w:firstLine="560" w:firstLineChars="200"/>
        <w:jc w:val="left"/>
        <w:rPr>
          <w:rFonts w:hint="default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演：通过视频或者虚拟演示进行创新展示的 （在有场地和条件的情况）；</w:t>
      </w:r>
    </w:p>
    <w:p>
      <w:pPr>
        <w:ind w:firstLine="560" w:firstLineChars="200"/>
        <w:jc w:val="left"/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评: 以PPT、文字内容等形式进行创新展示的；</w:t>
      </w:r>
    </w:p>
    <w:p>
      <w:pPr>
        <w:ind w:firstLine="560" w:firstLineChars="200"/>
        <w:jc w:val="left"/>
        <w:rPr>
          <w:rFonts w:hint="default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赛：具有对抗性的比赛创新项目展示的；</w:t>
      </w:r>
    </w:p>
    <w:p>
      <w:pPr>
        <w:ind w:firstLine="560" w:firstLineChars="200"/>
        <w:jc w:val="left"/>
        <w:rPr>
          <w:rFonts w:hint="default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秀：通过现场小规模表演呈现某一方面的工序、流程的。</w:t>
      </w:r>
    </w:p>
    <w:p>
      <w:pPr>
        <w:ind w:firstLine="560" w:firstLineChars="200"/>
        <w:jc w:val="left"/>
        <w:rPr>
          <w:rFonts w:hint="default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以上为主体规划，需结合后期实际操作情况，考虑时间和疫情等外在因素，再做最终的赛事安排。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 xml:space="preserve">请参赛企业、团体和个人据实、完整填写申报表，于11月26日前将申报表电子版本发送至: 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fldChar w:fldCharType="begin"/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instrText xml:space="preserve"> HYPERLINK "mailto:cissy6898@sohu.com。" </w:instrTex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cissy6898@sohu.com。</w:t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fldChar w:fldCharType="end"/>
      </w: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 xml:space="preserve"> 谢谢。</w:t>
      </w:r>
      <w:r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  <w:t>邮件标题请注明:公司名+</w:t>
      </w:r>
      <w:r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  <w:vertAlign w:val="baseline"/>
          <w:lang w:val="en-US" w:eastAsia="zh-CN"/>
        </w:rPr>
        <w:t>项目名称+</w:t>
      </w:r>
      <w:r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  <w:t>项目领域+项目类别。 例如： A公司+Z药品研发+生物医药（四选一）+</w:t>
      </w:r>
      <w:r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  <w:vertAlign w:val="baseline"/>
          <w:lang w:val="en-US" w:eastAsia="zh-CN"/>
        </w:rPr>
        <w:t>科技创新成果（三选一）。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联系人：李飞、奚雯婧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联系电话：50808519、50808583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附：2021第七届张江科技创新达人赛项目申报表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right"/>
        <w:textAlignment w:val="auto"/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上海市张江科学城张江园区总工会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right"/>
        <w:textAlignment w:val="auto"/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上海市张江科学城发展事务协商促进会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right"/>
        <w:textAlignment w:val="auto"/>
        <w:rPr>
          <w:rFonts w:hint="default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t>2021年10月20日</w:t>
      </w:r>
    </w:p>
    <w:p>
      <w:pP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仿宋_GB2312" w:hAnsi="仿宋" w:eastAsia="仿宋_GB2312" w:cs="宋体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kern w:val="0"/>
          <w:sz w:val="28"/>
          <w:szCs w:val="28"/>
          <w:lang w:val="en-US" w:eastAsia="zh-CN"/>
        </w:rPr>
        <w:t>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_GB2312" w:hAnsi="仿宋" w:eastAsia="仿宋_GB2312" w:cs="宋体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kern w:val="0"/>
          <w:sz w:val="28"/>
          <w:szCs w:val="28"/>
          <w:lang w:val="en-US" w:eastAsia="zh-CN"/>
        </w:rPr>
        <w:t>2021第七届张江科技创新达人赛项目申报表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343"/>
        <w:gridCol w:w="258"/>
        <w:gridCol w:w="1085"/>
        <w:gridCol w:w="1343"/>
        <w:gridCol w:w="1343"/>
        <w:gridCol w:w="1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项目基本情况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715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6715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项目领域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（单选）</w:t>
            </w:r>
          </w:p>
        </w:tc>
        <w:tc>
          <w:tcPr>
            <w:tcW w:w="6715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 xml:space="preserve">软件及人工智能    □生物医药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仿宋_GB2312" w:hAnsi="宋体" w:cs="宋体" w:eastAsiaTheme="minorEastAsia"/>
                <w:color w:val="003499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□集成电路          □文化创意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项目类别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（单选）</w:t>
            </w:r>
          </w:p>
        </w:tc>
        <w:tc>
          <w:tcPr>
            <w:tcW w:w="6715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 xml:space="preserve">科技创新成果   □合理化建议   □先进操作法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项目阶段</w:t>
            </w:r>
          </w:p>
        </w:tc>
        <w:tc>
          <w:tcPr>
            <w:tcW w:w="6715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□初创阶段  □成长阶段  □扩张阶段  □成熟阶段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项目联系人</w:t>
            </w:r>
          </w:p>
        </w:tc>
        <w:tc>
          <w:tcPr>
            <w:tcW w:w="1601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5114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01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5114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01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5114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申报类型</w:t>
            </w:r>
          </w:p>
        </w:tc>
        <w:tc>
          <w:tcPr>
            <w:tcW w:w="6715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 xml:space="preserve">企业       □团队（    人）       </w:t>
            </w: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呈现方式</w:t>
            </w:r>
          </w:p>
        </w:tc>
        <w:tc>
          <w:tcPr>
            <w:tcW w:w="6715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仿宋_GB2312" w:hAnsi="仿宋" w:cs="宋体" w:eastAsiaTheme="minorEastAsia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□展      □演      □评      □赛      □秀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项目创新点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（限50字）</w:t>
            </w:r>
          </w:p>
        </w:tc>
        <w:tc>
          <w:tcPr>
            <w:tcW w:w="6715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0" w:hRule="atLeast"/>
        </w:trPr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项目简介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（500字左右，包括主要目标和预计达到目标）</w:t>
            </w:r>
          </w:p>
        </w:tc>
        <w:tc>
          <w:tcPr>
            <w:tcW w:w="6715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8" w:hRule="atLeast"/>
        </w:trPr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市场分析及经济效益情况</w:t>
            </w:r>
          </w:p>
        </w:tc>
        <w:tc>
          <w:tcPr>
            <w:tcW w:w="6715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6" w:hRule="atLeast"/>
        </w:trPr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团队（或个人）曾获得荣誉</w:t>
            </w:r>
          </w:p>
        </w:tc>
        <w:tc>
          <w:tcPr>
            <w:tcW w:w="6715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专利申请情况</w:t>
            </w: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近三年专利名称</w:t>
            </w:r>
          </w:p>
        </w:tc>
        <w:tc>
          <w:tcPr>
            <w:tcW w:w="134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授权号或申请号</w:t>
            </w: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已授权（√）</w:t>
            </w: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已受理（√）</w:t>
            </w: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专利类型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其他补充资料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4" w:hRule="atLeast"/>
        </w:trPr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default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  <w:t>其他材料包括</w:t>
            </w:r>
          </w:p>
        </w:tc>
        <w:tc>
          <w:tcPr>
            <w:tcW w:w="6715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仿宋_GB2312" w:hAnsi="仿宋" w:eastAsia="仿宋_GB2312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宋体"/>
          <w:b/>
          <w:bCs/>
          <w:kern w:val="0"/>
          <w:sz w:val="28"/>
          <w:szCs w:val="28"/>
          <w:lang w:val="en-US" w:eastAsia="zh-CN"/>
        </w:rPr>
        <w:t>备注：11月26日前将申报表电子版本发送至: cissy6898@sohu.com,</w:t>
      </w:r>
      <w:r>
        <w:rPr>
          <w:rFonts w:hint="eastAsia" w:ascii="仿宋_GB2312" w:hAnsi="仿宋" w:eastAsia="仿宋_GB2312" w:cs="宋体"/>
          <w:b/>
          <w:bCs/>
          <w:color w:val="auto"/>
          <w:kern w:val="0"/>
          <w:sz w:val="28"/>
          <w:szCs w:val="28"/>
          <w:lang w:val="en-US" w:eastAsia="zh-CN"/>
        </w:rPr>
        <w:t>邮件标题请注明:公司名+项目名称+项目领域+项目类别。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A2585"/>
    <w:rsid w:val="00005402"/>
    <w:rsid w:val="00953D9C"/>
    <w:rsid w:val="00D348C5"/>
    <w:rsid w:val="00D91EDB"/>
    <w:rsid w:val="00EA233A"/>
    <w:rsid w:val="02421D02"/>
    <w:rsid w:val="034F25EE"/>
    <w:rsid w:val="034F2928"/>
    <w:rsid w:val="0394658D"/>
    <w:rsid w:val="046C3066"/>
    <w:rsid w:val="04846602"/>
    <w:rsid w:val="05031ECB"/>
    <w:rsid w:val="050634BB"/>
    <w:rsid w:val="05446696"/>
    <w:rsid w:val="054933A7"/>
    <w:rsid w:val="059C6184"/>
    <w:rsid w:val="05C07B0D"/>
    <w:rsid w:val="05F92040"/>
    <w:rsid w:val="07445783"/>
    <w:rsid w:val="0768220B"/>
    <w:rsid w:val="07A80859"/>
    <w:rsid w:val="07F751B7"/>
    <w:rsid w:val="08AC61C8"/>
    <w:rsid w:val="0A053D41"/>
    <w:rsid w:val="0AB36C6B"/>
    <w:rsid w:val="0B0373BC"/>
    <w:rsid w:val="0B7C07C5"/>
    <w:rsid w:val="0BA63302"/>
    <w:rsid w:val="0D18022F"/>
    <w:rsid w:val="0E121122"/>
    <w:rsid w:val="0E1A076E"/>
    <w:rsid w:val="0E2B5D40"/>
    <w:rsid w:val="0E577F60"/>
    <w:rsid w:val="0E5F75D2"/>
    <w:rsid w:val="0E6A6868"/>
    <w:rsid w:val="0EA63619"/>
    <w:rsid w:val="0F1551DF"/>
    <w:rsid w:val="10401F77"/>
    <w:rsid w:val="105C2B7D"/>
    <w:rsid w:val="107E2A9F"/>
    <w:rsid w:val="10AB4F16"/>
    <w:rsid w:val="10D12BCF"/>
    <w:rsid w:val="10DE353E"/>
    <w:rsid w:val="11FF19BD"/>
    <w:rsid w:val="12C56763"/>
    <w:rsid w:val="15C61161"/>
    <w:rsid w:val="180E4708"/>
    <w:rsid w:val="182A7068"/>
    <w:rsid w:val="187622AE"/>
    <w:rsid w:val="19404D95"/>
    <w:rsid w:val="194A4ED0"/>
    <w:rsid w:val="19F4792E"/>
    <w:rsid w:val="1A911621"/>
    <w:rsid w:val="1BEF4851"/>
    <w:rsid w:val="1C19733A"/>
    <w:rsid w:val="1CA7512B"/>
    <w:rsid w:val="1DCA7323"/>
    <w:rsid w:val="1DE005DE"/>
    <w:rsid w:val="1E222CBC"/>
    <w:rsid w:val="1E4C0BBB"/>
    <w:rsid w:val="203171E6"/>
    <w:rsid w:val="2127683B"/>
    <w:rsid w:val="212E5E4F"/>
    <w:rsid w:val="214C62A1"/>
    <w:rsid w:val="21D7200F"/>
    <w:rsid w:val="21FA5CFD"/>
    <w:rsid w:val="22857CBD"/>
    <w:rsid w:val="234611FA"/>
    <w:rsid w:val="24561911"/>
    <w:rsid w:val="24801384"/>
    <w:rsid w:val="24871D4F"/>
    <w:rsid w:val="24D80578"/>
    <w:rsid w:val="26056EE9"/>
    <w:rsid w:val="26BB5A5B"/>
    <w:rsid w:val="2A4F329C"/>
    <w:rsid w:val="2BDE46D5"/>
    <w:rsid w:val="2D050128"/>
    <w:rsid w:val="2D3A2585"/>
    <w:rsid w:val="2D8A6187"/>
    <w:rsid w:val="2DA76D39"/>
    <w:rsid w:val="2DE65D89"/>
    <w:rsid w:val="2E1B14D5"/>
    <w:rsid w:val="2EBD08C2"/>
    <w:rsid w:val="2EE43FBD"/>
    <w:rsid w:val="2FB120F1"/>
    <w:rsid w:val="30AA08EF"/>
    <w:rsid w:val="312311A8"/>
    <w:rsid w:val="314E571E"/>
    <w:rsid w:val="31615451"/>
    <w:rsid w:val="322E5C7B"/>
    <w:rsid w:val="32761821"/>
    <w:rsid w:val="32D94CDA"/>
    <w:rsid w:val="33CF2B46"/>
    <w:rsid w:val="349F69BC"/>
    <w:rsid w:val="35092088"/>
    <w:rsid w:val="35252BA6"/>
    <w:rsid w:val="356B4AF0"/>
    <w:rsid w:val="35DF4197"/>
    <w:rsid w:val="366B7CD7"/>
    <w:rsid w:val="36DF5796"/>
    <w:rsid w:val="37660B99"/>
    <w:rsid w:val="378F6E97"/>
    <w:rsid w:val="3AD60C5E"/>
    <w:rsid w:val="3B697D24"/>
    <w:rsid w:val="3B8763FC"/>
    <w:rsid w:val="3BB66332"/>
    <w:rsid w:val="3C3C07B7"/>
    <w:rsid w:val="3D4E5423"/>
    <w:rsid w:val="3DC254CA"/>
    <w:rsid w:val="3F055FB6"/>
    <w:rsid w:val="40C357E1"/>
    <w:rsid w:val="40CF687B"/>
    <w:rsid w:val="422449A5"/>
    <w:rsid w:val="427D5E63"/>
    <w:rsid w:val="429F402B"/>
    <w:rsid w:val="42E75E8A"/>
    <w:rsid w:val="45E22FD0"/>
    <w:rsid w:val="45E5269D"/>
    <w:rsid w:val="467D4684"/>
    <w:rsid w:val="46997E9F"/>
    <w:rsid w:val="4712015C"/>
    <w:rsid w:val="47264D1B"/>
    <w:rsid w:val="472C5106"/>
    <w:rsid w:val="47456DDE"/>
    <w:rsid w:val="478832E0"/>
    <w:rsid w:val="47C00CCC"/>
    <w:rsid w:val="47CA7D9C"/>
    <w:rsid w:val="480F1C53"/>
    <w:rsid w:val="483671E0"/>
    <w:rsid w:val="4867383D"/>
    <w:rsid w:val="488E4926"/>
    <w:rsid w:val="49787384"/>
    <w:rsid w:val="4A3D4856"/>
    <w:rsid w:val="4AC37F0A"/>
    <w:rsid w:val="4B8D4B24"/>
    <w:rsid w:val="4BA3693A"/>
    <w:rsid w:val="4BCF2B77"/>
    <w:rsid w:val="4C6360CA"/>
    <w:rsid w:val="4C8D4534"/>
    <w:rsid w:val="4C8F5111"/>
    <w:rsid w:val="4D36558C"/>
    <w:rsid w:val="4D6B4997"/>
    <w:rsid w:val="4E465CA3"/>
    <w:rsid w:val="4E710F72"/>
    <w:rsid w:val="4EA66DD5"/>
    <w:rsid w:val="4F520447"/>
    <w:rsid w:val="4F5222C9"/>
    <w:rsid w:val="504927AF"/>
    <w:rsid w:val="505A5A36"/>
    <w:rsid w:val="50CC248F"/>
    <w:rsid w:val="50EC4197"/>
    <w:rsid w:val="51BE3081"/>
    <w:rsid w:val="522B768A"/>
    <w:rsid w:val="52495D62"/>
    <w:rsid w:val="53B13BBE"/>
    <w:rsid w:val="53CC09F8"/>
    <w:rsid w:val="5436724D"/>
    <w:rsid w:val="543842E0"/>
    <w:rsid w:val="55287EB0"/>
    <w:rsid w:val="5641747C"/>
    <w:rsid w:val="570404A9"/>
    <w:rsid w:val="5714693E"/>
    <w:rsid w:val="57160908"/>
    <w:rsid w:val="573D6AD0"/>
    <w:rsid w:val="575C2093"/>
    <w:rsid w:val="57B123DF"/>
    <w:rsid w:val="57E722A5"/>
    <w:rsid w:val="57E75E01"/>
    <w:rsid w:val="5A236E98"/>
    <w:rsid w:val="5B1433B1"/>
    <w:rsid w:val="5B7C2D04"/>
    <w:rsid w:val="5C643EC4"/>
    <w:rsid w:val="5CAE513F"/>
    <w:rsid w:val="5CD01559"/>
    <w:rsid w:val="5CFD4A18"/>
    <w:rsid w:val="5DDE7CA6"/>
    <w:rsid w:val="5E111E29"/>
    <w:rsid w:val="5EB32EE1"/>
    <w:rsid w:val="5FCB6008"/>
    <w:rsid w:val="6064285A"/>
    <w:rsid w:val="608C5797"/>
    <w:rsid w:val="62326812"/>
    <w:rsid w:val="62C531E2"/>
    <w:rsid w:val="6315416A"/>
    <w:rsid w:val="63186930"/>
    <w:rsid w:val="63461422"/>
    <w:rsid w:val="63936E3D"/>
    <w:rsid w:val="639F79E7"/>
    <w:rsid w:val="64A61C51"/>
    <w:rsid w:val="64E2007C"/>
    <w:rsid w:val="64F25DE5"/>
    <w:rsid w:val="672C1A82"/>
    <w:rsid w:val="675039C2"/>
    <w:rsid w:val="687B6875"/>
    <w:rsid w:val="68BA4E6C"/>
    <w:rsid w:val="69894F6A"/>
    <w:rsid w:val="69A41DA4"/>
    <w:rsid w:val="6A6634FD"/>
    <w:rsid w:val="6AF97ECD"/>
    <w:rsid w:val="6BBE4C73"/>
    <w:rsid w:val="6C646D57"/>
    <w:rsid w:val="6CAD71C1"/>
    <w:rsid w:val="6EC72090"/>
    <w:rsid w:val="6EFF5CCE"/>
    <w:rsid w:val="6F667AFB"/>
    <w:rsid w:val="6F6F69B0"/>
    <w:rsid w:val="6F7264A0"/>
    <w:rsid w:val="706933FF"/>
    <w:rsid w:val="71895A9C"/>
    <w:rsid w:val="7251239D"/>
    <w:rsid w:val="72671BC0"/>
    <w:rsid w:val="72C708B1"/>
    <w:rsid w:val="747800B5"/>
    <w:rsid w:val="74B44E65"/>
    <w:rsid w:val="74BC211B"/>
    <w:rsid w:val="75325D62"/>
    <w:rsid w:val="75AF2D9A"/>
    <w:rsid w:val="77DF044B"/>
    <w:rsid w:val="7A444A03"/>
    <w:rsid w:val="7ACA53E2"/>
    <w:rsid w:val="7CA13F21"/>
    <w:rsid w:val="7CBB1CA5"/>
    <w:rsid w:val="7D627D20"/>
    <w:rsid w:val="7DE93DD1"/>
    <w:rsid w:val="7E50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2021-10-19T07:38:00Z</dcterms:created>
  <dc:creator>cissy</dc:creator>
  <cp:lastModifiedBy>cissy</cp:lastModifiedBy>
  <cp:lastPrinted>2021-10-28T05:59:43Z</cp:lastPrinted>
  <dcterms:modified xsi:type="dcterms:W3CDTF">2021-10-28T08:14:44Z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4C62CA05726B432A88E898CE5F551610</vt:lpwstr>
  </property>
</Properties>
</file>