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8744D" w14:textId="2D1DE268" w:rsidR="00F35BC4" w:rsidRPr="00FC2528" w:rsidRDefault="00000000" w:rsidP="00FC2528">
      <w:pPr>
        <w:pStyle w:val="aa"/>
        <w:rPr>
          <w:rFonts w:eastAsia="新細明體" w:hint="eastAsia"/>
          <w:lang w:eastAsia="zh-TW"/>
        </w:rPr>
      </w:pPr>
      <w:r w:rsidRPr="00FB6102">
        <w:rPr>
          <w:lang w:eastAsia="zh-TW"/>
        </w:rPr>
        <w:t>114</w:t>
      </w:r>
      <w:r w:rsidRPr="00FB6102">
        <w:rPr>
          <w:lang w:eastAsia="zh-TW"/>
        </w:rPr>
        <w:t>期末專題成果報告</w:t>
      </w:r>
    </w:p>
    <w:p w14:paraId="3EF292FA" w14:textId="279F53C8" w:rsidR="00F35BC4" w:rsidRPr="00FB6102" w:rsidRDefault="00000000">
      <w:pPr>
        <w:rPr>
          <w:lang w:eastAsia="zh-TW"/>
        </w:rPr>
      </w:pPr>
      <w:r w:rsidRPr="00FB6102">
        <w:rPr>
          <w:lang w:eastAsia="zh-TW"/>
        </w:rPr>
        <w:t>專題名稱：</w:t>
      </w:r>
      <w:r w:rsidR="00FC2528">
        <w:rPr>
          <w:rFonts w:ascii="新細明體" w:eastAsia="新細明體" w:hAnsi="新細明體" w:hint="eastAsia"/>
          <w:lang w:eastAsia="zh-TW"/>
        </w:rPr>
        <w:t xml:space="preserve"> </w:t>
      </w:r>
      <w:r w:rsidRPr="00FB6102">
        <w:rPr>
          <w:lang w:eastAsia="zh-TW"/>
        </w:rPr>
        <w:t>學生遊戲行為與學業表現關係之分析</w:t>
      </w:r>
    </w:p>
    <w:p w14:paraId="7AFD54F6" w14:textId="265DE3EB" w:rsidR="00F35BC4" w:rsidRPr="00FB6102" w:rsidRDefault="00000000">
      <w:pPr>
        <w:rPr>
          <w:rFonts w:eastAsia="新細明體" w:hint="eastAsia"/>
          <w:lang w:eastAsia="zh-TW"/>
        </w:rPr>
      </w:pPr>
      <w:r w:rsidRPr="00FB6102">
        <w:rPr>
          <w:lang w:eastAsia="zh-TW"/>
        </w:rPr>
        <w:t>組員姓名：</w:t>
      </w:r>
      <w:r w:rsidR="00FC2528">
        <w:rPr>
          <w:rFonts w:ascii="新細明體" w:eastAsia="新細明體" w:hAnsi="新細明體" w:hint="eastAsia"/>
          <w:lang w:eastAsia="zh-TW"/>
        </w:rPr>
        <w:t xml:space="preserve"> </w:t>
      </w:r>
      <w:r w:rsidR="00FB6102" w:rsidRPr="00FB6102">
        <w:rPr>
          <w:rFonts w:hint="eastAsia"/>
          <w:lang w:eastAsia="zh-TW"/>
        </w:rPr>
        <w:t xml:space="preserve">110021061 </w:t>
      </w:r>
      <w:r w:rsidR="00FB6102" w:rsidRPr="00FB6102">
        <w:rPr>
          <w:rFonts w:hint="eastAsia"/>
          <w:lang w:eastAsia="zh-TW"/>
        </w:rPr>
        <w:t>江采菁、</w:t>
      </w:r>
      <w:r w:rsidR="00FB6102" w:rsidRPr="00FB6102">
        <w:rPr>
          <w:rFonts w:hint="eastAsia"/>
          <w:lang w:eastAsia="zh-TW"/>
        </w:rPr>
        <w:t xml:space="preserve">110021082 </w:t>
      </w:r>
      <w:r w:rsidR="00FB6102" w:rsidRPr="00FB6102">
        <w:rPr>
          <w:rFonts w:hint="eastAsia"/>
          <w:lang w:eastAsia="zh-TW"/>
        </w:rPr>
        <w:t>涂成達</w:t>
      </w:r>
    </w:p>
    <w:p w14:paraId="63B160E5" w14:textId="6E9D67AD" w:rsidR="00F35BC4" w:rsidRPr="00FB6102" w:rsidRDefault="00000000">
      <w:pPr>
        <w:rPr>
          <w:lang w:eastAsia="zh-TW"/>
        </w:rPr>
      </w:pPr>
      <w:r w:rsidRPr="00FB6102">
        <w:rPr>
          <w:lang w:eastAsia="zh-TW"/>
        </w:rPr>
        <w:t>指導老師：</w:t>
      </w:r>
      <w:r w:rsidR="00FC2528">
        <w:rPr>
          <w:rFonts w:ascii="新細明體" w:eastAsia="新細明體" w:hAnsi="新細明體" w:hint="eastAsia"/>
          <w:lang w:eastAsia="zh-TW"/>
        </w:rPr>
        <w:t xml:space="preserve"> </w:t>
      </w:r>
      <w:r w:rsidR="00FB6102" w:rsidRPr="00FB6102">
        <w:rPr>
          <w:rFonts w:ascii="新細明體" w:eastAsia="新細明體" w:hAnsi="新細明體" w:hint="eastAsia"/>
          <w:lang w:eastAsia="zh-TW"/>
        </w:rPr>
        <w:t xml:space="preserve">涂崇一 </w:t>
      </w:r>
      <w:r w:rsidRPr="00FB6102">
        <w:rPr>
          <w:lang w:eastAsia="zh-TW"/>
        </w:rPr>
        <w:t>教授</w:t>
      </w:r>
    </w:p>
    <w:p w14:paraId="26DF1107" w14:textId="3422586A" w:rsidR="00F35BC4" w:rsidRPr="00FB6102" w:rsidRDefault="00000000">
      <w:pPr>
        <w:rPr>
          <w:rFonts w:ascii="新細明體" w:eastAsia="新細明體" w:hAnsi="新細明體"/>
          <w:lang w:eastAsia="zh-TW"/>
        </w:rPr>
      </w:pPr>
      <w:r w:rsidRPr="00FB6102">
        <w:rPr>
          <w:lang w:eastAsia="zh-TW"/>
        </w:rPr>
        <w:t>日期：</w:t>
      </w:r>
      <w:r w:rsidR="00FC2528">
        <w:rPr>
          <w:rFonts w:ascii="新細明體" w:eastAsia="新細明體" w:hAnsi="新細明體" w:hint="eastAsia"/>
          <w:lang w:eastAsia="zh-TW"/>
        </w:rPr>
        <w:t xml:space="preserve"> </w:t>
      </w:r>
      <w:r w:rsidR="00FB6102" w:rsidRPr="00FB6102">
        <w:rPr>
          <w:rFonts w:ascii="新細明體" w:eastAsia="新細明體" w:hAnsi="新細明體" w:hint="eastAsia"/>
          <w:lang w:eastAsia="zh-TW"/>
        </w:rPr>
        <w:t xml:space="preserve"> </w:t>
      </w:r>
      <w:r w:rsidRPr="00FB6102">
        <w:rPr>
          <w:lang w:eastAsia="zh-TW"/>
        </w:rPr>
        <w:t>2025</w:t>
      </w:r>
      <w:r w:rsidRPr="00FB6102">
        <w:rPr>
          <w:lang w:eastAsia="zh-TW"/>
        </w:rPr>
        <w:t>年</w:t>
      </w:r>
      <w:r w:rsidR="00FB6102" w:rsidRPr="00FB6102">
        <w:rPr>
          <w:rFonts w:hint="eastAsia"/>
          <w:lang w:eastAsia="zh-TW"/>
        </w:rPr>
        <w:t xml:space="preserve"> 5</w:t>
      </w:r>
      <w:r w:rsidRPr="00FB6102">
        <w:rPr>
          <w:lang w:eastAsia="zh-TW"/>
        </w:rPr>
        <w:t>月</w:t>
      </w:r>
      <w:r w:rsidR="00FB6102" w:rsidRPr="00FB6102">
        <w:rPr>
          <w:rFonts w:hint="eastAsia"/>
          <w:lang w:eastAsia="zh-TW"/>
        </w:rPr>
        <w:t xml:space="preserve"> 28</w:t>
      </w:r>
      <w:r w:rsidRPr="00FB6102">
        <w:rPr>
          <w:lang w:eastAsia="zh-TW"/>
        </w:rPr>
        <w:t>日</w:t>
      </w:r>
    </w:p>
    <w:p w14:paraId="569CF93B" w14:textId="77777777" w:rsidR="00F35BC4" w:rsidRPr="00FB6102" w:rsidRDefault="00F35BC4">
      <w:pPr>
        <w:rPr>
          <w:lang w:eastAsia="zh-TW"/>
        </w:rPr>
      </w:pPr>
    </w:p>
    <w:p w14:paraId="5F123568" w14:textId="77777777" w:rsidR="00F35BC4" w:rsidRPr="00FB6102" w:rsidRDefault="00F35BC4">
      <w:pPr>
        <w:rPr>
          <w:lang w:eastAsia="zh-TW"/>
        </w:rPr>
      </w:pPr>
    </w:p>
    <w:p w14:paraId="5897C2FA" w14:textId="77777777" w:rsidR="00F35BC4" w:rsidRPr="00FB6102" w:rsidRDefault="00000000">
      <w:pPr>
        <w:rPr>
          <w:lang w:eastAsia="zh-TW"/>
        </w:rPr>
      </w:pPr>
      <w:r w:rsidRPr="00FB6102">
        <w:rPr>
          <w:lang w:eastAsia="zh-TW"/>
        </w:rPr>
        <w:t>一、研究背景與動機</w:t>
      </w:r>
    </w:p>
    <w:p w14:paraId="511FD5BF" w14:textId="77777777" w:rsidR="00F35BC4" w:rsidRPr="00FB6102" w:rsidRDefault="00000000">
      <w:pPr>
        <w:rPr>
          <w:lang w:eastAsia="zh-TW"/>
        </w:rPr>
      </w:pPr>
      <w:r w:rsidRPr="00FB6102">
        <w:rPr>
          <w:lang w:eastAsia="zh-TW"/>
        </w:rPr>
        <w:t>隨著電子遊戲普及化，學生花費於遊戲的時間顯著增加，引發了對學業表現影響的關注。</w:t>
      </w:r>
    </w:p>
    <w:p w14:paraId="4D57F3ED" w14:textId="77777777" w:rsidR="00F35BC4" w:rsidRPr="00FB6102" w:rsidRDefault="00000000">
      <w:pPr>
        <w:rPr>
          <w:lang w:eastAsia="zh-TW"/>
        </w:rPr>
      </w:pPr>
      <w:r w:rsidRPr="00FB6102">
        <w:rPr>
          <w:lang w:eastAsia="zh-TW"/>
        </w:rPr>
        <w:t>本研究旨在探討學生的遊戲行為（年資、頻率、時長）是否與其學業成績呈現相關性，並結合家庭背景等因素進行整體分析。</w:t>
      </w:r>
    </w:p>
    <w:p w14:paraId="4235A862" w14:textId="77777777" w:rsidR="00F35BC4" w:rsidRPr="00FB6102" w:rsidRDefault="00F35BC4">
      <w:pPr>
        <w:rPr>
          <w:lang w:eastAsia="zh-TW"/>
        </w:rPr>
      </w:pPr>
    </w:p>
    <w:p w14:paraId="1F8996EA" w14:textId="77777777" w:rsidR="00F35BC4" w:rsidRPr="00FB6102" w:rsidRDefault="00F35BC4">
      <w:pPr>
        <w:rPr>
          <w:lang w:eastAsia="zh-TW"/>
        </w:rPr>
      </w:pPr>
    </w:p>
    <w:p w14:paraId="7C6F4447" w14:textId="77777777" w:rsidR="00F35BC4" w:rsidRPr="00FB6102" w:rsidRDefault="00000000">
      <w:pPr>
        <w:rPr>
          <w:lang w:eastAsia="zh-TW"/>
        </w:rPr>
      </w:pPr>
      <w:r w:rsidRPr="00FB6102">
        <w:rPr>
          <w:lang w:eastAsia="zh-TW"/>
        </w:rPr>
        <w:t>二、資料來源與處理流程</w:t>
      </w:r>
    </w:p>
    <w:p w14:paraId="539B5D9D" w14:textId="502CBFA1" w:rsidR="00F35BC4" w:rsidRPr="00FB6102" w:rsidRDefault="00000000" w:rsidP="00FB6102">
      <w:pPr>
        <w:pStyle w:val="ae"/>
        <w:numPr>
          <w:ilvl w:val="0"/>
          <w:numId w:val="11"/>
        </w:numPr>
        <w:rPr>
          <w:lang w:eastAsia="zh-TW"/>
        </w:rPr>
      </w:pPr>
      <w:r w:rsidRPr="00FB6102">
        <w:rPr>
          <w:lang w:eastAsia="zh-TW"/>
        </w:rPr>
        <w:t>資料筆數：</w:t>
      </w:r>
      <w:r w:rsidRPr="00FB6102">
        <w:rPr>
          <w:lang w:eastAsia="zh-TW"/>
        </w:rPr>
        <w:t>770</w:t>
      </w:r>
      <w:r w:rsidRPr="00FB6102">
        <w:rPr>
          <w:lang w:eastAsia="zh-TW"/>
        </w:rPr>
        <w:t>筆，清理後為</w:t>
      </w:r>
      <w:r w:rsidRPr="00FB6102">
        <w:rPr>
          <w:lang w:eastAsia="zh-TW"/>
        </w:rPr>
        <w:t>748</w:t>
      </w:r>
      <w:r w:rsidRPr="00FB6102">
        <w:rPr>
          <w:lang w:eastAsia="zh-TW"/>
        </w:rPr>
        <w:t>筆</w:t>
      </w:r>
    </w:p>
    <w:p w14:paraId="0A6339C3" w14:textId="4E5C2AA9" w:rsidR="00F35BC4" w:rsidRPr="00FB6102" w:rsidRDefault="00000000" w:rsidP="00FB6102">
      <w:pPr>
        <w:pStyle w:val="ae"/>
        <w:numPr>
          <w:ilvl w:val="0"/>
          <w:numId w:val="12"/>
        </w:numPr>
        <w:rPr>
          <w:lang w:eastAsia="zh-TW"/>
        </w:rPr>
      </w:pPr>
      <w:r w:rsidRPr="00FB6102">
        <w:rPr>
          <w:lang w:eastAsia="zh-TW"/>
        </w:rPr>
        <w:t>欄位包括：遊戲年資、頻率、時長、父母教育程度、家庭收入、成績</w:t>
      </w:r>
    </w:p>
    <w:p w14:paraId="1BABACA2" w14:textId="1F9CEBD9" w:rsidR="00F35BC4" w:rsidRPr="00FB6102" w:rsidRDefault="00000000" w:rsidP="00FB6102">
      <w:pPr>
        <w:pStyle w:val="ae"/>
        <w:numPr>
          <w:ilvl w:val="0"/>
          <w:numId w:val="12"/>
        </w:numPr>
        <w:rPr>
          <w:lang w:eastAsia="zh-TW"/>
        </w:rPr>
      </w:pPr>
      <w:r w:rsidRPr="00FB6102">
        <w:rPr>
          <w:lang w:eastAsia="zh-TW"/>
        </w:rPr>
        <w:t>處理步驟：去除重複</w:t>
      </w:r>
      <w:r w:rsidRPr="00FB6102">
        <w:rPr>
          <w:rFonts w:ascii="微軟正黑體" w:eastAsia="微軟正黑體" w:hAnsi="微軟正黑體" w:cs="微軟正黑體" w:hint="eastAsia"/>
          <w:lang w:eastAsia="zh-TW"/>
        </w:rPr>
        <w:t>值</w:t>
      </w:r>
      <w:r w:rsidRPr="00FB6102">
        <w:rPr>
          <w:rFonts w:ascii="MS Mincho" w:eastAsia="MS Mincho" w:hAnsi="MS Mincho" w:cs="MS Mincho" w:hint="eastAsia"/>
          <w:lang w:eastAsia="zh-TW"/>
        </w:rPr>
        <w:t>與不一致資料，檢</w:t>
      </w:r>
      <w:r w:rsidRPr="00FB6102">
        <w:rPr>
          <w:rFonts w:ascii="微軟正黑體" w:eastAsia="微軟正黑體" w:hAnsi="微軟正黑體" w:cs="微軟正黑體" w:hint="eastAsia"/>
          <w:lang w:eastAsia="zh-TW"/>
        </w:rPr>
        <w:t>查</w:t>
      </w:r>
      <w:r w:rsidRPr="00FB6102">
        <w:rPr>
          <w:rFonts w:ascii="MS Mincho" w:eastAsia="MS Mincho" w:hAnsi="MS Mincho" w:cs="MS Mincho" w:hint="eastAsia"/>
          <w:lang w:eastAsia="zh-TW"/>
        </w:rPr>
        <w:t>缺失</w:t>
      </w:r>
      <w:r w:rsidRPr="00FB6102">
        <w:rPr>
          <w:rFonts w:ascii="微軟正黑體" w:eastAsia="微軟正黑體" w:hAnsi="微軟正黑體" w:cs="微軟正黑體" w:hint="eastAsia"/>
          <w:lang w:eastAsia="zh-TW"/>
        </w:rPr>
        <w:t>值</w:t>
      </w:r>
      <w:r w:rsidRPr="00FB6102">
        <w:rPr>
          <w:rFonts w:ascii="MS Mincho" w:eastAsia="MS Mincho" w:hAnsi="MS Mincho" w:cs="MS Mincho" w:hint="eastAsia"/>
          <w:lang w:eastAsia="zh-TW"/>
        </w:rPr>
        <w:t>並標準化處理</w:t>
      </w:r>
    </w:p>
    <w:p w14:paraId="240A7E92" w14:textId="77777777" w:rsidR="00F35BC4" w:rsidRPr="00FB6102" w:rsidRDefault="00F35BC4">
      <w:pPr>
        <w:rPr>
          <w:lang w:eastAsia="zh-TW"/>
        </w:rPr>
      </w:pPr>
    </w:p>
    <w:p w14:paraId="41A677F6" w14:textId="77777777" w:rsidR="00F35BC4" w:rsidRPr="00FB6102" w:rsidRDefault="00F35BC4">
      <w:pPr>
        <w:rPr>
          <w:lang w:eastAsia="zh-TW"/>
        </w:rPr>
      </w:pPr>
    </w:p>
    <w:p w14:paraId="2A54F8CD" w14:textId="77777777" w:rsidR="00F35BC4" w:rsidRPr="00FB6102" w:rsidRDefault="00000000">
      <w:pPr>
        <w:rPr>
          <w:lang w:eastAsia="zh-TW"/>
        </w:rPr>
      </w:pPr>
      <w:r w:rsidRPr="00FB6102">
        <w:rPr>
          <w:lang w:eastAsia="zh-TW"/>
        </w:rPr>
        <w:t>三、探索性資料分析</w:t>
      </w:r>
      <w:r w:rsidRPr="00FB6102">
        <w:rPr>
          <w:lang w:eastAsia="zh-TW"/>
        </w:rPr>
        <w:t xml:space="preserve"> (EDA)</w:t>
      </w:r>
    </w:p>
    <w:p w14:paraId="0FC225D0" w14:textId="77777777" w:rsidR="00FB6102" w:rsidRPr="00FB6102" w:rsidRDefault="00FB6102" w:rsidP="00FB6102">
      <w:pPr>
        <w:rPr>
          <w:lang w:eastAsia="zh-TW"/>
        </w:rPr>
      </w:pPr>
      <w:r w:rsidRPr="00FB6102">
        <w:rPr>
          <w:lang w:eastAsia="zh-TW"/>
        </w:rPr>
        <w:t>在本研究中，我們針對主要變數進行初步視覺化分析，採用長條圖（</w:t>
      </w:r>
      <w:r w:rsidRPr="00FB6102">
        <w:rPr>
          <w:lang w:eastAsia="zh-TW"/>
        </w:rPr>
        <w:t>Bar Chart</w:t>
      </w:r>
      <w:r w:rsidRPr="00FB6102">
        <w:rPr>
          <w:lang w:eastAsia="zh-TW"/>
        </w:rPr>
        <w:t>）作為主要工具。透過對資料中類別型變數的次數分布觀察，可以直觀地了解各類型學生在樣本中的比例與差異。</w:t>
      </w:r>
    </w:p>
    <w:p w14:paraId="26316133" w14:textId="77777777" w:rsidR="00FB6102" w:rsidRPr="00FB6102" w:rsidRDefault="00FB6102" w:rsidP="00FB6102">
      <w:pPr>
        <w:rPr>
          <w:lang w:eastAsia="zh-TW"/>
        </w:rPr>
      </w:pPr>
      <w:r w:rsidRPr="00FB6102">
        <w:rPr>
          <w:lang w:eastAsia="zh-TW"/>
        </w:rPr>
        <w:t xml:space="preserve">1. </w:t>
      </w:r>
      <w:r w:rsidRPr="00FB6102">
        <w:rPr>
          <w:lang w:eastAsia="zh-TW"/>
        </w:rPr>
        <w:t>遊戲年資分布（</w:t>
      </w:r>
      <w:r w:rsidRPr="00FB6102">
        <w:rPr>
          <w:lang w:eastAsia="zh-TW"/>
        </w:rPr>
        <w:t>Playing Years</w:t>
      </w:r>
      <w:r w:rsidRPr="00FB6102">
        <w:rPr>
          <w:lang w:eastAsia="zh-TW"/>
        </w:rPr>
        <w:t>）</w:t>
      </w:r>
    </w:p>
    <w:p w14:paraId="4F6AA3B0" w14:textId="6F100269" w:rsidR="00FB6102" w:rsidRPr="00FB6102" w:rsidRDefault="00FB6102" w:rsidP="00FB6102">
      <w:pPr>
        <w:rPr>
          <w:lang w:eastAsia="zh-TW"/>
        </w:rPr>
      </w:pPr>
      <w:r w:rsidRPr="00FB6102">
        <w:rPr>
          <w:lang w:eastAsia="zh-TW"/>
        </w:rPr>
        <w:t>長條圖顯示，大多數學生的遊戲經驗集中於</w:t>
      </w:r>
      <w:r w:rsidRPr="00FB6102">
        <w:rPr>
          <w:lang w:eastAsia="zh-TW"/>
        </w:rPr>
        <w:t xml:space="preserve"> 1 </w:t>
      </w:r>
      <w:r w:rsidRPr="00FB6102">
        <w:rPr>
          <w:lang w:eastAsia="zh-TW"/>
        </w:rPr>
        <w:t>至</w:t>
      </w:r>
      <w:r w:rsidRPr="00FB6102">
        <w:rPr>
          <w:lang w:eastAsia="zh-TW"/>
        </w:rPr>
        <w:t xml:space="preserve"> 5 </w:t>
      </w:r>
      <w:r w:rsidRPr="00FB6102">
        <w:rPr>
          <w:lang w:eastAsia="zh-TW"/>
        </w:rPr>
        <w:t>年之間，顯示遊戲活動已成為長期行為。資深玩家（超過</w:t>
      </w:r>
      <w:r w:rsidRPr="00FB6102">
        <w:rPr>
          <w:lang w:eastAsia="zh-TW"/>
        </w:rPr>
        <w:t xml:space="preserve"> 5 </w:t>
      </w:r>
      <w:r w:rsidRPr="00FB6102">
        <w:rPr>
          <w:lang w:eastAsia="zh-TW"/>
        </w:rPr>
        <w:t>年者）比例相對較少。</w:t>
      </w:r>
    </w:p>
    <w:p w14:paraId="49167FB0" w14:textId="77777777" w:rsidR="00FB6102" w:rsidRPr="00FB6102" w:rsidRDefault="00FB6102" w:rsidP="00FB6102">
      <w:pPr>
        <w:rPr>
          <w:lang w:eastAsia="zh-TW"/>
        </w:rPr>
      </w:pPr>
      <w:r w:rsidRPr="00FB6102">
        <w:rPr>
          <w:lang w:eastAsia="zh-TW"/>
        </w:rPr>
        <w:lastRenderedPageBreak/>
        <w:t xml:space="preserve">2. </w:t>
      </w:r>
      <w:r w:rsidRPr="00FB6102">
        <w:rPr>
          <w:lang w:eastAsia="zh-TW"/>
        </w:rPr>
        <w:t>每日遊戲時長（</w:t>
      </w:r>
      <w:r w:rsidRPr="00FB6102">
        <w:rPr>
          <w:lang w:eastAsia="zh-TW"/>
        </w:rPr>
        <w:t>Playing Hours</w:t>
      </w:r>
      <w:r w:rsidRPr="00FB6102">
        <w:rPr>
          <w:lang w:eastAsia="zh-TW"/>
        </w:rPr>
        <w:t>）</w:t>
      </w:r>
    </w:p>
    <w:p w14:paraId="7F2D5A3A" w14:textId="77777777" w:rsidR="00FB6102" w:rsidRPr="00FB6102" w:rsidRDefault="00FB6102" w:rsidP="00FB6102">
      <w:pPr>
        <w:rPr>
          <w:lang w:eastAsia="zh-TW"/>
        </w:rPr>
      </w:pPr>
      <w:r w:rsidRPr="00FB6102">
        <w:rPr>
          <w:lang w:eastAsia="zh-TW"/>
        </w:rPr>
        <w:t>以每日遊戲時長為變數繪製的長條圖顯示，多數學生集中在「</w:t>
      </w:r>
      <w:r w:rsidRPr="00FB6102">
        <w:rPr>
          <w:lang w:eastAsia="zh-TW"/>
        </w:rPr>
        <w:t xml:space="preserve">1–2 </w:t>
      </w:r>
      <w:r w:rsidRPr="00FB6102">
        <w:rPr>
          <w:lang w:eastAsia="zh-TW"/>
        </w:rPr>
        <w:t>小時」與「少於</w:t>
      </w:r>
      <w:r w:rsidRPr="00FB6102">
        <w:rPr>
          <w:lang w:eastAsia="zh-TW"/>
        </w:rPr>
        <w:t xml:space="preserve"> 1 </w:t>
      </w:r>
      <w:r w:rsidRPr="00FB6102">
        <w:rPr>
          <w:lang w:eastAsia="zh-TW"/>
        </w:rPr>
        <w:t>小時」的區間，約佔全部樣本的</w:t>
      </w:r>
      <w:r w:rsidRPr="00FB6102">
        <w:rPr>
          <w:lang w:eastAsia="zh-TW"/>
        </w:rPr>
        <w:t xml:space="preserve"> 60%</w:t>
      </w:r>
      <w:r w:rsidRPr="00FB6102">
        <w:rPr>
          <w:lang w:eastAsia="zh-TW"/>
        </w:rPr>
        <w:t>。而每日遊戲超過</w:t>
      </w:r>
      <w:r w:rsidRPr="00FB6102">
        <w:rPr>
          <w:lang w:eastAsia="zh-TW"/>
        </w:rPr>
        <w:t xml:space="preserve"> 3 </w:t>
      </w:r>
      <w:r w:rsidRPr="00FB6102">
        <w:rPr>
          <w:lang w:eastAsia="zh-TW"/>
        </w:rPr>
        <w:t>小時的學生比例偏低，但後續分析顯示該群體成績表現明顯較弱。</w:t>
      </w:r>
    </w:p>
    <w:p w14:paraId="09EB545E" w14:textId="77777777" w:rsidR="00FB6102" w:rsidRPr="00FB6102" w:rsidRDefault="00FB6102" w:rsidP="00FB6102">
      <w:pPr>
        <w:rPr>
          <w:lang w:eastAsia="zh-TW"/>
        </w:rPr>
      </w:pPr>
      <w:r w:rsidRPr="00FB6102">
        <w:rPr>
          <w:lang w:eastAsia="zh-TW"/>
        </w:rPr>
        <w:t xml:space="preserve">3. </w:t>
      </w:r>
      <w:r w:rsidRPr="00FB6102">
        <w:rPr>
          <w:lang w:eastAsia="zh-TW"/>
        </w:rPr>
        <w:t>遊戲頻率（</w:t>
      </w:r>
      <w:r w:rsidRPr="00FB6102">
        <w:rPr>
          <w:lang w:eastAsia="zh-TW"/>
        </w:rPr>
        <w:t>Playing Often</w:t>
      </w:r>
      <w:r w:rsidRPr="00FB6102">
        <w:rPr>
          <w:lang w:eastAsia="zh-TW"/>
        </w:rPr>
        <w:t>）</w:t>
      </w:r>
    </w:p>
    <w:p w14:paraId="6EE918FF" w14:textId="77777777" w:rsidR="00FB6102" w:rsidRDefault="00FB6102" w:rsidP="00FB6102">
      <w:pPr>
        <w:rPr>
          <w:rFonts w:eastAsia="新細明體"/>
          <w:lang w:eastAsia="zh-TW"/>
        </w:rPr>
      </w:pPr>
      <w:r w:rsidRPr="00FB6102">
        <w:rPr>
          <w:lang w:eastAsia="zh-TW"/>
        </w:rPr>
        <w:t>長條圖結果指出，「每週數次」與「每天遊玩」的學生佔比最大，顯示學生遊戲活動普遍且頻繁。</w:t>
      </w:r>
    </w:p>
    <w:p w14:paraId="24103FD7" w14:textId="74B21553" w:rsidR="00FB6102" w:rsidRPr="00FB6102" w:rsidRDefault="00FB6102" w:rsidP="00FB6102">
      <w:pPr>
        <w:rPr>
          <w:lang w:eastAsia="zh-TW"/>
        </w:rPr>
      </w:pPr>
      <w:r w:rsidRPr="00FB6102">
        <w:rPr>
          <w:lang w:eastAsia="zh-TW"/>
        </w:rPr>
        <w:t>這部分將作為後續與成績進行交互分析的基礎。</w:t>
      </w:r>
    </w:p>
    <w:p w14:paraId="1E6DDC98" w14:textId="77777777" w:rsidR="00FB6102" w:rsidRPr="00FB6102" w:rsidRDefault="00FB6102" w:rsidP="00FB6102">
      <w:pPr>
        <w:rPr>
          <w:lang w:eastAsia="zh-TW"/>
        </w:rPr>
      </w:pPr>
      <w:r w:rsidRPr="00FB6102">
        <w:rPr>
          <w:lang w:eastAsia="zh-TW"/>
        </w:rPr>
        <w:t xml:space="preserve">4. </w:t>
      </w:r>
      <w:r w:rsidRPr="00FB6102">
        <w:rPr>
          <w:lang w:eastAsia="zh-TW"/>
        </w:rPr>
        <w:t>家庭收入分層（</w:t>
      </w:r>
      <w:r w:rsidRPr="00FB6102">
        <w:rPr>
          <w:lang w:eastAsia="zh-TW"/>
        </w:rPr>
        <w:t>Parent Revenue</w:t>
      </w:r>
      <w:r w:rsidRPr="00FB6102">
        <w:rPr>
          <w:lang w:eastAsia="zh-TW"/>
        </w:rPr>
        <w:t>）</w:t>
      </w:r>
    </w:p>
    <w:p w14:paraId="3AEB6C9A" w14:textId="77777777" w:rsidR="00FB6102" w:rsidRDefault="00FB6102" w:rsidP="00FB6102">
      <w:pPr>
        <w:rPr>
          <w:rFonts w:eastAsia="新細明體"/>
          <w:lang w:eastAsia="zh-TW"/>
        </w:rPr>
      </w:pPr>
      <w:r w:rsidRPr="00FB6102">
        <w:rPr>
          <w:lang w:eastAsia="zh-TW"/>
        </w:rPr>
        <w:t>透過長條圖觀察發現，中等收入層家庭的學生比例最高，兩端（低收入與高收入）相對較少，呈現典型中位數偏態分布。</w:t>
      </w:r>
    </w:p>
    <w:p w14:paraId="77B4839D" w14:textId="54397286" w:rsidR="00FB6102" w:rsidRPr="00FB6102" w:rsidRDefault="00FB6102" w:rsidP="00FB6102">
      <w:pPr>
        <w:rPr>
          <w:lang w:eastAsia="zh-TW"/>
        </w:rPr>
      </w:pPr>
      <w:r w:rsidRPr="00FB6102">
        <w:rPr>
          <w:lang w:eastAsia="zh-TW"/>
        </w:rPr>
        <w:t>後續分析顯示收入與成績之間有一定程度的相關性。</w:t>
      </w:r>
    </w:p>
    <w:p w14:paraId="632A1A6A" w14:textId="77777777" w:rsidR="00FB6102" w:rsidRPr="00FB6102" w:rsidRDefault="00FB6102" w:rsidP="00FB6102">
      <w:pPr>
        <w:rPr>
          <w:lang w:eastAsia="zh-TW"/>
        </w:rPr>
      </w:pPr>
      <w:r w:rsidRPr="00FB6102">
        <w:rPr>
          <w:lang w:eastAsia="zh-TW"/>
        </w:rPr>
        <w:t xml:space="preserve">5. </w:t>
      </w:r>
      <w:r w:rsidRPr="00FB6102">
        <w:rPr>
          <w:lang w:eastAsia="zh-TW"/>
        </w:rPr>
        <w:t>父母教育程度（</w:t>
      </w:r>
      <w:r w:rsidRPr="00FB6102">
        <w:rPr>
          <w:lang w:eastAsia="zh-TW"/>
        </w:rPr>
        <w:t>Father / Mother Education</w:t>
      </w:r>
      <w:r w:rsidRPr="00FB6102">
        <w:rPr>
          <w:lang w:eastAsia="zh-TW"/>
        </w:rPr>
        <w:t>）</w:t>
      </w:r>
    </w:p>
    <w:p w14:paraId="6144426D" w14:textId="77777777" w:rsidR="00FB6102" w:rsidRPr="00FB6102" w:rsidRDefault="00FB6102" w:rsidP="00FB6102">
      <w:pPr>
        <w:rPr>
          <w:lang w:eastAsia="zh-TW"/>
        </w:rPr>
      </w:pPr>
      <w:r w:rsidRPr="00FB6102">
        <w:rPr>
          <w:lang w:eastAsia="zh-TW"/>
        </w:rPr>
        <w:t>長條圖顯示多數家長具有高中或大學以上學歷，較少出現低教育程度者。此分布可作為評估家庭社經背景的依據，並與學生成績交互分析。</w:t>
      </w:r>
    </w:p>
    <w:p w14:paraId="0EAF57A3" w14:textId="4E6EE7DF" w:rsidR="00F35BC4" w:rsidRPr="00FB6102" w:rsidRDefault="00F35BC4">
      <w:pPr>
        <w:rPr>
          <w:lang w:eastAsia="zh-TW"/>
        </w:rPr>
      </w:pPr>
    </w:p>
    <w:p w14:paraId="77C1D2CE" w14:textId="77777777" w:rsidR="00F35BC4" w:rsidRPr="00FB6102" w:rsidRDefault="00F35BC4">
      <w:pPr>
        <w:rPr>
          <w:lang w:eastAsia="zh-TW"/>
        </w:rPr>
      </w:pPr>
    </w:p>
    <w:p w14:paraId="61C10F13" w14:textId="77777777" w:rsidR="00F35BC4" w:rsidRPr="00FB6102" w:rsidRDefault="00F35BC4">
      <w:pPr>
        <w:rPr>
          <w:lang w:eastAsia="zh-TW"/>
        </w:rPr>
      </w:pPr>
    </w:p>
    <w:p w14:paraId="466C333A" w14:textId="77777777" w:rsidR="00F35BC4" w:rsidRPr="00FB6102" w:rsidRDefault="00000000">
      <w:pPr>
        <w:rPr>
          <w:lang w:eastAsia="zh-TW"/>
        </w:rPr>
      </w:pPr>
      <w:r w:rsidRPr="00FB6102">
        <w:rPr>
          <w:lang w:eastAsia="zh-TW"/>
        </w:rPr>
        <w:t>五、進階分析</w:t>
      </w:r>
    </w:p>
    <w:p w14:paraId="3FF6246B" w14:textId="352794E6" w:rsidR="00F35BC4" w:rsidRPr="00FB6102" w:rsidRDefault="00000000" w:rsidP="00FB6102">
      <w:pPr>
        <w:pStyle w:val="ae"/>
        <w:numPr>
          <w:ilvl w:val="0"/>
          <w:numId w:val="15"/>
        </w:numPr>
        <w:rPr>
          <w:lang w:eastAsia="zh-TW"/>
        </w:rPr>
      </w:pPr>
      <w:r w:rsidRPr="00FB6102">
        <w:rPr>
          <w:lang w:eastAsia="zh-TW"/>
        </w:rPr>
        <w:t>使用多元線性回歸模型預測成績</w:t>
      </w:r>
    </w:p>
    <w:p w14:paraId="60DFE95F" w14:textId="243F8D97" w:rsidR="00F35BC4" w:rsidRPr="00FB6102" w:rsidRDefault="00000000" w:rsidP="00FB6102">
      <w:pPr>
        <w:pStyle w:val="ae"/>
        <w:numPr>
          <w:ilvl w:val="0"/>
          <w:numId w:val="15"/>
        </w:numPr>
        <w:rPr>
          <w:lang w:eastAsia="zh-TW"/>
        </w:rPr>
      </w:pPr>
      <w:r w:rsidRPr="00FB6102">
        <w:rPr>
          <w:lang w:eastAsia="zh-TW"/>
        </w:rPr>
        <w:t>自變數：遊戲時長、頻率、年資</w:t>
      </w:r>
    </w:p>
    <w:p w14:paraId="0908CCD0" w14:textId="163FB662" w:rsidR="00F35BC4" w:rsidRPr="00FB6102" w:rsidRDefault="00000000" w:rsidP="00FB6102">
      <w:pPr>
        <w:pStyle w:val="ae"/>
        <w:numPr>
          <w:ilvl w:val="0"/>
          <w:numId w:val="15"/>
        </w:numPr>
        <w:rPr>
          <w:lang w:eastAsia="zh-TW"/>
        </w:rPr>
      </w:pPr>
      <w:r w:rsidRPr="00FB6102">
        <w:rPr>
          <w:lang w:eastAsia="zh-TW"/>
        </w:rPr>
        <w:t>發現「每日</w:t>
      </w:r>
      <w:r w:rsidRPr="00FB6102">
        <w:rPr>
          <w:lang w:eastAsia="zh-TW"/>
        </w:rPr>
        <w:t xml:space="preserve"> 1–2 </w:t>
      </w:r>
      <w:r w:rsidRPr="00FB6102">
        <w:rPr>
          <w:lang w:eastAsia="zh-TW"/>
        </w:rPr>
        <w:t>小時」、「每週數次」的組合表現最穩定</w:t>
      </w:r>
    </w:p>
    <w:p w14:paraId="31A5FF3C" w14:textId="52F88CD4" w:rsidR="00F35BC4" w:rsidRPr="00FB6102" w:rsidRDefault="00000000" w:rsidP="00FB6102">
      <w:pPr>
        <w:pStyle w:val="ae"/>
        <w:numPr>
          <w:ilvl w:val="0"/>
          <w:numId w:val="15"/>
        </w:numPr>
        <w:rPr>
          <w:lang w:eastAsia="zh-TW"/>
        </w:rPr>
      </w:pPr>
      <w:r w:rsidRPr="00FB6102">
        <w:rPr>
          <w:lang w:eastAsia="zh-TW"/>
        </w:rPr>
        <w:t>加入家庭背景進行調節分析</w:t>
      </w:r>
    </w:p>
    <w:p w14:paraId="483D7910" w14:textId="626D0C91" w:rsidR="00F35BC4" w:rsidRPr="00FB6102" w:rsidRDefault="00000000" w:rsidP="00FB6102">
      <w:pPr>
        <w:pStyle w:val="ae"/>
        <w:numPr>
          <w:ilvl w:val="0"/>
          <w:numId w:val="15"/>
        </w:numPr>
        <w:rPr>
          <w:lang w:eastAsia="zh-TW"/>
        </w:rPr>
      </w:pPr>
      <w:r w:rsidRPr="00FB6102">
        <w:rPr>
          <w:lang w:eastAsia="zh-TW"/>
        </w:rPr>
        <w:t>殘差圖檢</w:t>
      </w:r>
      <w:r w:rsidRPr="00FB6102">
        <w:rPr>
          <w:rFonts w:ascii="微軟正黑體" w:eastAsia="微軟正黑體" w:hAnsi="微軟正黑體" w:cs="微軟正黑體" w:hint="eastAsia"/>
          <w:lang w:eastAsia="zh-TW"/>
        </w:rPr>
        <w:t>查</w:t>
      </w:r>
      <w:r w:rsidRPr="00FB6102">
        <w:rPr>
          <w:rFonts w:ascii="MS Mincho" w:eastAsia="MS Mincho" w:hAnsi="MS Mincho" w:cs="MS Mincho" w:hint="eastAsia"/>
          <w:lang w:eastAsia="zh-TW"/>
        </w:rPr>
        <w:t>顯示存有部分非線性結構，可考慮後續使用隨機森林模型</w:t>
      </w:r>
    </w:p>
    <w:p w14:paraId="795A3399" w14:textId="77777777" w:rsidR="00F35BC4" w:rsidRPr="00FB6102" w:rsidRDefault="00F35BC4">
      <w:pPr>
        <w:rPr>
          <w:lang w:eastAsia="zh-TW"/>
        </w:rPr>
      </w:pPr>
    </w:p>
    <w:p w14:paraId="147A7E27" w14:textId="77777777" w:rsidR="00F35BC4" w:rsidRPr="00FB6102" w:rsidRDefault="00F35BC4">
      <w:pPr>
        <w:rPr>
          <w:lang w:eastAsia="zh-TW"/>
        </w:rPr>
      </w:pPr>
    </w:p>
    <w:p w14:paraId="3A466487" w14:textId="77777777" w:rsidR="00F35BC4" w:rsidRPr="00FB6102" w:rsidRDefault="00000000">
      <w:pPr>
        <w:rPr>
          <w:lang w:eastAsia="zh-TW"/>
        </w:rPr>
      </w:pPr>
      <w:r w:rsidRPr="00FB6102">
        <w:rPr>
          <w:lang w:eastAsia="zh-TW"/>
        </w:rPr>
        <w:t>六、結論與建議</w:t>
      </w:r>
    </w:p>
    <w:p w14:paraId="398B5806" w14:textId="26996D1E" w:rsidR="00F35BC4" w:rsidRPr="00FB6102" w:rsidRDefault="00000000" w:rsidP="00FB6102">
      <w:pPr>
        <w:pStyle w:val="ae"/>
        <w:numPr>
          <w:ilvl w:val="0"/>
          <w:numId w:val="14"/>
        </w:numPr>
        <w:rPr>
          <w:lang w:eastAsia="zh-TW"/>
        </w:rPr>
      </w:pPr>
      <w:r w:rsidRPr="00FB6102">
        <w:rPr>
          <w:lang w:eastAsia="zh-TW"/>
        </w:rPr>
        <w:t>「不玩</w:t>
      </w:r>
      <w:r w:rsidRPr="00FB6102">
        <w:rPr>
          <w:lang w:eastAsia="zh-TW"/>
        </w:rPr>
        <w:t xml:space="preserve"> ≠ </w:t>
      </w:r>
      <w:r w:rsidRPr="00FB6102">
        <w:rPr>
          <w:lang w:eastAsia="zh-TW"/>
        </w:rPr>
        <w:t>成績好」：適度遊戲能協助舒壓並提升表現</w:t>
      </w:r>
    </w:p>
    <w:p w14:paraId="31BCB4DF" w14:textId="66FBE8E5" w:rsidR="00F35BC4" w:rsidRPr="00FB6102" w:rsidRDefault="00000000" w:rsidP="00FB6102">
      <w:pPr>
        <w:pStyle w:val="ae"/>
        <w:numPr>
          <w:ilvl w:val="0"/>
          <w:numId w:val="14"/>
        </w:numPr>
        <w:rPr>
          <w:lang w:eastAsia="zh-TW"/>
        </w:rPr>
      </w:pPr>
      <w:r w:rsidRPr="00FB6102">
        <w:rPr>
          <w:lang w:eastAsia="zh-TW"/>
        </w:rPr>
        <w:t>建議學生每日控制在</w:t>
      </w:r>
      <w:r w:rsidRPr="00FB6102">
        <w:rPr>
          <w:lang w:eastAsia="zh-TW"/>
        </w:rPr>
        <w:t xml:space="preserve"> 1–2 </w:t>
      </w:r>
      <w:r w:rsidRPr="00FB6102">
        <w:rPr>
          <w:lang w:eastAsia="zh-TW"/>
        </w:rPr>
        <w:t>小時以</w:t>
      </w:r>
      <w:r w:rsidRPr="00FB6102">
        <w:rPr>
          <w:rFonts w:ascii="微軟正黑體" w:eastAsia="微軟正黑體" w:hAnsi="微軟正黑體" w:cs="微軟正黑體" w:hint="eastAsia"/>
          <w:lang w:eastAsia="zh-TW"/>
        </w:rPr>
        <w:t>內</w:t>
      </w:r>
    </w:p>
    <w:p w14:paraId="2F73AEEC" w14:textId="72173E69" w:rsidR="00F35BC4" w:rsidRPr="00FB6102" w:rsidRDefault="00000000" w:rsidP="00FB6102">
      <w:pPr>
        <w:pStyle w:val="ae"/>
        <w:numPr>
          <w:ilvl w:val="0"/>
          <w:numId w:val="14"/>
        </w:numPr>
        <w:rPr>
          <w:lang w:eastAsia="zh-TW"/>
        </w:rPr>
      </w:pPr>
      <w:r w:rsidRPr="00FB6102">
        <w:rPr>
          <w:lang w:eastAsia="zh-TW"/>
        </w:rPr>
        <w:t>家長應重視自身教育與家庭支持對學習影響</w:t>
      </w:r>
    </w:p>
    <w:p w14:paraId="040A5A65" w14:textId="6186EB88" w:rsidR="00F35BC4" w:rsidRPr="00FB6102" w:rsidRDefault="00000000" w:rsidP="00FB6102">
      <w:pPr>
        <w:pStyle w:val="ae"/>
        <w:numPr>
          <w:ilvl w:val="0"/>
          <w:numId w:val="14"/>
        </w:numPr>
        <w:rPr>
          <w:lang w:eastAsia="zh-TW"/>
        </w:rPr>
      </w:pPr>
      <w:r w:rsidRPr="00FB6102">
        <w:rPr>
          <w:lang w:eastAsia="zh-TW"/>
        </w:rPr>
        <w:t>學校可據此開展數位素養與時間管理課程</w:t>
      </w:r>
    </w:p>
    <w:p w14:paraId="1C3A932F" w14:textId="77777777" w:rsidR="00F35BC4" w:rsidRPr="00FB6102" w:rsidRDefault="00F35BC4">
      <w:pPr>
        <w:rPr>
          <w:lang w:eastAsia="zh-TW"/>
        </w:rPr>
      </w:pPr>
    </w:p>
    <w:p w14:paraId="0E2D3849" w14:textId="77777777" w:rsidR="00F35BC4" w:rsidRPr="00FB6102" w:rsidRDefault="00F35BC4">
      <w:pPr>
        <w:rPr>
          <w:lang w:eastAsia="zh-TW"/>
        </w:rPr>
      </w:pPr>
    </w:p>
    <w:p w14:paraId="77D5038F" w14:textId="77777777" w:rsidR="00F35BC4" w:rsidRPr="00FB6102" w:rsidRDefault="00000000">
      <w:r w:rsidRPr="00FB6102">
        <w:t>附錄：使用工具與環境</w:t>
      </w:r>
    </w:p>
    <w:p w14:paraId="41F68A3F" w14:textId="02C3A719" w:rsidR="00F35BC4" w:rsidRPr="00FB6102" w:rsidRDefault="00000000" w:rsidP="00FB6102">
      <w:pPr>
        <w:pStyle w:val="ae"/>
        <w:numPr>
          <w:ilvl w:val="0"/>
          <w:numId w:val="13"/>
        </w:numPr>
      </w:pPr>
      <w:r w:rsidRPr="00FB6102">
        <w:t>Jupyter Notebook</w:t>
      </w:r>
    </w:p>
    <w:p w14:paraId="2A22721F" w14:textId="6D39377A" w:rsidR="00F35BC4" w:rsidRPr="00FB6102" w:rsidRDefault="00000000" w:rsidP="00FB6102">
      <w:pPr>
        <w:pStyle w:val="ae"/>
        <w:numPr>
          <w:ilvl w:val="0"/>
          <w:numId w:val="13"/>
        </w:numPr>
      </w:pPr>
      <w:r w:rsidRPr="00FB6102">
        <w:t>pandas</w:t>
      </w:r>
      <w:r w:rsidRPr="00FB6102">
        <w:t>、</w:t>
      </w:r>
      <w:r w:rsidRPr="00FB6102">
        <w:t>seaborn</w:t>
      </w:r>
      <w:r w:rsidRPr="00FB6102">
        <w:t>、</w:t>
      </w:r>
      <w:r w:rsidRPr="00FB6102">
        <w:t>matplotlib</w:t>
      </w:r>
      <w:r w:rsidRPr="00FB6102">
        <w:t>、</w:t>
      </w:r>
      <w:r w:rsidRPr="00FB6102">
        <w:t>statsmodels</w:t>
      </w:r>
    </w:p>
    <w:p w14:paraId="0680E3EF" w14:textId="70B4B468" w:rsidR="00F35BC4" w:rsidRPr="00FB6102" w:rsidRDefault="00000000" w:rsidP="00FB6102">
      <w:pPr>
        <w:pStyle w:val="ae"/>
        <w:numPr>
          <w:ilvl w:val="0"/>
          <w:numId w:val="13"/>
        </w:numPr>
        <w:rPr>
          <w:lang w:eastAsia="zh-TW"/>
        </w:rPr>
      </w:pPr>
      <w:r w:rsidRPr="00FB6102">
        <w:rPr>
          <w:lang w:eastAsia="zh-TW"/>
        </w:rPr>
        <w:t>所用資料集來源於</w:t>
      </w:r>
      <w:r w:rsidRPr="00FB6102">
        <w:rPr>
          <w:lang w:eastAsia="zh-TW"/>
        </w:rPr>
        <w:t xml:space="preserve"> Kaggle </w:t>
      </w:r>
      <w:r w:rsidRPr="00FB6102">
        <w:rPr>
          <w:lang w:eastAsia="zh-TW"/>
        </w:rPr>
        <w:t>公開平台</w:t>
      </w:r>
    </w:p>
    <w:sectPr w:rsidR="00F35BC4" w:rsidRPr="00FB61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062219"/>
    <w:multiLevelType w:val="hybridMultilevel"/>
    <w:tmpl w:val="AA0AADCA"/>
    <w:lvl w:ilvl="0" w:tplc="FD1EF10C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8B49C4"/>
    <w:multiLevelType w:val="hybridMultilevel"/>
    <w:tmpl w:val="E38E5B10"/>
    <w:lvl w:ilvl="0" w:tplc="CBF879A8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E517C08"/>
    <w:multiLevelType w:val="hybridMultilevel"/>
    <w:tmpl w:val="42BA2F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24D4FED"/>
    <w:multiLevelType w:val="hybridMultilevel"/>
    <w:tmpl w:val="10CEF8E0"/>
    <w:lvl w:ilvl="0" w:tplc="FD1EF10C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9FD2718"/>
    <w:multiLevelType w:val="hybridMultilevel"/>
    <w:tmpl w:val="596E34CC"/>
    <w:lvl w:ilvl="0" w:tplc="FD1EF10C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CE12100"/>
    <w:multiLevelType w:val="hybridMultilevel"/>
    <w:tmpl w:val="6A7474C0"/>
    <w:lvl w:ilvl="0" w:tplc="FD1EF10C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21546338">
    <w:abstractNumId w:val="8"/>
  </w:num>
  <w:num w:numId="2" w16cid:durableId="1908540018">
    <w:abstractNumId w:val="6"/>
  </w:num>
  <w:num w:numId="3" w16cid:durableId="1775707766">
    <w:abstractNumId w:val="5"/>
  </w:num>
  <w:num w:numId="4" w16cid:durableId="1380208951">
    <w:abstractNumId w:val="4"/>
  </w:num>
  <w:num w:numId="5" w16cid:durableId="704600570">
    <w:abstractNumId w:val="7"/>
  </w:num>
  <w:num w:numId="6" w16cid:durableId="447897766">
    <w:abstractNumId w:val="3"/>
  </w:num>
  <w:num w:numId="7" w16cid:durableId="776220897">
    <w:abstractNumId w:val="2"/>
  </w:num>
  <w:num w:numId="8" w16cid:durableId="1546678805">
    <w:abstractNumId w:val="1"/>
  </w:num>
  <w:num w:numId="9" w16cid:durableId="1372265733">
    <w:abstractNumId w:val="0"/>
  </w:num>
  <w:num w:numId="10" w16cid:durableId="1596090736">
    <w:abstractNumId w:val="11"/>
  </w:num>
  <w:num w:numId="11" w16cid:durableId="785806189">
    <w:abstractNumId w:val="10"/>
  </w:num>
  <w:num w:numId="12" w16cid:durableId="199630183">
    <w:abstractNumId w:val="13"/>
  </w:num>
  <w:num w:numId="13" w16cid:durableId="1318219098">
    <w:abstractNumId w:val="12"/>
  </w:num>
  <w:num w:numId="14" w16cid:durableId="1072629649">
    <w:abstractNumId w:val="14"/>
  </w:num>
  <w:num w:numId="15" w16cid:durableId="815955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F0D"/>
    <w:rsid w:val="00AA1D8D"/>
    <w:rsid w:val="00B47730"/>
    <w:rsid w:val="00CB0664"/>
    <w:rsid w:val="00F35BC4"/>
    <w:rsid w:val="00FB6102"/>
    <w:rsid w:val="00FC25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A7B1F"/>
  <w14:defaultImageDpi w14:val="300"/>
  <w15:docId w15:val="{051B96A1-8F2B-42E5-9CA2-344EA616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采菁 江</cp:lastModifiedBy>
  <cp:revision>2</cp:revision>
  <dcterms:created xsi:type="dcterms:W3CDTF">2013-12-23T23:15:00Z</dcterms:created>
  <dcterms:modified xsi:type="dcterms:W3CDTF">2025-05-28T11:06:00Z</dcterms:modified>
  <cp:category/>
</cp:coreProperties>
</file>