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العرض-الفني"/>
    <w:p>
      <w:pPr>
        <w:pStyle w:val="Heading1"/>
      </w:pPr>
      <w:r>
        <w:t xml:space="preserve">العرض الفني</w:t>
      </w:r>
    </w:p>
    <w:bookmarkEnd w:id="9"/>
    <w:bookmarkStart w:id="25" w:name="technical-proposal"/>
    <w:p>
      <w:pPr>
        <w:pStyle w:val="Heading1"/>
      </w:pPr>
      <w:r>
        <w:t xml:space="preserve">Technical Proposal</w:t>
      </w:r>
    </w:p>
    <w:bookmarkStart w:id="10" w:name="مقدمة-ومعلومات-عن-المشروع"/>
    <w:p>
      <w:pPr>
        <w:pStyle w:val="Heading3"/>
      </w:pPr>
      <w:r>
        <w:t xml:space="preserve">مقدمة ومعلومات عن المشروع</w:t>
      </w:r>
    </w:p>
    <w:p>
      <w:pPr>
        <w:pStyle w:val="FirstParagraph"/>
      </w:pPr>
      <w:r>
        <w:t xml:space="preserve">يهدف المشروع إلى تحقيق أهداف استراتيجية محددة تتعلق بتطوير وتحسين الخدمات المقدمة من قبل الجهة المعنية. تواجه الجهة تحديات متعددة، تشمل الحاجة إلى تحسين الكفاءة التشغيلية، تعزيز جودة الخدمات، وضمان الالتزام بالمعايير المحلية والدولية.</w:t>
      </w:r>
    </w:p>
    <w:p>
      <w:pPr>
        <w:pStyle w:val="BodyText"/>
      </w:pPr>
      <w:r>
        <w:t xml:space="preserve">الغاية العامة من المشروع تتمثل في تعزيز قدرة الجهة على تقديم خدمات متميزة تلبي احتياجات المجتمع، مع التركيز على تحقيق نتائج مستدامة وفعالة.</w:t>
      </w:r>
    </w:p>
    <w:p>
      <w:pPr>
        <w:pStyle w:val="BodyText"/>
      </w:pPr>
      <w:r>
        <w:t xml:space="preserve">تشير المعايير المحددة في وثيقة المناقصة إلى أهمية التقييم الشامل للفئات المختلفة، بما في ذلك الجوانب التقنية والمالية والجودة. كما تم تحديد فجوات في بعض المجالات، حيث تم تغطية 4 مجالات فقط من أصل 12، مما يستدعي اهتمامًا خاصًا لمعالجة الفجوات غير المغطاة.</w:t>
      </w:r>
    </w:p>
    <w:p>
      <w:pPr>
        <w:pStyle w:val="BodyText"/>
      </w:pPr>
      <w:r>
        <w:t xml:space="preserve">تسعى الجهة إلى الاستفادة من الخبرات السابقة للشركة المتقدمة، والتي تشمل مجموعة من الشهادات والاعتمادات، الجوائز والإنجازات، والمشاريع السابقة المميزة. هذه العناصر ستعزز من قدرة الشركة على تقديم حلول مبتكرة وفعالة تتماشى مع متطلبات المشروع.</w:t>
      </w:r>
    </w:p>
    <w:p>
      <w:r>
        <w:pict>
          <v:rect style="width:0;height:1.5pt" o:hralign="center" o:hrstd="t" o:hr="t"/>
        </w:pict>
      </w:r>
    </w:p>
    <w:bookmarkEnd w:id="10"/>
    <w:bookmarkStart w:id="11" w:name="نبذة-عن-الشركة"/>
    <w:p>
      <w:pPr>
        <w:pStyle w:val="Heading3"/>
      </w:pPr>
      <w:r>
        <w:t xml:space="preserve">نبذة عن الشركة</w:t>
      </w:r>
    </w:p>
    <w:p>
      <w:pPr>
        <w:pStyle w:val="FirstParagraph"/>
      </w:pPr>
      <w:r>
        <w:t xml:space="preserve">تأسست الشركة بهدف تقديم حلول متكاملة في مجالات إدارة المشاريع، حيث تسعى إلى تحقيق أعلى معايير الجودة والسلامة. تمتلك الشركة مجموعة من الشهادات المعترف بها، منها شهادة ISO 9001 في إدارة الجودة وشهادة ISO 45001 في إدارة السلامة والصحة المهنية. كما حصلت على اعتماد من الهيئة السعودية للمقاولين في الفئة المناسبة لنطاق المشروع.</w:t>
      </w:r>
    </w:p>
    <w:p>
      <w:pPr>
        <w:pStyle w:val="BodyText"/>
      </w:pPr>
      <w:r>
        <w:t xml:space="preserve">تتمثل رسالة الشركة في تقديم خدمات متميزة تلبي احتياجات عملائها، مع الالتزام بالجدول الزمني المحدد ومعايير الجودة.</w:t>
      </w:r>
    </w:p>
    <w:p>
      <w:pPr>
        <w:pStyle w:val="BodyText"/>
      </w:pPr>
      <w:r>
        <w:t xml:space="preserve">بالإضافة إلى ذلك، حققت الشركة العديد من الإنجازات، منها جائزة التميز في إدارة المشاريع لعام 2023 من جهة حكومية معتمدة، وتكريم من وزارة الشؤون البلدية والقروية لقاء الأداء المتميز في تنفيذ المشاريع التقنية.</w:t>
      </w:r>
    </w:p>
    <w:p>
      <w:pPr>
        <w:pStyle w:val="BodyText"/>
      </w:pPr>
      <w:r>
        <w:t xml:space="preserve">لديها خبرة واسعة في تنفيذ المشاريع، حيث قامت بتنفيذ أكثر من 15 مشروعًا مشابهًا خلال السنوات الثلاث الماضية مع جهات حكومية وخاصة.</w:t>
      </w:r>
    </w:p>
    <w:p>
      <w:pPr>
        <w:pStyle w:val="BodyText"/>
      </w:pPr>
      <w:r>
        <w:t xml:space="preserve">تتميز الشركة بفريق هندسي ذو كفاءة عالية، مدعوم بتقنيات رقمية حديثة لإدارة المشاريع، مما يضمن الالتزام الكامل بمعايير الجودة والسلامة والجدول الزمني. كما تمتلك بنية تحتية تقنية متكاملة تُمكّن من مراقبة الأداء والتسليم الفعّال.</w:t>
      </w:r>
    </w:p>
    <w:p>
      <w:r>
        <w:pict>
          <v:rect style="width:0;height:1.5pt" o:hralign="center" o:hrstd="t" o:hr="t"/>
        </w:pict>
      </w:r>
    </w:p>
    <w:bookmarkEnd w:id="11"/>
    <w:bookmarkStart w:id="12" w:name="المشاريع-الحكومية-المنجزة"/>
    <w:p>
      <w:pPr>
        <w:pStyle w:val="Heading3"/>
      </w:pPr>
      <w:r>
        <w:t xml:space="preserve">المشاريع الحكومية المنجزة</w:t>
      </w:r>
    </w:p>
    <w:p>
      <w:pPr>
        <w:pStyle w:val="FirstParagraph"/>
      </w:pPr>
      <w:r>
        <w:t xml:space="preserve">غير مذكور.</w:t>
      </w:r>
    </w:p>
    <w:p>
      <w:r>
        <w:pict>
          <v:rect style="width:0;height:1.5pt" o:hralign="center" o:hrstd="t" o:hr="t"/>
        </w:pict>
      </w:r>
    </w:p>
    <w:bookmarkEnd w:id="12"/>
    <w:bookmarkStart w:id="13" w:name="أهداف-المشروع"/>
    <w:p>
      <w:pPr>
        <w:pStyle w:val="Heading3"/>
      </w:pPr>
      <w:r>
        <w:t xml:space="preserve">أهداف المشروع</w:t>
      </w:r>
    </w:p>
    <w:p>
      <w:pPr>
        <w:pStyle w:val="FirstParagraph"/>
      </w:pPr>
      <w:r>
        <w:t xml:space="preserve">تهدف الشركة إلى تحقيق الأهداف التالية:</w:t>
      </w:r>
    </w:p>
    <w:p>
      <w:pPr>
        <w:pStyle w:val="Compact"/>
        <w:numPr>
          <w:ilvl w:val="0"/>
          <w:numId w:val="1001"/>
        </w:numPr>
      </w:pPr>
      <w:r>
        <w:t xml:space="preserve">ضمان تغطية جميع المعايير الفنية والمالية المحددة في RFP، مع التركيز على تحقيق أعلى مستويات الجودة.</w:t>
      </w:r>
    </w:p>
    <w:p>
      <w:pPr>
        <w:pStyle w:val="Compact"/>
        <w:numPr>
          <w:ilvl w:val="0"/>
          <w:numId w:val="1001"/>
        </w:numPr>
      </w:pPr>
      <w:r>
        <w:t xml:space="preserve">تقليل الفجوات المحددة في تحليل الفجوات، حيث تم تغطية 4 فقط من أصل 12 معيارًا، مما يتطلب تحسين الأداء في الجوانب غير المغطاة.</w:t>
      </w:r>
    </w:p>
    <w:p>
      <w:pPr>
        <w:pStyle w:val="Compact"/>
        <w:numPr>
          <w:ilvl w:val="0"/>
          <w:numId w:val="1001"/>
        </w:numPr>
      </w:pPr>
      <w:r>
        <w:t xml:space="preserve">الالتزام بالجدول الزمني المحدد للمشروع، مع تقديم تقارير دورية توضح تقدم العمل.</w:t>
      </w:r>
    </w:p>
    <w:p>
      <w:pPr>
        <w:pStyle w:val="Compact"/>
        <w:numPr>
          <w:ilvl w:val="0"/>
          <w:numId w:val="1001"/>
        </w:numPr>
      </w:pPr>
      <w:r>
        <w:t xml:space="preserve">تعزيز مستوى السلامة والصحة المهنية من خلال تطبيق معايير ISO 45001.</w:t>
      </w:r>
    </w:p>
    <w:p>
      <w:pPr>
        <w:pStyle w:val="Compact"/>
        <w:numPr>
          <w:ilvl w:val="0"/>
          <w:numId w:val="1001"/>
        </w:numPr>
      </w:pPr>
      <w:r>
        <w:t xml:space="preserve">تحقيق رضا العملاء من خلال تقديم خدمات تتوافق مع معايير ISO 9001 في إدارة الجودة.</w:t>
      </w:r>
    </w:p>
    <w:p>
      <w:pPr>
        <w:pStyle w:val="Compact"/>
        <w:numPr>
          <w:ilvl w:val="0"/>
          <w:numId w:val="1001"/>
        </w:numPr>
      </w:pPr>
      <w:r>
        <w:t xml:space="preserve">الاستفادة من الخبرات السابقة في تنفيذ أكثر من 15 مشروعًا مشابهًا لضمان تقديم حلول فعالة ومبتكرة.</w:t>
      </w:r>
    </w:p>
    <w:p>
      <w:pPr>
        <w:pStyle w:val="Compact"/>
        <w:numPr>
          <w:ilvl w:val="0"/>
          <w:numId w:val="1001"/>
        </w:numPr>
      </w:pPr>
      <w:r>
        <w:t xml:space="preserve">استخدام التقنيات الرقمية الحديثة لمراقبة الأداء وتحسين كفاءة التسليم.</w:t>
      </w:r>
    </w:p>
    <w:p>
      <w:r>
        <w:pict>
          <v:rect style="width:0;height:1.5pt" o:hralign="center" o:hrstd="t" o:hr="t"/>
        </w:pict>
      </w:r>
    </w:p>
    <w:bookmarkEnd w:id="13"/>
    <w:bookmarkStart w:id="14" w:name="نطاق-العمل"/>
    <w:p>
      <w:pPr>
        <w:pStyle w:val="Heading3"/>
      </w:pPr>
      <w:r>
        <w:t xml:space="preserve">نطاق العمل</w:t>
      </w:r>
    </w:p>
    <w:p>
      <w:pPr>
        <w:pStyle w:val="FirstParagraph"/>
      </w:pPr>
      <w:r>
        <w:t xml:space="preserve">يتضمن نطاق العمل الأنشطة التالية:</w:t>
      </w:r>
    </w:p>
    <w:p>
      <w:pPr>
        <w:numPr>
          <w:ilvl w:val="0"/>
          <w:numId w:val="1002"/>
        </w:numPr>
      </w:pPr>
      <w:r>
        <w:rPr>
          <w:b/>
          <w:bCs/>
        </w:rPr>
        <w:t xml:space="preserve">المسح الشامل</w:t>
      </w:r>
      <w:r>
        <w:t xml:space="preserve">: سيتم إجراء مسح شامل للموقع لتحديد الاحتياجات والمتطلبات بدقة، بما في ذلك تقييم الوضع الحالي وتحديد النقاط الحرجة التي تحتاج إلى معالجة.</w:t>
      </w:r>
    </w:p>
    <w:p>
      <w:pPr>
        <w:numPr>
          <w:ilvl w:val="0"/>
          <w:numId w:val="1002"/>
        </w:numPr>
      </w:pPr>
      <w:r>
        <w:rPr>
          <w:b/>
          <w:bCs/>
        </w:rPr>
        <w:t xml:space="preserve">المتابعة والتقييم</w:t>
      </w:r>
      <w:r>
        <w:t xml:space="preserve">: سيتم وضع آلية لمتابعة تقدم العمل وتقييم الأداء بشكل دوري، مع تقديم تقارير مفصلة توضح مدى التقدم المحرز مقارنةً بالمعايير المحددة.</w:t>
      </w:r>
    </w:p>
    <w:p>
      <w:pPr>
        <w:numPr>
          <w:ilvl w:val="0"/>
          <w:numId w:val="1002"/>
        </w:numPr>
      </w:pPr>
      <w:r>
        <w:rPr>
          <w:b/>
          <w:bCs/>
        </w:rPr>
        <w:t xml:space="preserve">نقل الأنقاض</w:t>
      </w:r>
      <w:r>
        <w:t xml:space="preserve">: سيتم تنفيذ عمليات نقل الأنقاض بشكل آمن وفعال، مع الالتزام بمعايير السلامة والصحة المهنية، وضمان عدم التأثير على البيئة المحيطة.</w:t>
      </w:r>
    </w:p>
    <w:p>
      <w:pPr>
        <w:numPr>
          <w:ilvl w:val="0"/>
          <w:numId w:val="1002"/>
        </w:numPr>
      </w:pPr>
      <w:r>
        <w:rPr>
          <w:b/>
          <w:bCs/>
        </w:rPr>
        <w:t xml:space="preserve">قواعد بيانات وتقارير</w:t>
      </w:r>
      <w:r>
        <w:t xml:space="preserve">: سيتم إنشاء قواعد بيانات متكاملة لتوثيق جميع الأنشطة والنتائج، مع إعداد تقارير دورية تشمل التحليلات والنتائج المستخلصة من عمليات المسح والمتابعة.</w:t>
      </w:r>
    </w:p>
    <w:p>
      <w:pPr>
        <w:pStyle w:val="FirstParagraph"/>
      </w:pPr>
      <w:r>
        <w:t xml:space="preserve">المعلومات الإضافية التي تعكس خبرتنا وكفاءتنا تشمل الشهادات والاعتمادات، الجوائز والإنجازات، والمشاريع السابقة المميزة، مما يعزز من قدرتنا على تنفيذ هذا المشروع بنجاح.</w:t>
      </w:r>
    </w:p>
    <w:p>
      <w:pPr>
        <w:pStyle w:val="BodyText"/>
      </w:pPr>
      <w:r>
        <w:t xml:space="preserve">سيتم توفير تفاصيل إضافية حول الأنشطة غير المغطاة لاحقًا.</w:t>
      </w:r>
    </w:p>
    <w:p>
      <w:r>
        <w:pict>
          <v:rect style="width:0;height:1.5pt" o:hralign="center" o:hrstd="t" o:hr="t"/>
        </w:pict>
      </w:r>
    </w:p>
    <w:bookmarkEnd w:id="14"/>
    <w:bookmarkStart w:id="15" w:name="منهجية-تنفيذ-المشروع-ومراحل-التنفيذ"/>
    <w:p>
      <w:pPr>
        <w:pStyle w:val="Heading3"/>
      </w:pPr>
      <w:r>
        <w:t xml:space="preserve">منهجية تنفيذ المشروع ومراحل التنفيذ</w:t>
      </w:r>
    </w:p>
    <w:p>
      <w:pPr>
        <w:pStyle w:val="FirstParagraph"/>
      </w:pPr>
      <w:r>
        <w:t xml:space="preserve">تتضمن منهجية تنفيذ المشروع عدة مراحل رئيسية، حيث يتم العمل على كل مرحلة وفقاً لمعايير محددة لضمان الجودة والكفاءة.</w:t>
      </w:r>
    </w:p>
    <w:p>
      <w:pPr>
        <w:pStyle w:val="Compact"/>
        <w:numPr>
          <w:ilvl w:val="0"/>
          <w:numId w:val="1003"/>
        </w:numPr>
      </w:pPr>
      <w:r>
        <w:rPr>
          <w:b/>
          <w:bCs/>
        </w:rPr>
        <w:t xml:space="preserve">مرحلة التخطيط</w:t>
      </w:r>
      <w:r>
        <w:t xml:space="preserve">:</w:t>
      </w:r>
    </w:p>
    <w:p>
      <w:pPr>
        <w:pStyle w:val="Compact"/>
        <w:numPr>
          <w:ilvl w:val="1"/>
          <w:numId w:val="1004"/>
        </w:numPr>
      </w:pPr>
      <w:r>
        <w:t xml:space="preserve">تحديد نطاق المشروع وأهدافه.</w:t>
      </w:r>
    </w:p>
    <w:p>
      <w:pPr>
        <w:pStyle w:val="Compact"/>
        <w:numPr>
          <w:ilvl w:val="1"/>
          <w:numId w:val="1004"/>
        </w:numPr>
      </w:pPr>
      <w:r>
        <w:t xml:space="preserve">إعداد الجدول الزمني التفصيلي مع تحديد المواعيد النهائية.</w:t>
      </w:r>
    </w:p>
    <w:p>
      <w:pPr>
        <w:pStyle w:val="Compact"/>
        <w:numPr>
          <w:ilvl w:val="1"/>
          <w:numId w:val="1004"/>
        </w:numPr>
      </w:pPr>
      <w:r>
        <w:t xml:space="preserve">وضع خطة إدارة المخاطر لتقليل الفجوات المحتملة.</w:t>
      </w:r>
    </w:p>
    <w:p>
      <w:pPr>
        <w:pStyle w:val="Compact"/>
        <w:numPr>
          <w:ilvl w:val="0"/>
          <w:numId w:val="1003"/>
        </w:numPr>
      </w:pPr>
      <w:r>
        <w:rPr>
          <w:b/>
          <w:bCs/>
        </w:rPr>
        <w:t xml:space="preserve">مرحلة التصميم</w:t>
      </w:r>
      <w:r>
        <w:t xml:space="preserve">:</w:t>
      </w:r>
    </w:p>
    <w:p>
      <w:pPr>
        <w:pStyle w:val="Compact"/>
        <w:numPr>
          <w:ilvl w:val="1"/>
          <w:numId w:val="1005"/>
        </w:numPr>
      </w:pPr>
      <w:r>
        <w:t xml:space="preserve">تطوير التصاميم الفنية وفقاً لمتطلبات المشروع.</w:t>
      </w:r>
    </w:p>
    <w:p>
      <w:pPr>
        <w:pStyle w:val="Compact"/>
        <w:numPr>
          <w:ilvl w:val="1"/>
          <w:numId w:val="1005"/>
        </w:numPr>
      </w:pPr>
      <w:r>
        <w:t xml:space="preserve">مراجعة التصاميم مع الجهات المعنية للحصول على الموافقات اللازمة.</w:t>
      </w:r>
    </w:p>
    <w:p>
      <w:pPr>
        <w:pStyle w:val="Compact"/>
        <w:numPr>
          <w:ilvl w:val="1"/>
          <w:numId w:val="1005"/>
        </w:numPr>
      </w:pPr>
      <w:r>
        <w:t xml:space="preserve">التأكد من توافق التصاميم مع المعايير الفنية المعتمدة.</w:t>
      </w:r>
    </w:p>
    <w:p>
      <w:pPr>
        <w:pStyle w:val="Compact"/>
        <w:numPr>
          <w:ilvl w:val="0"/>
          <w:numId w:val="1003"/>
        </w:numPr>
      </w:pPr>
      <w:r>
        <w:rPr>
          <w:b/>
          <w:bCs/>
        </w:rPr>
        <w:t xml:space="preserve">مرحلة التنفيذ</w:t>
      </w:r>
      <w:r>
        <w:t xml:space="preserve">:</w:t>
      </w:r>
    </w:p>
    <w:p>
      <w:pPr>
        <w:pStyle w:val="Compact"/>
        <w:numPr>
          <w:ilvl w:val="1"/>
          <w:numId w:val="1006"/>
        </w:numPr>
      </w:pPr>
      <w:r>
        <w:t xml:space="preserve">بدء الأعمال وفقاً للجدول الزمني المحدد.</w:t>
      </w:r>
    </w:p>
    <w:p>
      <w:pPr>
        <w:pStyle w:val="Compact"/>
        <w:numPr>
          <w:ilvl w:val="1"/>
          <w:numId w:val="1006"/>
        </w:numPr>
      </w:pPr>
      <w:r>
        <w:t xml:space="preserve">استخدام تقنيات رقمية لمراقبة تقدم العمل وضمان الالتزام بالمعايير.</w:t>
      </w:r>
    </w:p>
    <w:p>
      <w:pPr>
        <w:pStyle w:val="Compact"/>
        <w:numPr>
          <w:ilvl w:val="1"/>
          <w:numId w:val="1006"/>
        </w:numPr>
      </w:pPr>
      <w:r>
        <w:t xml:space="preserve">تنفيذ عمليات تفتيش دورية لضمان الجودة والسلامة.</w:t>
      </w:r>
    </w:p>
    <w:p>
      <w:pPr>
        <w:pStyle w:val="Compact"/>
        <w:numPr>
          <w:ilvl w:val="0"/>
          <w:numId w:val="1003"/>
        </w:numPr>
      </w:pPr>
      <w:r>
        <w:rPr>
          <w:b/>
          <w:bCs/>
        </w:rPr>
        <w:t xml:space="preserve">مرحلة المراقبة والتقييم</w:t>
      </w:r>
      <w:r>
        <w:t xml:space="preserve">:</w:t>
      </w:r>
    </w:p>
    <w:p>
      <w:pPr>
        <w:pStyle w:val="Compact"/>
        <w:numPr>
          <w:ilvl w:val="1"/>
          <w:numId w:val="1007"/>
        </w:numPr>
      </w:pPr>
      <w:r>
        <w:t xml:space="preserve">متابعة الأداء وتحليل النتائج بشكل دوري.</w:t>
      </w:r>
    </w:p>
    <w:p>
      <w:pPr>
        <w:pStyle w:val="Compact"/>
        <w:numPr>
          <w:ilvl w:val="1"/>
          <w:numId w:val="1007"/>
        </w:numPr>
      </w:pPr>
      <w:r>
        <w:t xml:space="preserve">إجراء التعديلات اللازمة بناءً على الملاحظات والتقييمات.</w:t>
      </w:r>
    </w:p>
    <w:p>
      <w:pPr>
        <w:pStyle w:val="Compact"/>
        <w:numPr>
          <w:ilvl w:val="1"/>
          <w:numId w:val="1007"/>
        </w:numPr>
      </w:pPr>
      <w:r>
        <w:t xml:space="preserve">توثيق كافة الإجراءات والتغييرات لضمان الشفافية.</w:t>
      </w:r>
    </w:p>
    <w:p>
      <w:pPr>
        <w:pStyle w:val="Compact"/>
        <w:numPr>
          <w:ilvl w:val="0"/>
          <w:numId w:val="1003"/>
        </w:numPr>
      </w:pPr>
      <w:r>
        <w:rPr>
          <w:b/>
          <w:bCs/>
        </w:rPr>
        <w:t xml:space="preserve">مرحلة الإغلاق</w:t>
      </w:r>
      <w:r>
        <w:t xml:space="preserve">:</w:t>
      </w:r>
    </w:p>
    <w:p>
      <w:pPr>
        <w:pStyle w:val="Compact"/>
        <w:numPr>
          <w:ilvl w:val="1"/>
          <w:numId w:val="1008"/>
        </w:numPr>
      </w:pPr>
      <w:r>
        <w:t xml:space="preserve">مراجعة شاملة للمشروع والتأكد من تحقيق جميع الأهداف.</w:t>
      </w:r>
    </w:p>
    <w:p>
      <w:pPr>
        <w:pStyle w:val="Compact"/>
        <w:numPr>
          <w:ilvl w:val="1"/>
          <w:numId w:val="1008"/>
        </w:numPr>
      </w:pPr>
      <w:r>
        <w:t xml:space="preserve">إعداد تقرير نهائي يتضمن الدروس المستفادة والتوصيات.</w:t>
      </w:r>
    </w:p>
    <w:p>
      <w:pPr>
        <w:pStyle w:val="Compact"/>
        <w:numPr>
          <w:ilvl w:val="1"/>
          <w:numId w:val="1008"/>
        </w:numPr>
      </w:pPr>
      <w:r>
        <w:t xml:space="preserve">تسليم المشروع للجهة المعنية مع كافة الوثائق المطلوبة.</w:t>
      </w:r>
    </w:p>
    <w:p>
      <w:pPr>
        <w:pStyle w:val="FirstParagraph"/>
      </w:pPr>
      <w:r>
        <w:t xml:space="preserve">كل مرحلة تتطلب تحقيق معايير قبول محددة لضمان الجودة والامتثال للمتطلبات، مما يعكس التزام الشركة بمعايير الأداء العالي.</w:t>
      </w:r>
    </w:p>
    <w:p>
      <w:r>
        <w:pict>
          <v:rect style="width:0;height:1.5pt" o:hralign="center" o:hrstd="t" o:hr="t"/>
        </w:pict>
      </w:r>
    </w:p>
    <w:bookmarkEnd w:id="15"/>
    <w:bookmarkStart w:id="16" w:name="الخطة-التفصيلية-لتنفيذ-المشروع"/>
    <w:p>
      <w:pPr>
        <w:pStyle w:val="Heading3"/>
      </w:pPr>
      <w:r>
        <w:t xml:space="preserve">الخطة التفصيلية لتنفيذ المشروع</w:t>
      </w:r>
    </w:p>
    <w:p>
      <w:pPr>
        <w:pStyle w:val="FirstParagraph"/>
      </w:pPr>
      <w:r>
        <w:t xml:space="preserve">تتضمن خطة العمل لتنفيذ المشروع عدة مراحل رئيسية، حيث سيتم تقسيم الأنشطة وفقاً للجدول الزمني المحدد، مع تحديد المسؤوليات ونقاط التسليم لكل مرحلة.</w:t>
      </w:r>
    </w:p>
    <w:p>
      <w:pPr>
        <w:pStyle w:val="Compact"/>
        <w:numPr>
          <w:ilvl w:val="0"/>
          <w:numId w:val="1009"/>
        </w:numPr>
      </w:pPr>
      <w:r>
        <w:rPr>
          <w:b/>
          <w:bCs/>
        </w:rPr>
        <w:t xml:space="preserve">المرحلة الأولى: التخطيط والتحضير (الأسبوع 1-2)</w:t>
      </w:r>
    </w:p>
    <w:p>
      <w:pPr>
        <w:pStyle w:val="Compact"/>
        <w:numPr>
          <w:ilvl w:val="1"/>
          <w:numId w:val="1010"/>
        </w:numPr>
      </w:pPr>
      <w:r>
        <w:t xml:space="preserve">إجراء تحليل شامل لمتطلبات المشروع.</w:t>
      </w:r>
    </w:p>
    <w:p>
      <w:pPr>
        <w:pStyle w:val="Compact"/>
        <w:numPr>
          <w:ilvl w:val="1"/>
          <w:numId w:val="1010"/>
        </w:numPr>
      </w:pPr>
      <w:r>
        <w:t xml:space="preserve">تحديد فريق العمل وتوزيع المهام.</w:t>
      </w:r>
    </w:p>
    <w:p>
      <w:pPr>
        <w:pStyle w:val="Compact"/>
        <w:numPr>
          <w:ilvl w:val="1"/>
          <w:numId w:val="1010"/>
        </w:numPr>
      </w:pPr>
      <w:r>
        <w:t xml:space="preserve">إعداد خطة العمل التفصيلية وتحديد نقاط التسليم.</w:t>
      </w:r>
    </w:p>
    <w:p>
      <w:pPr>
        <w:pStyle w:val="Compact"/>
        <w:numPr>
          <w:ilvl w:val="0"/>
          <w:numId w:val="1009"/>
        </w:numPr>
      </w:pPr>
      <w:r>
        <w:rPr>
          <w:b/>
          <w:bCs/>
        </w:rPr>
        <w:t xml:space="preserve">المرحلة الثانية: التنفيذ (الأسبوع 3-12)</w:t>
      </w:r>
    </w:p>
    <w:p>
      <w:pPr>
        <w:pStyle w:val="Compact"/>
        <w:numPr>
          <w:ilvl w:val="1"/>
          <w:numId w:val="1011"/>
        </w:numPr>
      </w:pPr>
      <w:r>
        <w:t xml:space="preserve">بدء تنفيذ الأنشطة وفقاً للخطة المعتمدة.</w:t>
      </w:r>
    </w:p>
    <w:p>
      <w:pPr>
        <w:pStyle w:val="Compact"/>
        <w:numPr>
          <w:ilvl w:val="1"/>
          <w:numId w:val="1011"/>
        </w:numPr>
      </w:pPr>
      <w:r>
        <w:t xml:space="preserve">مراقبة الأداء وضمان الالتزام بمعايير الجودة والسلامة.</w:t>
      </w:r>
    </w:p>
    <w:p>
      <w:pPr>
        <w:pStyle w:val="Compact"/>
        <w:numPr>
          <w:ilvl w:val="1"/>
          <w:numId w:val="1011"/>
        </w:numPr>
      </w:pPr>
      <w:r>
        <w:t xml:space="preserve">إجراء اجتماعات دورية لمتابعة التقدم وتحديد أي تحديات.</w:t>
      </w:r>
    </w:p>
    <w:p>
      <w:pPr>
        <w:pStyle w:val="Compact"/>
        <w:numPr>
          <w:ilvl w:val="0"/>
          <w:numId w:val="1009"/>
        </w:numPr>
      </w:pPr>
      <w:r>
        <w:rPr>
          <w:b/>
          <w:bCs/>
        </w:rPr>
        <w:t xml:space="preserve">المرحلة الثالثة: المراجعة والتقييم (الأسبوع 13-14)</w:t>
      </w:r>
    </w:p>
    <w:p>
      <w:pPr>
        <w:pStyle w:val="Compact"/>
        <w:numPr>
          <w:ilvl w:val="1"/>
          <w:numId w:val="1012"/>
        </w:numPr>
      </w:pPr>
      <w:r>
        <w:t xml:space="preserve">تقييم نتائج التنفيذ مقابل الأهداف المحددة.</w:t>
      </w:r>
    </w:p>
    <w:p>
      <w:pPr>
        <w:pStyle w:val="Compact"/>
        <w:numPr>
          <w:ilvl w:val="1"/>
          <w:numId w:val="1012"/>
        </w:numPr>
      </w:pPr>
      <w:r>
        <w:t xml:space="preserve">جمع الملاحظات من جميع الأطراف المعنية.</w:t>
      </w:r>
    </w:p>
    <w:p>
      <w:pPr>
        <w:pStyle w:val="Compact"/>
        <w:numPr>
          <w:ilvl w:val="1"/>
          <w:numId w:val="1012"/>
        </w:numPr>
      </w:pPr>
      <w:r>
        <w:t xml:space="preserve">إعداد تقرير نهائي يتضمن الدروس المستفادة والتوصيات.</w:t>
      </w:r>
    </w:p>
    <w:p>
      <w:pPr>
        <w:pStyle w:val="Compact"/>
        <w:numPr>
          <w:ilvl w:val="0"/>
          <w:numId w:val="1009"/>
        </w:numPr>
      </w:pPr>
      <w:r>
        <w:rPr>
          <w:b/>
          <w:bCs/>
        </w:rPr>
        <w:t xml:space="preserve">نقاط التسليم:</w:t>
      </w:r>
    </w:p>
    <w:p>
      <w:pPr>
        <w:pStyle w:val="Compact"/>
        <w:numPr>
          <w:ilvl w:val="1"/>
          <w:numId w:val="1013"/>
        </w:numPr>
      </w:pPr>
      <w:r>
        <w:t xml:space="preserve">تسليم خطة العمل التفصيلية في نهاية الأسبوع الثاني.</w:t>
      </w:r>
    </w:p>
    <w:p>
      <w:pPr>
        <w:pStyle w:val="Compact"/>
        <w:numPr>
          <w:ilvl w:val="1"/>
          <w:numId w:val="1013"/>
        </w:numPr>
      </w:pPr>
      <w:r>
        <w:t xml:space="preserve">تقديم تقارير دورية عن التقدم كل أسبوعين.</w:t>
      </w:r>
    </w:p>
    <w:p>
      <w:pPr>
        <w:pStyle w:val="Compact"/>
        <w:numPr>
          <w:ilvl w:val="1"/>
          <w:numId w:val="1013"/>
        </w:numPr>
      </w:pPr>
      <w:r>
        <w:t xml:space="preserve">تسليم التقرير النهائي في نهاية الأسبوع الرابع عشر.</w:t>
      </w:r>
    </w:p>
    <w:p>
      <w:pPr>
        <w:pStyle w:val="FirstParagraph"/>
      </w:pPr>
      <w:r>
        <w:t xml:space="preserve">تلتزم الشركة بتوفير الموارد اللازمة لضمان تنفيذ المشروع بكفاءة، مع التركيز على تحقيق أعلى مستويات الجودة والامتثال للجدول الزمني المحدد.</w:t>
      </w:r>
    </w:p>
    <w:p>
      <w:r>
        <w:pict>
          <v:rect style="width:0;height:1.5pt" o:hralign="center" o:hrstd="t" o:hr="t"/>
        </w:pict>
      </w:r>
    </w:p>
    <w:bookmarkEnd w:id="16"/>
    <w:bookmarkStart w:id="17" w:name="مخرجات-المشروع"/>
    <w:p>
      <w:pPr>
        <w:pStyle w:val="Heading3"/>
      </w:pPr>
      <w:r>
        <w:t xml:space="preserve">مخرجات المشروع</w:t>
      </w:r>
    </w:p>
    <w:p>
      <w:pPr>
        <w:pStyle w:val="FirstParagraph"/>
      </w:pPr>
      <w:r>
        <w:t xml:space="preserve">تتضمن مخرجات المشروع مجموعة من العناصر الأساسية التي سيتم إنتاجها خلال مراحل التنفيذ المختلفة، وهي كالتالي:</w:t>
      </w:r>
    </w:p>
    <w:p>
      <w:pPr>
        <w:numPr>
          <w:ilvl w:val="0"/>
          <w:numId w:val="1014"/>
        </w:numPr>
      </w:pPr>
      <w:r>
        <w:rPr>
          <w:b/>
          <w:bCs/>
        </w:rPr>
        <w:t xml:space="preserve">تقارير تحليل الفجوات</w:t>
      </w:r>
      <w:r>
        <w:t xml:space="preserve">: سيتم إعداد تقارير تفصيلية عن الفجوات المغطاة وغير المغطاة، مع تقديم توصيات لتحسين الأداء. هذه التقارير ستُقدم في المرحلة الأولى من المشروع.</w:t>
      </w:r>
    </w:p>
    <w:p>
      <w:pPr>
        <w:numPr>
          <w:ilvl w:val="0"/>
          <w:numId w:val="1014"/>
        </w:numPr>
      </w:pPr>
      <w:r>
        <w:rPr>
          <w:b/>
          <w:bCs/>
        </w:rPr>
        <w:t xml:space="preserve">قاعدة بيانات محدثة</w:t>
      </w:r>
      <w:r>
        <w:t xml:space="preserve">: سيتم إنشاء قاعدة بيانات شاملة تحتوي على جميع المعلومات المتعلقة بالمشروع، بما في ذلك البيانات المتعلقة بالمستخدمين، والموارد، والمشاريع السابقة. ستُسلم هذه القاعدة في المرحلة الثانية.</w:t>
      </w:r>
    </w:p>
    <w:p>
      <w:pPr>
        <w:numPr>
          <w:ilvl w:val="0"/>
          <w:numId w:val="1014"/>
        </w:numPr>
      </w:pPr>
      <w:r>
        <w:rPr>
          <w:b/>
          <w:bCs/>
        </w:rPr>
        <w:t xml:space="preserve">لوحات متابعة الأداء</w:t>
      </w:r>
      <w:r>
        <w:t xml:space="preserve">: سيتم تطوير لوحات متابعة تفاعلية لعرض تقدم المشروع ومؤشرات الأداء الرئيسية، مما يتيح للجهات المعنية متابعة سير العمل بشكل دوري. سيتم تسليم هذه اللوحات في المرحلة الثالثة.</w:t>
      </w:r>
    </w:p>
    <w:p>
      <w:pPr>
        <w:numPr>
          <w:ilvl w:val="0"/>
          <w:numId w:val="1014"/>
        </w:numPr>
      </w:pPr>
      <w:r>
        <w:rPr>
          <w:b/>
          <w:bCs/>
        </w:rPr>
        <w:t xml:space="preserve">تقارير دورية</w:t>
      </w:r>
      <w:r>
        <w:t xml:space="preserve">: سيتم إصدار تقارير دورية توضح تقدم المشروع، التحديات التي تم مواجهتها، والحلول المقترحة. ستُقدم هذه التقارير في كل مرحلة من مراحل المشروع.</w:t>
      </w:r>
    </w:p>
    <w:p>
      <w:pPr>
        <w:numPr>
          <w:ilvl w:val="0"/>
          <w:numId w:val="1014"/>
        </w:numPr>
      </w:pPr>
      <w:r>
        <w:rPr>
          <w:b/>
          <w:bCs/>
        </w:rPr>
        <w:t xml:space="preserve">وثائق ختامية</w:t>
      </w:r>
      <w:r>
        <w:t xml:space="preserve">: تشمل الوثائق النهائية التي تتضمن ملخصًا شاملًا للمشروع، الدروس المستفادة، والتوصيات المستقبلية. سيتم تسليم هذه الوثائق عند انتهاء المشروع.</w:t>
      </w:r>
    </w:p>
    <w:p>
      <w:pPr>
        <w:pStyle w:val="FirstParagraph"/>
      </w:pPr>
      <w:r>
        <w:t xml:space="preserve">كل مخرج من هذه المخرجات مرتبط بشكل مباشر بمراحل المشروع لضمان تحقيق الأهداف المحددة بكفاءة وفعالية.</w:t>
      </w:r>
    </w:p>
    <w:p>
      <w:r>
        <w:pict>
          <v:rect style="width:0;height:1.5pt" o:hralign="center" o:hrstd="t" o:hr="t"/>
        </w:pict>
      </w:r>
    </w:p>
    <w:bookmarkEnd w:id="17"/>
    <w:bookmarkStart w:id="18" w:name="الكوادر-البشرية-الهيكل-الإداري-والفني"/>
    <w:p>
      <w:pPr>
        <w:pStyle w:val="Heading3"/>
      </w:pPr>
      <w:r>
        <w:t xml:space="preserve">الكوادر البشرية (الهيكل الإداري والفني)</w:t>
      </w:r>
    </w:p>
    <w:p>
      <w:pPr>
        <w:pStyle w:val="FirstParagraph"/>
      </w:pPr>
      <w:r>
        <w:t xml:space="preserve">يتكون الهيكل الإداري والفني من فريق متخصص يضم مجموعة من الكوادر البشرية ذات الخبرة والكفاءة في تنفيذ المشاريع. يتم توزيع الأدوار والمسؤوليات كما يلي:</w:t>
      </w:r>
    </w:p>
    <w:p>
      <w:pPr>
        <w:numPr>
          <w:ilvl w:val="0"/>
          <w:numId w:val="1015"/>
        </w:numPr>
      </w:pPr>
      <w:r>
        <w:rPr>
          <w:b/>
          <w:bCs/>
        </w:rPr>
        <w:t xml:space="preserve">مدير المشروع</w:t>
      </w:r>
      <w:r>
        <w:t xml:space="preserve">: مسؤول عن التخطيط والتنفيذ والمراقبة والتقويم الشامل للمشروع، وضمان تحقيق الأهداف المحددة ضمن الجدول الزمني والميزانية.</w:t>
      </w:r>
    </w:p>
    <w:p>
      <w:pPr>
        <w:numPr>
          <w:ilvl w:val="0"/>
          <w:numId w:val="1015"/>
        </w:numPr>
      </w:pPr>
      <w:r>
        <w:rPr>
          <w:b/>
          <w:bCs/>
        </w:rPr>
        <w:t xml:space="preserve">مهندسون فنيون</w:t>
      </w:r>
      <w:r>
        <w:t xml:space="preserve">: يتولى كل مهندس مسؤوليات محددة تتعلق بتصميم وتنفيذ جوانب فنية معينة من المشروع، مع الالتزام بمعايير الجودة والسلامة.</w:t>
      </w:r>
    </w:p>
    <w:p>
      <w:pPr>
        <w:numPr>
          <w:ilvl w:val="0"/>
          <w:numId w:val="1015"/>
        </w:numPr>
      </w:pPr>
      <w:r>
        <w:rPr>
          <w:b/>
          <w:bCs/>
        </w:rPr>
        <w:t xml:space="preserve">فريق الدعم الإداري</w:t>
      </w:r>
      <w:r>
        <w:t xml:space="preserve">: مسؤول عن إدارة الوثائق والتواصل مع الجهات المعنية، وضمان سير العمل بسلاسة.</w:t>
      </w:r>
    </w:p>
    <w:p>
      <w:pPr>
        <w:numPr>
          <w:ilvl w:val="0"/>
          <w:numId w:val="1015"/>
        </w:numPr>
      </w:pPr>
      <w:r>
        <w:rPr>
          <w:b/>
          <w:bCs/>
        </w:rPr>
        <w:t xml:space="preserve">فريق الجودة والسلامة</w:t>
      </w:r>
      <w:r>
        <w:t xml:space="preserve">: يتولى مراقبة تطبيق معايير الجودة والسلامة خلال جميع مراحل المشروع، ويعمل على تقليل المخاطر وتحسين الأداء.</w:t>
      </w:r>
    </w:p>
    <w:p>
      <w:pPr>
        <w:numPr>
          <w:ilvl w:val="0"/>
          <w:numId w:val="1015"/>
        </w:numPr>
      </w:pPr>
      <w:r>
        <w:rPr>
          <w:b/>
          <w:bCs/>
        </w:rPr>
        <w:t xml:space="preserve">فريق تكنولوجيا المعلومات</w:t>
      </w:r>
      <w:r>
        <w:t xml:space="preserve">: مسؤول عن توفير الدعم الفني والتقني، وضمان استخدام التقنيات الحديثة في إدارة المشروع.</w:t>
      </w:r>
    </w:p>
    <w:p>
      <w:pPr>
        <w:pStyle w:val="FirstParagraph"/>
      </w:pPr>
      <w:r>
        <w:t xml:space="preserve">تم تصميم هذا الهيكل لضمان تحقيق أعلى مستويات الكفاءة والفعالية في تنفيذ المشروع، مع التركيز على الالتزام بالمعايير المطلوبة. غير مذكور تفاصيل إضافية حول عدد الأفراد أو المؤهلات الدقيقة لكل دور.</w:t>
      </w:r>
    </w:p>
    <w:p>
      <w:r>
        <w:pict>
          <v:rect style="width:0;height:1.5pt" o:hralign="center" o:hrstd="t" o:hr="t"/>
        </w:pict>
      </w:r>
    </w:p>
    <w:bookmarkEnd w:id="18"/>
    <w:bookmarkStart w:id="19" w:name="X89c2cb61da3d709029839a875c25ccd0d060255"/>
    <w:p>
      <w:pPr>
        <w:pStyle w:val="Heading3"/>
      </w:pPr>
      <w:r>
        <w:t xml:space="preserve">حوكمة المشروع والهيكل التنظيمي والأدوار والمسؤوليات</w:t>
      </w:r>
    </w:p>
    <w:p>
      <w:pPr>
        <w:pStyle w:val="FirstParagraph"/>
      </w:pPr>
      <w:r>
        <w:t xml:space="preserve">نموذج الحوكمة المعتمد يتضمن هيكل تنظيمي واضح يحدد الأدوار والمسؤوليات لكل عضو في الفريق. يتم تشكيل لجنة إشرافية تتولى مسؤولية اتخاذ القرارات الاستراتيجية وتوجيه المشروع، بالإضافة إلى فرق عمل متخصصة تتولى تنفيذ المهام اليومية.</w:t>
      </w:r>
    </w:p>
    <w:p>
      <w:pPr>
        <w:pStyle w:val="BodyText"/>
      </w:pPr>
      <w:r>
        <w:t xml:space="preserve">تُعقد اجتماعات دورية بشكل أسبوعي لمتابعة تقدم العمل ومناقشة التحديات، حيث يتم توثيق محاضر الاجتماعات وتوزيعها على الأعضاء المعنيين لضمان الشفافية وتبادل المعلومات.</w:t>
      </w:r>
    </w:p>
    <w:p>
      <w:pPr>
        <w:pStyle w:val="BodyText"/>
      </w:pPr>
      <w:r>
        <w:t xml:space="preserve">حدود المسؤوليات تشمل:</w:t>
      </w:r>
    </w:p>
    <w:p>
      <w:pPr>
        <w:pStyle w:val="Compact"/>
        <w:numPr>
          <w:ilvl w:val="0"/>
          <w:numId w:val="1016"/>
        </w:numPr>
      </w:pPr>
      <w:r>
        <w:rPr>
          <w:b/>
          <w:bCs/>
        </w:rPr>
        <w:t xml:space="preserve">اللجنة الإشرافية</w:t>
      </w:r>
      <w:r>
        <w:t xml:space="preserve">: اتخاذ القرارات الاستراتيجية، مراجعة الأداء العام، وتوجيه الفرق.</w:t>
      </w:r>
    </w:p>
    <w:p>
      <w:pPr>
        <w:pStyle w:val="Compact"/>
        <w:numPr>
          <w:ilvl w:val="0"/>
          <w:numId w:val="1016"/>
        </w:numPr>
      </w:pPr>
      <w:r>
        <w:rPr>
          <w:b/>
          <w:bCs/>
        </w:rPr>
        <w:t xml:space="preserve">فرق العمل</w:t>
      </w:r>
      <w:r>
        <w:t xml:space="preserve">: تنفيذ المهام اليومية، متابعة الجدول الزمني، وضمان الجودة.</w:t>
      </w:r>
    </w:p>
    <w:p>
      <w:pPr>
        <w:pStyle w:val="Compact"/>
        <w:numPr>
          <w:ilvl w:val="0"/>
          <w:numId w:val="1016"/>
        </w:numPr>
      </w:pPr>
      <w:r>
        <w:rPr>
          <w:b/>
          <w:bCs/>
        </w:rPr>
        <w:t xml:space="preserve">مدير المشروع</w:t>
      </w:r>
      <w:r>
        <w:t xml:space="preserve">: التنسيق بين الفرق، إدارة الموارد، وتقديم تقارير دورية للجنة الإشرافية.</w:t>
      </w:r>
    </w:p>
    <w:p>
      <w:pPr>
        <w:pStyle w:val="FirstParagraph"/>
      </w:pPr>
      <w:r>
        <w:t xml:space="preserve">سيتم توفير تفاصيل إضافية حول الهيكل التنظيمي وقنوات الاعتماد لاحقاً.</w:t>
      </w:r>
    </w:p>
    <w:p>
      <w:r>
        <w:pict>
          <v:rect style="width:0;height:1.5pt" o:hralign="center" o:hrstd="t" o:hr="t"/>
        </w:pict>
      </w:r>
    </w:p>
    <w:bookmarkEnd w:id="19"/>
    <w:bookmarkStart w:id="20" w:name="البرنامج-الزمني-للعمل-بالمشروع"/>
    <w:p>
      <w:pPr>
        <w:pStyle w:val="Heading3"/>
      </w:pPr>
      <w:r>
        <w:t xml:space="preserve">البرنامج الزمني للعمل بالمشروع</w:t>
      </w:r>
    </w:p>
    <w:p>
      <w:pPr>
        <w:pStyle w:val="FirstParagraph"/>
      </w:pPr>
      <w:r>
        <w:t xml:space="preserve">يتضمن البرنامج الزمني للعمل بالمشروع عدة مراحل رئيسية، كل منها مرتبط بمخرجات محددة. سيتم تنظيم الجدول الزمني وفقًا للمعايير المطلوبة، مع مراعاة التوقيتات اللازمة لكل مرحلة.</w:t>
      </w:r>
    </w:p>
    <w:p>
      <w:pPr>
        <w:pStyle w:val="Compact"/>
        <w:numPr>
          <w:ilvl w:val="0"/>
          <w:numId w:val="1017"/>
        </w:numPr>
      </w:pPr>
      <w:r>
        <w:rPr>
          <w:b/>
          <w:bCs/>
        </w:rPr>
        <w:t xml:space="preserve">المرحلة الأولى: التخطيط والتحضير</w:t>
      </w:r>
    </w:p>
    <w:p>
      <w:pPr>
        <w:pStyle w:val="Compact"/>
        <w:numPr>
          <w:ilvl w:val="1"/>
          <w:numId w:val="1018"/>
        </w:numPr>
      </w:pPr>
      <w:r>
        <w:t xml:space="preserve">المدة: 2 أسبوع</w:t>
      </w:r>
    </w:p>
    <w:p>
      <w:pPr>
        <w:pStyle w:val="Compact"/>
        <w:numPr>
          <w:ilvl w:val="1"/>
          <w:numId w:val="1018"/>
        </w:numPr>
      </w:pPr>
      <w:r>
        <w:t xml:space="preserve">المخرجات: خطة المشروع التفصيلية، تحديد الأدوار والمسؤوليات.</w:t>
      </w:r>
    </w:p>
    <w:p>
      <w:pPr>
        <w:pStyle w:val="Compact"/>
        <w:numPr>
          <w:ilvl w:val="0"/>
          <w:numId w:val="1017"/>
        </w:numPr>
      </w:pPr>
      <w:r>
        <w:rPr>
          <w:b/>
          <w:bCs/>
        </w:rPr>
        <w:t xml:space="preserve">المرحلة الثانية: التنفيذ</w:t>
      </w:r>
    </w:p>
    <w:p>
      <w:pPr>
        <w:pStyle w:val="Compact"/>
        <w:numPr>
          <w:ilvl w:val="1"/>
          <w:numId w:val="1019"/>
        </w:numPr>
      </w:pPr>
      <w:r>
        <w:t xml:space="preserve">المدة: 8 أسابيع</w:t>
      </w:r>
    </w:p>
    <w:p>
      <w:pPr>
        <w:pStyle w:val="Compact"/>
        <w:numPr>
          <w:ilvl w:val="1"/>
          <w:numId w:val="1019"/>
        </w:numPr>
      </w:pPr>
      <w:r>
        <w:t xml:space="preserve">المخرجات: إنجاز الأعمال الميدانية، تقارير أسبوعية عن تقدم العمل.</w:t>
      </w:r>
    </w:p>
    <w:p>
      <w:pPr>
        <w:pStyle w:val="Compact"/>
        <w:numPr>
          <w:ilvl w:val="0"/>
          <w:numId w:val="1017"/>
        </w:numPr>
      </w:pPr>
      <w:r>
        <w:rPr>
          <w:b/>
          <w:bCs/>
        </w:rPr>
        <w:t xml:space="preserve">المرحلة الثالثة: المراجعة والتقييم</w:t>
      </w:r>
    </w:p>
    <w:p>
      <w:pPr>
        <w:pStyle w:val="Compact"/>
        <w:numPr>
          <w:ilvl w:val="1"/>
          <w:numId w:val="1020"/>
        </w:numPr>
      </w:pPr>
      <w:r>
        <w:t xml:space="preserve">المدة: 2 أسبوع</w:t>
      </w:r>
    </w:p>
    <w:p>
      <w:pPr>
        <w:pStyle w:val="Compact"/>
        <w:numPr>
          <w:ilvl w:val="1"/>
          <w:numId w:val="1020"/>
        </w:numPr>
      </w:pPr>
      <w:r>
        <w:t xml:space="preserve">المخرجات: تقرير تقييم الأداء، تحليل الفجوات.</w:t>
      </w:r>
    </w:p>
    <w:p>
      <w:pPr>
        <w:pStyle w:val="Compact"/>
        <w:numPr>
          <w:ilvl w:val="0"/>
          <w:numId w:val="1017"/>
        </w:numPr>
      </w:pPr>
      <w:r>
        <w:rPr>
          <w:b/>
          <w:bCs/>
        </w:rPr>
        <w:t xml:space="preserve">المرحلة الرابعة: التسليم النهائي</w:t>
      </w:r>
    </w:p>
    <w:p>
      <w:pPr>
        <w:pStyle w:val="Compact"/>
        <w:numPr>
          <w:ilvl w:val="1"/>
          <w:numId w:val="1021"/>
        </w:numPr>
      </w:pPr>
      <w:r>
        <w:t xml:space="preserve">المدة: 1 أسبوع</w:t>
      </w:r>
    </w:p>
    <w:p>
      <w:pPr>
        <w:pStyle w:val="Compact"/>
        <w:numPr>
          <w:ilvl w:val="1"/>
          <w:numId w:val="1021"/>
        </w:numPr>
      </w:pPr>
      <w:r>
        <w:t xml:space="preserve">المخرجات: تسليم المشروع النهائي، استلام الملاحظات من الجهة المعنية.</w:t>
      </w:r>
    </w:p>
    <w:p>
      <w:pPr>
        <w:pStyle w:val="FirstParagraph"/>
      </w:pPr>
      <w:r>
        <w:t xml:space="preserve">سيتم تقديم البرنامج الزمني بشكل يمكن تحويله إلى مخطط جانت (Gantt) لتسهيل متابعة تقدم المشروع وضمان الالتزام بالمواعيد المحددة.</w:t>
      </w:r>
    </w:p>
    <w:p>
      <w:r>
        <w:pict>
          <v:rect style="width:0;height:1.5pt" o:hralign="center" o:hrstd="t" o:hr="t"/>
        </w:pict>
      </w:r>
    </w:p>
    <w:bookmarkEnd w:id="20"/>
    <w:bookmarkStart w:id="21" w:name="الجودة-والسلامة-والامتثال"/>
    <w:p>
      <w:pPr>
        <w:pStyle w:val="Heading3"/>
      </w:pPr>
      <w:r>
        <w:t xml:space="preserve">الجودة والسلامة والامتثال</w:t>
      </w:r>
    </w:p>
    <w:p>
      <w:pPr>
        <w:pStyle w:val="FirstParagraph"/>
      </w:pPr>
      <w:r>
        <w:t xml:space="preserve">تلتزم الشركة بتطبيق نظام شامل لضمان الجودة والسلامة والامتثال للأنظمة المحلية، حيث يتم ربط هذه الجهود بنتائج المطابقة لضمان تحقيق أعلى المعايير.</w:t>
      </w:r>
    </w:p>
    <w:p>
      <w:pPr>
        <w:pStyle w:val="BodyText"/>
      </w:pPr>
      <w:r>
        <w:t xml:space="preserve">تتضمن استراتيجيتنا ما يلي:</w:t>
      </w:r>
    </w:p>
    <w:p>
      <w:pPr>
        <w:pStyle w:val="Compact"/>
        <w:numPr>
          <w:ilvl w:val="0"/>
          <w:numId w:val="1022"/>
        </w:numPr>
      </w:pPr>
      <w:r>
        <w:rPr>
          <w:b/>
          <w:bCs/>
        </w:rPr>
        <w:t xml:space="preserve">الشهادات والاعتمادات</w:t>
      </w:r>
      <w:r>
        <w:t xml:space="preserve">:</w:t>
      </w:r>
    </w:p>
    <w:p>
      <w:pPr>
        <w:pStyle w:val="Compact"/>
        <w:numPr>
          <w:ilvl w:val="1"/>
          <w:numId w:val="1023"/>
        </w:numPr>
      </w:pPr>
      <w:r>
        <w:t xml:space="preserve">حائزة على شهادة ISO 9001 في إدارة الجودة، مما يعكس التزامنا بتحقيق معايير الجودة العالمية.</w:t>
      </w:r>
    </w:p>
    <w:p>
      <w:pPr>
        <w:pStyle w:val="Compact"/>
        <w:numPr>
          <w:ilvl w:val="1"/>
          <w:numId w:val="1023"/>
        </w:numPr>
      </w:pPr>
      <w:r>
        <w:t xml:space="preserve">شهادة ISO 45001 في إدارة السلامة والصحة المهنية، لضمان بيئة عمل آمنة وصحية.</w:t>
      </w:r>
    </w:p>
    <w:p>
      <w:pPr>
        <w:pStyle w:val="Compact"/>
        <w:numPr>
          <w:ilvl w:val="1"/>
          <w:numId w:val="1023"/>
        </w:numPr>
      </w:pPr>
      <w:r>
        <w:t xml:space="preserve">اعتماد من الهيئة السعودية للمقاولين في الفئة المناسبة لنطاق المشروع، مما يضمن التزامنا بالمعايير المحلية.</w:t>
      </w:r>
    </w:p>
    <w:p>
      <w:pPr>
        <w:pStyle w:val="Compact"/>
        <w:numPr>
          <w:ilvl w:val="0"/>
          <w:numId w:val="1022"/>
        </w:numPr>
      </w:pPr>
      <w:r>
        <w:rPr>
          <w:b/>
          <w:bCs/>
        </w:rPr>
        <w:t xml:space="preserve">الجوائز والإنجازات</w:t>
      </w:r>
      <w:r>
        <w:t xml:space="preserve">:</w:t>
      </w:r>
    </w:p>
    <w:p>
      <w:pPr>
        <w:pStyle w:val="Compact"/>
        <w:numPr>
          <w:ilvl w:val="1"/>
          <w:numId w:val="1024"/>
        </w:numPr>
      </w:pPr>
      <w:r>
        <w:t xml:space="preserve">حصلت على جائزة التميز في إدارة المشاريع لعام 2023 من جهة حكومية معتمدة، مما يعكس كفاءتنا في تنفيذ المشاريع.</w:t>
      </w:r>
    </w:p>
    <w:p>
      <w:pPr>
        <w:pStyle w:val="Compact"/>
        <w:numPr>
          <w:ilvl w:val="1"/>
          <w:numId w:val="1024"/>
        </w:numPr>
      </w:pPr>
      <w:r>
        <w:t xml:space="preserve">تكريم من وزارة الشؤون البلدية والقروية لقاء الأداء المتميز في تنفيذ المشاريع التقنية.</w:t>
      </w:r>
    </w:p>
    <w:p>
      <w:pPr>
        <w:pStyle w:val="Compact"/>
        <w:numPr>
          <w:ilvl w:val="0"/>
          <w:numId w:val="1022"/>
        </w:numPr>
      </w:pPr>
      <w:r>
        <w:rPr>
          <w:b/>
          <w:bCs/>
        </w:rPr>
        <w:t xml:space="preserve">المشاريع السابقة المميزة</w:t>
      </w:r>
      <w:r>
        <w:t xml:space="preserve">:</w:t>
      </w:r>
    </w:p>
    <w:p>
      <w:pPr>
        <w:pStyle w:val="Compact"/>
        <w:numPr>
          <w:ilvl w:val="1"/>
          <w:numId w:val="1025"/>
        </w:numPr>
      </w:pPr>
      <w:r>
        <w:t xml:space="preserve">تنفيذ أكثر من 15 مشروعًا مشابهًا خلال السنوات الثلاث الماضية مع جهات حكومية وخاصة، مما يدل على خبرتنا الواسعة.</w:t>
      </w:r>
    </w:p>
    <w:p>
      <w:pPr>
        <w:pStyle w:val="Compact"/>
        <w:numPr>
          <w:ilvl w:val="0"/>
          <w:numId w:val="1022"/>
        </w:numPr>
      </w:pPr>
      <w:r>
        <w:rPr>
          <w:b/>
          <w:bCs/>
        </w:rPr>
        <w:t xml:space="preserve">الميزات التنافسية</w:t>
      </w:r>
      <w:r>
        <w:t xml:space="preserve">:</w:t>
      </w:r>
    </w:p>
    <w:p>
      <w:pPr>
        <w:pStyle w:val="Compact"/>
        <w:numPr>
          <w:ilvl w:val="1"/>
          <w:numId w:val="1026"/>
        </w:numPr>
      </w:pPr>
      <w:r>
        <w:t xml:space="preserve">فريق هندسي ذو كفاءة عالية مدعوم بتقنيات رقمية حديثة لإدارة المشاريع، مما يعزز من فعالية الأداء.</w:t>
      </w:r>
    </w:p>
    <w:p>
      <w:pPr>
        <w:pStyle w:val="Compact"/>
        <w:numPr>
          <w:ilvl w:val="1"/>
          <w:numId w:val="1026"/>
        </w:numPr>
      </w:pPr>
      <w:r>
        <w:t xml:space="preserve">التزام كامل بمعايير الجودة والسلامة والجدول الزمني، لضمان تحقيق النتائج المرجوة.</w:t>
      </w:r>
    </w:p>
    <w:p>
      <w:pPr>
        <w:pStyle w:val="Compact"/>
        <w:numPr>
          <w:ilvl w:val="1"/>
          <w:numId w:val="1026"/>
        </w:numPr>
      </w:pPr>
      <w:r>
        <w:t xml:space="preserve">بنية تحتية تقنية متكاملة تُمكّن من مراقبة الأداء والتسليم الفعّال، مما يضمن تحقيق الأهداف بكفاءة.</w:t>
      </w:r>
    </w:p>
    <w:p>
      <w:pPr>
        <w:pStyle w:val="FirstParagraph"/>
      </w:pPr>
      <w:r>
        <w:t xml:space="preserve">تسعى الشركة إلى تحقيق أعلى مستويات الجودة والسلامة، مع الالتزام التام بالأنظمة المحلية، مما يضمن نجاح المشاريع وتحقيق رضا العملاء.</w:t>
      </w:r>
    </w:p>
    <w:p>
      <w:r>
        <w:pict>
          <v:rect style="width:0;height:1.5pt" o:hralign="center" o:hrstd="t" o:hr="t"/>
        </w:pict>
      </w:r>
    </w:p>
    <w:bookmarkEnd w:id="21"/>
    <w:bookmarkStart w:id="22" w:name="الكميات-والأسعار"/>
    <w:p>
      <w:pPr>
        <w:pStyle w:val="Heading3"/>
      </w:pPr>
      <w:r>
        <w:t xml:space="preserve">الكميات والأسعار</w:t>
      </w:r>
    </w:p>
    <w:p>
      <w:pPr>
        <w:pStyle w:val="FirstParagraph"/>
      </w:pPr>
      <w:r>
        <w:t xml:space="preserve">غير مذكور / بانتظار جداول الكميات من الجهة.</w:t>
      </w:r>
    </w:p>
    <w:p>
      <w:r>
        <w:pict>
          <v:rect style="width:0;height:1.5pt" o:hralign="center" o:hrstd="t" o:hr="t"/>
        </w:pict>
      </w:r>
    </w:p>
    <w:bookmarkEnd w:id="22"/>
    <w:bookmarkStart w:id="23" w:name="الاحتياجات-التأسيسية-والتشغيلية"/>
    <w:p>
      <w:pPr>
        <w:pStyle w:val="Heading3"/>
      </w:pPr>
      <w:r>
        <w:t xml:space="preserve">الاحتياجات التأسيسية والتشغيلية</w:t>
      </w:r>
    </w:p>
    <w:p>
      <w:pPr>
        <w:pStyle w:val="FirstParagraph"/>
      </w:pPr>
      <w:r>
        <w:t xml:space="preserve">يتطلب المشروع إيجار مقر لتنفيذ الأنشطة المتعلقة بالمناقصات. كما يتطلب توفير سيارات لنقل الفريق والمعدات اللازمة لأداء المهام بكفاءة. بالإضافة إلى ذلك، يجب توفير معدات متخصصة لضمان تنفيذ الأعمال وفق المعايير المطلوبة. وسائل السلامة ضرورية لضمان سلامة العاملين خلال تنفيذ المشروع.</w:t>
      </w:r>
    </w:p>
    <w:p>
      <w:pPr>
        <w:pStyle w:val="BodyText"/>
      </w:pPr>
      <w:r>
        <w:t xml:space="preserve">غير مذكور.</w:t>
      </w:r>
    </w:p>
    <w:p>
      <w:r>
        <w:pict>
          <v:rect style="width:0;height:1.5pt" o:hralign="center" o:hrstd="t" o:hr="t"/>
        </w:pict>
      </w:r>
    </w:p>
    <w:bookmarkEnd w:id="23"/>
    <w:bookmarkStart w:id="24" w:name="الخاتمة"/>
    <w:p>
      <w:pPr>
        <w:pStyle w:val="Heading3"/>
      </w:pPr>
      <w:r>
        <w:t xml:space="preserve">الخاتمة</w:t>
      </w:r>
    </w:p>
    <w:p>
      <w:pPr>
        <w:pStyle w:val="FirstParagraph"/>
      </w:pPr>
      <w:r>
        <w:t xml:space="preserve">نؤكد جاهزيتنا لعقد اجتماع قصير لمراجعة النقاط غير الواضحة المتعلقة بالمناقصة، وذلك لضمان فهم كامل للمتطلبات قبل الانطلاق في تنفيذ المشروع. نهدف من خلال هذا الاجتماع إلى توضيح أي جوانب تحتاج إلى مزيد من النقاش، مما يسهم في تسريع عملية الاعتماد والمضي قدماً في تحقيق الأهداف المحددة.</w:t>
      </w:r>
    </w:p>
    <w:p>
      <w:pPr>
        <w:pStyle w:val="BodyText"/>
      </w:pPr>
      <w:r>
        <w:t xml:space="preserve">نحن على استعداد لتقديم كافة المعلومات الداعمة التي تعكس خبرتنا وكفاءتنا في تنفيذ المشاريع، بما في ذلك الشهادات والجوائز والمشاريع السابقة. نتطلع إلى تعاون مثمر ومناقشة فعالة تساهم في تعزيز نجاح المشروع.</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2025-11-12T22:11:17Z</dcterms:created>
  <dcterms:modified xsi:type="dcterms:W3CDTF">2025-11-12T22:11:17Z</dcterms:modified>
</cp:coreProperties>
</file>

<file path=docProps/custom.xml><?xml version="1.0" encoding="utf-8"?>
<Properties xmlns="http://schemas.openxmlformats.org/officeDocument/2006/custom-properties" xmlns:vt="http://schemas.openxmlformats.org/officeDocument/2006/docPropsVTypes"/>
</file>