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9E50A" w14:textId="77777777" w:rsidR="001302A8" w:rsidRPr="001302A8" w:rsidRDefault="001302A8" w:rsidP="001302A8">
      <w:pPr>
        <w:rPr>
          <w:b/>
          <w:bCs/>
        </w:rPr>
      </w:pPr>
      <w:r w:rsidRPr="001302A8">
        <w:rPr>
          <w:b/>
          <w:bCs/>
        </w:rPr>
        <w:t>Confidence intervals: Correct and incorrect interpretations</w:t>
      </w:r>
    </w:p>
    <w:p w14:paraId="3B146D7A" w14:textId="77777777" w:rsidR="001302A8" w:rsidRPr="001302A8" w:rsidRDefault="001302A8" w:rsidP="001302A8">
      <w:r w:rsidRPr="001302A8">
        <w:t>Recently, you learned that data professionals use confidence intervals to help describe the uncertainty surrounding an estimate. To better understand your data, and effectively communicate your results to stakeholders, it’s important to know how to correctly interpret a confidence interval. </w:t>
      </w:r>
    </w:p>
    <w:p w14:paraId="19B8A7AE" w14:textId="77777777" w:rsidR="001302A8" w:rsidRPr="001302A8" w:rsidRDefault="001302A8" w:rsidP="001302A8">
      <w:r w:rsidRPr="001302A8">
        <w:t>In this reading, we’ll review the correct way to interpret a confidence interval. We’ll also discuss some common forms of misinterpretation and how to avoid them. </w:t>
      </w:r>
    </w:p>
    <w:p w14:paraId="5C058731" w14:textId="77777777" w:rsidR="001302A8" w:rsidRPr="001302A8" w:rsidRDefault="001302A8" w:rsidP="001302A8">
      <w:pPr>
        <w:rPr>
          <w:b/>
          <w:bCs/>
        </w:rPr>
      </w:pPr>
      <w:r w:rsidRPr="001302A8">
        <w:rPr>
          <w:b/>
          <w:bCs/>
        </w:rPr>
        <w:t>Correct interpretation  </w:t>
      </w:r>
    </w:p>
    <w:p w14:paraId="5B20397E" w14:textId="77777777" w:rsidR="001302A8" w:rsidRPr="001302A8" w:rsidRDefault="001302A8" w:rsidP="001302A8">
      <w:pPr>
        <w:rPr>
          <w:b/>
          <w:bCs/>
        </w:rPr>
      </w:pPr>
      <w:r w:rsidRPr="001302A8">
        <w:rPr>
          <w:b/>
          <w:bCs/>
        </w:rPr>
        <w:t>Example: mean weight </w:t>
      </w:r>
    </w:p>
    <w:p w14:paraId="7E4A76AE" w14:textId="77777777" w:rsidR="001302A8" w:rsidRPr="001302A8" w:rsidRDefault="001302A8" w:rsidP="001302A8">
      <w:r w:rsidRPr="001302A8">
        <w:t>Let’s explore an example to get a better understanding of how to interpret a confidence interval. Imagine you want to estimate the mean weight of a population of 10,000 penguins. Instead of weighing every single penguin, you select a sample of 100 penguins. The mean weight of your sample is 30 pounds. Based on your sample data, you construct a 95% confidence interval between 28 pounds and 32 pounds. </w:t>
      </w:r>
    </w:p>
    <w:p w14:paraId="09B7DE3C" w14:textId="77777777" w:rsidR="001302A8" w:rsidRPr="001302A8" w:rsidRDefault="001302A8" w:rsidP="001302A8">
      <w:r w:rsidRPr="001302A8">
        <w:t>95 CI [28, 32]</w:t>
      </w:r>
    </w:p>
    <w:p w14:paraId="6DD5625C" w14:textId="77777777" w:rsidR="001302A8" w:rsidRPr="001302A8" w:rsidRDefault="001302A8" w:rsidP="001302A8">
      <w:pPr>
        <w:rPr>
          <w:b/>
          <w:bCs/>
        </w:rPr>
      </w:pPr>
      <w:r w:rsidRPr="001302A8">
        <w:rPr>
          <w:b/>
          <w:bCs/>
        </w:rPr>
        <w:t>Interpret the confidence interval</w:t>
      </w:r>
    </w:p>
    <w:p w14:paraId="2E2B56F6" w14:textId="77777777" w:rsidR="001302A8" w:rsidRPr="001302A8" w:rsidRDefault="001302A8" w:rsidP="001302A8">
      <w:r w:rsidRPr="001302A8">
        <w:t>Earlier, you learned that the confidence level expresses the uncertainty of the estimation process. Let’s discuss what 95% confidence means from a more technical perspective.</w:t>
      </w:r>
    </w:p>
    <w:p w14:paraId="4FB3F8CD" w14:textId="77777777" w:rsidR="001302A8" w:rsidRPr="001302A8" w:rsidRDefault="001302A8" w:rsidP="001302A8">
      <w:r w:rsidRPr="001302A8">
        <w:t xml:space="preserve">Technically, 95% confidence means that if you take repeated random samples from a </w:t>
      </w:r>
      <w:proofErr w:type="gramStart"/>
      <w:r w:rsidRPr="001302A8">
        <w:t>population, and</w:t>
      </w:r>
      <w:proofErr w:type="gramEnd"/>
      <w:r w:rsidRPr="001302A8">
        <w:t xml:space="preserve"> construct a confidence interval for each sample using the same method, you can expect that 95% of these intervals will capture the population mean. You can also expect that 5% of the total will </w:t>
      </w:r>
      <w:r w:rsidRPr="001302A8">
        <w:rPr>
          <w:i/>
          <w:iCs/>
        </w:rPr>
        <w:t>not</w:t>
      </w:r>
      <w:r w:rsidRPr="001302A8">
        <w:t xml:space="preserve"> capture the population mean. </w:t>
      </w:r>
    </w:p>
    <w:p w14:paraId="465CBDB8" w14:textId="77777777" w:rsidR="001302A8" w:rsidRPr="001302A8" w:rsidRDefault="001302A8" w:rsidP="001302A8">
      <w:r w:rsidRPr="001302A8">
        <w:t xml:space="preserve">The confidence level refers to the long-term success rate of the </w:t>
      </w:r>
      <w:r w:rsidRPr="001302A8">
        <w:rPr>
          <w:b/>
          <w:bCs/>
        </w:rPr>
        <w:t>method</w:t>
      </w:r>
      <w:r w:rsidRPr="001302A8">
        <w:t>, or the estimation process based on random sampling. </w:t>
      </w:r>
    </w:p>
    <w:p w14:paraId="6EE70F3D" w14:textId="77777777" w:rsidR="001302A8" w:rsidRPr="001302A8" w:rsidRDefault="001302A8" w:rsidP="001302A8">
      <w:proofErr w:type="gramStart"/>
      <w:r w:rsidRPr="001302A8">
        <w:t>For the purpose of</w:t>
      </w:r>
      <w:proofErr w:type="gramEnd"/>
      <w:r w:rsidRPr="001302A8">
        <w:t xml:space="preserve"> our example, let’s imagine that the mean weight of all 10,000 penguins is 31 pounds, although you wouldn’t know this unless you actually weighed every penguin. So, you take a sample of the population.</w:t>
      </w:r>
    </w:p>
    <w:p w14:paraId="3140775F" w14:textId="77777777" w:rsidR="001302A8" w:rsidRPr="001302A8" w:rsidRDefault="001302A8" w:rsidP="001302A8">
      <w:r w:rsidRPr="001302A8">
        <w:t xml:space="preserve">Imagine you take 20 random samples of 100 penguins each from the penguin </w:t>
      </w:r>
      <w:proofErr w:type="gramStart"/>
      <w:r w:rsidRPr="001302A8">
        <w:t>population, and</w:t>
      </w:r>
      <w:proofErr w:type="gramEnd"/>
      <w:r w:rsidRPr="001302A8">
        <w:t xml:space="preserve"> calculate a 95% confidence interval for each sample. You can expect that approximately 19 of the 20 intervals, or 95% of the total, will contain the actual population mean weight of 31 pounds. One such interval will be the range of values between 28 pounds and 32 pounds. </w:t>
      </w:r>
    </w:p>
    <w:p w14:paraId="7FB08D18" w14:textId="42F86E4E" w:rsidR="00E904A0" w:rsidRDefault="001302A8">
      <w:r w:rsidRPr="001302A8">
        <w:lastRenderedPageBreak/>
        <w:drawing>
          <wp:inline distT="0" distB="0" distL="0" distR="0" wp14:anchorId="4FAC8F29" wp14:editId="376A1B67">
            <wp:extent cx="5943600" cy="2700655"/>
            <wp:effectExtent l="0" t="0" r="0" b="4445"/>
            <wp:docPr id="193150106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1066" name="Picture 1" descr="A diagram of a graph&#10;&#10;Description automatically generated"/>
                    <pic:cNvPicPr/>
                  </pic:nvPicPr>
                  <pic:blipFill>
                    <a:blip r:embed="rId5"/>
                    <a:stretch>
                      <a:fillRect/>
                    </a:stretch>
                  </pic:blipFill>
                  <pic:spPr>
                    <a:xfrm>
                      <a:off x="0" y="0"/>
                      <a:ext cx="5943600" cy="2700655"/>
                    </a:xfrm>
                    <a:prstGeom prst="rect">
                      <a:avLst/>
                    </a:prstGeom>
                  </pic:spPr>
                </pic:pic>
              </a:graphicData>
            </a:graphic>
          </wp:inline>
        </w:drawing>
      </w:r>
    </w:p>
    <w:p w14:paraId="4E125DAC" w14:textId="77777777" w:rsidR="001302A8" w:rsidRPr="001302A8" w:rsidRDefault="001302A8" w:rsidP="001302A8">
      <w:r w:rsidRPr="001302A8">
        <w:t>In practice, data professionals usually select one random sample and generate one confidence interval, which may or may not contain the actual population mean. This is because repeated random sampling is often difficult, expensive, and time-consuming. Confidence intervals give data professionals a way to quantify the uncertainty due to random sampling.</w:t>
      </w:r>
    </w:p>
    <w:p w14:paraId="31A07ED4" w14:textId="77777777" w:rsidR="001302A8" w:rsidRPr="001302A8" w:rsidRDefault="001302A8" w:rsidP="001302A8">
      <w:pPr>
        <w:rPr>
          <w:b/>
          <w:bCs/>
        </w:rPr>
      </w:pPr>
      <w:r w:rsidRPr="001302A8">
        <w:rPr>
          <w:b/>
          <w:bCs/>
        </w:rPr>
        <w:t>Incorrect interpretations</w:t>
      </w:r>
    </w:p>
    <w:p w14:paraId="752E61B4" w14:textId="77777777" w:rsidR="001302A8" w:rsidRPr="001302A8" w:rsidRDefault="001302A8" w:rsidP="001302A8">
      <w:r w:rsidRPr="001302A8">
        <w:t>Now that you have a better understanding of how to properly interpret a confidence interval, let’s review some common misinterpretations and how to avoid them. </w:t>
      </w:r>
    </w:p>
    <w:p w14:paraId="0F673CAA" w14:textId="77777777" w:rsidR="001302A8" w:rsidRPr="001302A8" w:rsidRDefault="001302A8" w:rsidP="001302A8">
      <w:pPr>
        <w:rPr>
          <w:b/>
          <w:bCs/>
        </w:rPr>
      </w:pPr>
      <w:r w:rsidRPr="001302A8">
        <w:rPr>
          <w:b/>
          <w:bCs/>
        </w:rPr>
        <w:t>Misinterpretation 1: 95% refers to the probability that the population mean falls within the constructed interval </w:t>
      </w:r>
    </w:p>
    <w:p w14:paraId="068F0C6B" w14:textId="77777777" w:rsidR="001302A8" w:rsidRPr="001302A8" w:rsidRDefault="001302A8" w:rsidP="001302A8">
      <w:r w:rsidRPr="001302A8">
        <w:t>One incorrect statement that is often made about a confidence interval at a 95% level of confidence is that there is a 95% probability that the population mean falls within the constructed interval. </w:t>
      </w:r>
    </w:p>
    <w:p w14:paraId="38DC235D" w14:textId="77777777" w:rsidR="001302A8" w:rsidRPr="001302A8" w:rsidRDefault="001302A8" w:rsidP="001302A8">
      <w:r w:rsidRPr="001302A8">
        <w:t>In our example, this would mean that there’s a 95% chance that the mean weight of the penguin population falls in the interval between 28 pounds and 32 pounds. </w:t>
      </w:r>
    </w:p>
    <w:p w14:paraId="70456CFE" w14:textId="77777777" w:rsidR="001302A8" w:rsidRPr="001302A8" w:rsidRDefault="001302A8" w:rsidP="001302A8">
      <w:r w:rsidRPr="001302A8">
        <w:t>This is incorrect. The population mean is a constant. </w:t>
      </w:r>
    </w:p>
    <w:p w14:paraId="32732DAE" w14:textId="77777777" w:rsidR="001302A8" w:rsidRPr="001302A8" w:rsidRDefault="001302A8" w:rsidP="001302A8">
      <w:r w:rsidRPr="001302A8">
        <w:t>Like any population parameter, the population mean is a constant, not a random variable. While the value of the sample mean varies from sample to sample, the value of the population mean does not change. The probability that a constant falls within any given range of values is always 0% or 100%.  It either falls within the range of values, or it doesn’t. </w:t>
      </w:r>
    </w:p>
    <w:p w14:paraId="07AC4B26" w14:textId="77777777" w:rsidR="001302A8" w:rsidRPr="001302A8" w:rsidRDefault="001302A8" w:rsidP="001302A8">
      <w:r w:rsidRPr="001302A8">
        <w:lastRenderedPageBreak/>
        <w:t xml:space="preserve">For example, any given random sample of 100 penguins may have a different mean weight: 32.8 pounds, 27.3 pounds, 29.6 pounds, and so on. You can use a sampling distribution to assign a specific probability to each of your sample means because these are random variables. However, the population mean weight is considered a constant. In our example, if you weigh all 10,000 penguins, you’ll find that the population mean is 31 pounds. This value is </w:t>
      </w:r>
      <w:proofErr w:type="gramStart"/>
      <w:r w:rsidRPr="001302A8">
        <w:t>fixed, and</w:t>
      </w:r>
      <w:proofErr w:type="gramEnd"/>
      <w:r w:rsidRPr="001302A8">
        <w:t xml:space="preserve"> does not vary from sample to sample.</w:t>
      </w:r>
    </w:p>
    <w:p w14:paraId="347B391A" w14:textId="5BDAB8C6" w:rsidR="001302A8" w:rsidRDefault="001302A8">
      <w:r w:rsidRPr="001302A8">
        <w:drawing>
          <wp:inline distT="0" distB="0" distL="0" distR="0" wp14:anchorId="70EF6DE0" wp14:editId="5149B401">
            <wp:extent cx="5943600" cy="1112520"/>
            <wp:effectExtent l="0" t="0" r="0" b="0"/>
            <wp:docPr id="278516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6252" name="Picture 1" descr="A screenshot of a computer&#10;&#10;Description automatically generated"/>
                    <pic:cNvPicPr/>
                  </pic:nvPicPr>
                  <pic:blipFill>
                    <a:blip r:embed="rId6"/>
                    <a:stretch>
                      <a:fillRect/>
                    </a:stretch>
                  </pic:blipFill>
                  <pic:spPr>
                    <a:xfrm>
                      <a:off x="0" y="0"/>
                      <a:ext cx="5943600" cy="1112520"/>
                    </a:xfrm>
                    <a:prstGeom prst="rect">
                      <a:avLst/>
                    </a:prstGeom>
                  </pic:spPr>
                </pic:pic>
              </a:graphicData>
            </a:graphic>
          </wp:inline>
        </w:drawing>
      </w:r>
    </w:p>
    <w:p w14:paraId="5A0600F9" w14:textId="77777777" w:rsidR="001302A8" w:rsidRPr="001302A8" w:rsidRDefault="001302A8" w:rsidP="001302A8">
      <w:r w:rsidRPr="001302A8">
        <w:t>So, it’s not strictly correct to say there is a 95% chance that your confidence interval captures the population mean because this implies that the population mean is variable. Intervals change from sample to sample, but the value of the population mean you’re trying to capture does not.</w:t>
      </w:r>
    </w:p>
    <w:p w14:paraId="336029C6" w14:textId="77777777" w:rsidR="001302A8" w:rsidRPr="001302A8" w:rsidRDefault="001302A8" w:rsidP="001302A8">
      <w:r w:rsidRPr="001302A8">
        <w:t xml:space="preserve">What you can say is that if you take repeated random samples from the </w:t>
      </w:r>
      <w:proofErr w:type="gramStart"/>
      <w:r w:rsidRPr="001302A8">
        <w:t>population, and</w:t>
      </w:r>
      <w:proofErr w:type="gramEnd"/>
      <w:r w:rsidRPr="001302A8">
        <w:t xml:space="preserve"> construct a confidence interval for each sample using the same method, you can expect 95% of your intervals to capture the population mean. </w:t>
      </w:r>
    </w:p>
    <w:p w14:paraId="0B2F5831" w14:textId="77777777" w:rsidR="001302A8" w:rsidRPr="001302A8" w:rsidRDefault="001302A8" w:rsidP="001302A8">
      <w:r w:rsidRPr="001302A8">
        <w:rPr>
          <w:b/>
          <w:bCs/>
        </w:rPr>
        <w:t xml:space="preserve">Pro tip: </w:t>
      </w:r>
      <w:r w:rsidRPr="001302A8">
        <w:t>Remember that a 95% confidence level refers to the success rate of the estimation process. </w:t>
      </w:r>
    </w:p>
    <w:p w14:paraId="3256F950" w14:textId="77777777" w:rsidR="001302A8" w:rsidRPr="001302A8" w:rsidRDefault="001302A8" w:rsidP="001302A8">
      <w:pPr>
        <w:rPr>
          <w:b/>
          <w:bCs/>
        </w:rPr>
      </w:pPr>
      <w:r w:rsidRPr="001302A8">
        <w:rPr>
          <w:b/>
          <w:bCs/>
        </w:rPr>
        <w:t>Misinterpretation 2: 95% refers to the percentage of data values that fall within the interval </w:t>
      </w:r>
    </w:p>
    <w:p w14:paraId="4DA73DAA" w14:textId="77777777" w:rsidR="001302A8" w:rsidRPr="001302A8" w:rsidRDefault="001302A8" w:rsidP="001302A8">
      <w:r w:rsidRPr="001302A8">
        <w:t xml:space="preserve">Another common mistake is to interpret a 95% confidence interval as saying that 95% of </w:t>
      </w:r>
      <w:proofErr w:type="gramStart"/>
      <w:r w:rsidRPr="001302A8">
        <w:t>all of</w:t>
      </w:r>
      <w:proofErr w:type="gramEnd"/>
      <w:r w:rsidRPr="001302A8">
        <w:t xml:space="preserve"> the data values in the population fall within the interval. This is not necessarily true. A 95% confidence interval shows a range of values that likely includes the actual population mean. This is </w:t>
      </w:r>
      <w:r w:rsidRPr="001302A8">
        <w:rPr>
          <w:i/>
          <w:iCs/>
        </w:rPr>
        <w:t>not</w:t>
      </w:r>
      <w:r w:rsidRPr="001302A8">
        <w:t xml:space="preserve"> the same as a range that contains 95% of the data values in the population. </w:t>
      </w:r>
    </w:p>
    <w:p w14:paraId="23F5872A" w14:textId="77777777" w:rsidR="001302A8" w:rsidRPr="001302A8" w:rsidRDefault="001302A8" w:rsidP="001302A8">
      <w:r w:rsidRPr="001302A8">
        <w:t>For example, your 95% confidence interval for the mean penguin weight is between 28 pounds and 32 pounds. It may not be accurate to say that 95% of all weight values fall within this interval. It’s possible that over 5% of the penguin weights in the population are outside this interval—either less than 28 pounds or greater than 32 pounds. </w:t>
      </w:r>
    </w:p>
    <w:p w14:paraId="3D9326F1" w14:textId="7F383D39" w:rsidR="001302A8" w:rsidRDefault="001302A8">
      <w:r w:rsidRPr="001302A8">
        <w:lastRenderedPageBreak/>
        <w:drawing>
          <wp:inline distT="0" distB="0" distL="0" distR="0" wp14:anchorId="2B919E42" wp14:editId="1CC02FFA">
            <wp:extent cx="5943600" cy="3827145"/>
            <wp:effectExtent l="0" t="0" r="0" b="1905"/>
            <wp:docPr id="12767810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81068" name="Picture 1" descr="A screenshot of a graph&#10;&#10;Description automatically generated"/>
                    <pic:cNvPicPr/>
                  </pic:nvPicPr>
                  <pic:blipFill>
                    <a:blip r:embed="rId7"/>
                    <a:stretch>
                      <a:fillRect/>
                    </a:stretch>
                  </pic:blipFill>
                  <pic:spPr>
                    <a:xfrm>
                      <a:off x="0" y="0"/>
                      <a:ext cx="5943600" cy="3827145"/>
                    </a:xfrm>
                    <a:prstGeom prst="rect">
                      <a:avLst/>
                    </a:prstGeom>
                  </pic:spPr>
                </pic:pic>
              </a:graphicData>
            </a:graphic>
          </wp:inline>
        </w:drawing>
      </w:r>
    </w:p>
    <w:p w14:paraId="3B334943" w14:textId="77777777" w:rsidR="001302A8" w:rsidRPr="001302A8" w:rsidRDefault="001302A8" w:rsidP="001302A8">
      <w:pPr>
        <w:rPr>
          <w:b/>
          <w:bCs/>
        </w:rPr>
      </w:pPr>
      <w:r w:rsidRPr="001302A8">
        <w:rPr>
          <w:b/>
          <w:bCs/>
        </w:rPr>
        <w:t>Misinterpretation 3: 95% refers to the percentage of sample means that fall within the interval </w:t>
      </w:r>
    </w:p>
    <w:p w14:paraId="398E7432" w14:textId="77777777" w:rsidR="001302A8" w:rsidRPr="001302A8" w:rsidRDefault="001302A8" w:rsidP="001302A8">
      <w:r w:rsidRPr="001302A8">
        <w:t xml:space="preserve">A third common misinterpretation is that a 95% confidence interval implies that 95% of all possible sample </w:t>
      </w:r>
      <w:r w:rsidRPr="001302A8">
        <w:rPr>
          <w:i/>
          <w:iCs/>
        </w:rPr>
        <w:t>means</w:t>
      </w:r>
      <w:r w:rsidRPr="001302A8">
        <w:t xml:space="preserve"> fall within the range of the interval. This is not necessarily true. For example, your 95% confidence interval for mean penguin weight is between 28 pounds and 32 pounds. Imagine you take repeated samples of 100 penguins and calculate the mean weight for each sample. It’s possible that</w:t>
      </w:r>
      <w:r w:rsidRPr="001302A8">
        <w:rPr>
          <w:i/>
          <w:iCs/>
        </w:rPr>
        <w:t xml:space="preserve"> over</w:t>
      </w:r>
      <w:r w:rsidRPr="001302A8">
        <w:t xml:space="preserve"> 5% of your sample means will be less than 28 pounds or greater than 32 pounds.</w:t>
      </w:r>
    </w:p>
    <w:p w14:paraId="62602033" w14:textId="3A82CBB9" w:rsidR="001302A8" w:rsidRDefault="001302A8">
      <w:r w:rsidRPr="001302A8">
        <w:lastRenderedPageBreak/>
        <w:drawing>
          <wp:inline distT="0" distB="0" distL="0" distR="0" wp14:anchorId="46CE5A5D" wp14:editId="157A2188">
            <wp:extent cx="5943600" cy="2884805"/>
            <wp:effectExtent l="0" t="0" r="0" b="0"/>
            <wp:docPr id="1231858930" name="Picture 1" descr="A diagram of pengui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8930" name="Picture 1" descr="A diagram of penguins with text&#10;&#10;Description automatically generated"/>
                    <pic:cNvPicPr/>
                  </pic:nvPicPr>
                  <pic:blipFill>
                    <a:blip r:embed="rId8"/>
                    <a:stretch>
                      <a:fillRect/>
                    </a:stretch>
                  </pic:blipFill>
                  <pic:spPr>
                    <a:xfrm>
                      <a:off x="0" y="0"/>
                      <a:ext cx="5943600" cy="2884805"/>
                    </a:xfrm>
                    <a:prstGeom prst="rect">
                      <a:avLst/>
                    </a:prstGeom>
                  </pic:spPr>
                </pic:pic>
              </a:graphicData>
            </a:graphic>
          </wp:inline>
        </w:drawing>
      </w:r>
    </w:p>
    <w:p w14:paraId="70C97EFC" w14:textId="77777777" w:rsidR="001302A8" w:rsidRPr="001302A8" w:rsidRDefault="001302A8" w:rsidP="001302A8">
      <w:pPr>
        <w:rPr>
          <w:b/>
          <w:bCs/>
        </w:rPr>
      </w:pPr>
      <w:r w:rsidRPr="001302A8">
        <w:rPr>
          <w:b/>
          <w:bCs/>
        </w:rPr>
        <w:t>Key takeaways</w:t>
      </w:r>
    </w:p>
    <w:p w14:paraId="7D198EB1" w14:textId="77777777" w:rsidR="001302A8" w:rsidRPr="001302A8" w:rsidRDefault="001302A8" w:rsidP="001302A8">
      <w:r w:rsidRPr="001302A8">
        <w:t>Knowing how to correctly interpret confidence intervals will give you a better understanding of your estimate, and help you share useful and accurate information with stakeholders. You may need to explain the common misinterpretations too, and why they're incorrect. You don't want your stakeholders to base their decisions on a misinterpretation. Understanding how to effectively communicate your results to stakeholders is a key part of your job as a data professional.  </w:t>
      </w:r>
    </w:p>
    <w:p w14:paraId="588413F6" w14:textId="77777777" w:rsidR="001302A8" w:rsidRPr="001302A8" w:rsidRDefault="001302A8" w:rsidP="001302A8">
      <w:pPr>
        <w:rPr>
          <w:b/>
          <w:bCs/>
        </w:rPr>
      </w:pPr>
      <w:r w:rsidRPr="001302A8">
        <w:rPr>
          <w:b/>
          <w:bCs/>
        </w:rPr>
        <w:t>Resources for more information</w:t>
      </w:r>
    </w:p>
    <w:p w14:paraId="5DFEA15A" w14:textId="77777777" w:rsidR="001302A8" w:rsidRPr="001302A8" w:rsidRDefault="001302A8" w:rsidP="001302A8">
      <w:r w:rsidRPr="001302A8">
        <w:t>To learn more about interpreting confidence intervals, check out the following resources: </w:t>
      </w:r>
    </w:p>
    <w:p w14:paraId="0C80E37F" w14:textId="77777777" w:rsidR="001302A8" w:rsidRPr="001302A8" w:rsidRDefault="001302A8" w:rsidP="001302A8">
      <w:pPr>
        <w:numPr>
          <w:ilvl w:val="0"/>
          <w:numId w:val="1"/>
        </w:numPr>
      </w:pPr>
      <w:r w:rsidRPr="001302A8">
        <w:t xml:space="preserve">This </w:t>
      </w:r>
      <w:hyperlink r:id="rId9" w:tgtFrame="_blank" w:history="1">
        <w:r w:rsidRPr="001302A8">
          <w:rPr>
            <w:rStyle w:val="Hyperlink"/>
          </w:rPr>
          <w:t>article from ThoughtCo.</w:t>
        </w:r>
      </w:hyperlink>
      <w:r w:rsidRPr="001302A8">
        <w:t xml:space="preserve"> contains a useful list of common mistakes that are made when interpreting confidence intervals. </w:t>
      </w:r>
    </w:p>
    <w:p w14:paraId="51FA96DB" w14:textId="77777777" w:rsidR="001302A8" w:rsidRDefault="001302A8"/>
    <w:sectPr w:rsidR="0013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84DFC"/>
    <w:multiLevelType w:val="multilevel"/>
    <w:tmpl w:val="FE9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44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33"/>
    <w:rsid w:val="001302A8"/>
    <w:rsid w:val="00213433"/>
    <w:rsid w:val="00805EFB"/>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169B"/>
  <w15:chartTrackingRefBased/>
  <w15:docId w15:val="{1950039F-BBEC-4E81-8B7A-D0019A60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433"/>
    <w:rPr>
      <w:rFonts w:eastAsiaTheme="majorEastAsia" w:cstheme="majorBidi"/>
      <w:color w:val="272727" w:themeColor="text1" w:themeTint="D8"/>
    </w:rPr>
  </w:style>
  <w:style w:type="paragraph" w:styleId="Title">
    <w:name w:val="Title"/>
    <w:basedOn w:val="Normal"/>
    <w:next w:val="Normal"/>
    <w:link w:val="TitleChar"/>
    <w:uiPriority w:val="10"/>
    <w:qFormat/>
    <w:rsid w:val="00213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433"/>
    <w:pPr>
      <w:spacing w:before="160"/>
      <w:jc w:val="center"/>
    </w:pPr>
    <w:rPr>
      <w:i/>
      <w:iCs/>
      <w:color w:val="404040" w:themeColor="text1" w:themeTint="BF"/>
    </w:rPr>
  </w:style>
  <w:style w:type="character" w:customStyle="1" w:styleId="QuoteChar">
    <w:name w:val="Quote Char"/>
    <w:basedOn w:val="DefaultParagraphFont"/>
    <w:link w:val="Quote"/>
    <w:uiPriority w:val="29"/>
    <w:rsid w:val="00213433"/>
    <w:rPr>
      <w:i/>
      <w:iCs/>
      <w:color w:val="404040" w:themeColor="text1" w:themeTint="BF"/>
    </w:rPr>
  </w:style>
  <w:style w:type="paragraph" w:styleId="ListParagraph">
    <w:name w:val="List Paragraph"/>
    <w:basedOn w:val="Normal"/>
    <w:uiPriority w:val="34"/>
    <w:qFormat/>
    <w:rsid w:val="00213433"/>
    <w:pPr>
      <w:ind w:left="720"/>
      <w:contextualSpacing/>
    </w:pPr>
  </w:style>
  <w:style w:type="character" w:styleId="IntenseEmphasis">
    <w:name w:val="Intense Emphasis"/>
    <w:basedOn w:val="DefaultParagraphFont"/>
    <w:uiPriority w:val="21"/>
    <w:qFormat/>
    <w:rsid w:val="00213433"/>
    <w:rPr>
      <w:i/>
      <w:iCs/>
      <w:color w:val="0F4761" w:themeColor="accent1" w:themeShade="BF"/>
    </w:rPr>
  </w:style>
  <w:style w:type="paragraph" w:styleId="IntenseQuote">
    <w:name w:val="Intense Quote"/>
    <w:basedOn w:val="Normal"/>
    <w:next w:val="Normal"/>
    <w:link w:val="IntenseQuoteChar"/>
    <w:uiPriority w:val="30"/>
    <w:qFormat/>
    <w:rsid w:val="00213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433"/>
    <w:rPr>
      <w:i/>
      <w:iCs/>
      <w:color w:val="0F4761" w:themeColor="accent1" w:themeShade="BF"/>
    </w:rPr>
  </w:style>
  <w:style w:type="character" w:styleId="IntenseReference">
    <w:name w:val="Intense Reference"/>
    <w:basedOn w:val="DefaultParagraphFont"/>
    <w:uiPriority w:val="32"/>
    <w:qFormat/>
    <w:rsid w:val="00213433"/>
    <w:rPr>
      <w:b/>
      <w:bCs/>
      <w:smallCaps/>
      <w:color w:val="0F4761" w:themeColor="accent1" w:themeShade="BF"/>
      <w:spacing w:val="5"/>
    </w:rPr>
  </w:style>
  <w:style w:type="character" w:styleId="Hyperlink">
    <w:name w:val="Hyperlink"/>
    <w:basedOn w:val="DefaultParagraphFont"/>
    <w:uiPriority w:val="99"/>
    <w:unhideWhenUsed/>
    <w:rsid w:val="001302A8"/>
    <w:rPr>
      <w:color w:val="467886" w:themeColor="hyperlink"/>
      <w:u w:val="single"/>
    </w:rPr>
  </w:style>
  <w:style w:type="character" w:styleId="UnresolvedMention">
    <w:name w:val="Unresolved Mention"/>
    <w:basedOn w:val="DefaultParagraphFont"/>
    <w:uiPriority w:val="99"/>
    <w:semiHidden/>
    <w:unhideWhenUsed/>
    <w:rsid w:val="00130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1403">
      <w:bodyDiv w:val="1"/>
      <w:marLeft w:val="0"/>
      <w:marRight w:val="0"/>
      <w:marTop w:val="0"/>
      <w:marBottom w:val="0"/>
      <w:divBdr>
        <w:top w:val="none" w:sz="0" w:space="0" w:color="auto"/>
        <w:left w:val="none" w:sz="0" w:space="0" w:color="auto"/>
        <w:bottom w:val="none" w:sz="0" w:space="0" w:color="auto"/>
        <w:right w:val="none" w:sz="0" w:space="0" w:color="auto"/>
      </w:divBdr>
    </w:div>
    <w:div w:id="155921518">
      <w:bodyDiv w:val="1"/>
      <w:marLeft w:val="0"/>
      <w:marRight w:val="0"/>
      <w:marTop w:val="0"/>
      <w:marBottom w:val="0"/>
      <w:divBdr>
        <w:top w:val="none" w:sz="0" w:space="0" w:color="auto"/>
        <w:left w:val="none" w:sz="0" w:space="0" w:color="auto"/>
        <w:bottom w:val="none" w:sz="0" w:space="0" w:color="auto"/>
        <w:right w:val="none" w:sz="0" w:space="0" w:color="auto"/>
      </w:divBdr>
    </w:div>
    <w:div w:id="817846538">
      <w:bodyDiv w:val="1"/>
      <w:marLeft w:val="0"/>
      <w:marRight w:val="0"/>
      <w:marTop w:val="0"/>
      <w:marBottom w:val="0"/>
      <w:divBdr>
        <w:top w:val="none" w:sz="0" w:space="0" w:color="auto"/>
        <w:left w:val="none" w:sz="0" w:space="0" w:color="auto"/>
        <w:bottom w:val="none" w:sz="0" w:space="0" w:color="auto"/>
        <w:right w:val="none" w:sz="0" w:space="0" w:color="auto"/>
      </w:divBdr>
    </w:div>
    <w:div w:id="876352996">
      <w:bodyDiv w:val="1"/>
      <w:marLeft w:val="0"/>
      <w:marRight w:val="0"/>
      <w:marTop w:val="0"/>
      <w:marBottom w:val="0"/>
      <w:divBdr>
        <w:top w:val="none" w:sz="0" w:space="0" w:color="auto"/>
        <w:left w:val="none" w:sz="0" w:space="0" w:color="auto"/>
        <w:bottom w:val="none" w:sz="0" w:space="0" w:color="auto"/>
        <w:right w:val="none" w:sz="0" w:space="0" w:color="auto"/>
      </w:divBdr>
    </w:div>
    <w:div w:id="917908138">
      <w:bodyDiv w:val="1"/>
      <w:marLeft w:val="0"/>
      <w:marRight w:val="0"/>
      <w:marTop w:val="0"/>
      <w:marBottom w:val="0"/>
      <w:divBdr>
        <w:top w:val="none" w:sz="0" w:space="0" w:color="auto"/>
        <w:left w:val="none" w:sz="0" w:space="0" w:color="auto"/>
        <w:bottom w:val="none" w:sz="0" w:space="0" w:color="auto"/>
        <w:right w:val="none" w:sz="0" w:space="0" w:color="auto"/>
      </w:divBdr>
    </w:div>
    <w:div w:id="1005285589">
      <w:bodyDiv w:val="1"/>
      <w:marLeft w:val="0"/>
      <w:marRight w:val="0"/>
      <w:marTop w:val="0"/>
      <w:marBottom w:val="0"/>
      <w:divBdr>
        <w:top w:val="none" w:sz="0" w:space="0" w:color="auto"/>
        <w:left w:val="none" w:sz="0" w:space="0" w:color="auto"/>
        <w:bottom w:val="none" w:sz="0" w:space="0" w:color="auto"/>
        <w:right w:val="none" w:sz="0" w:space="0" w:color="auto"/>
      </w:divBdr>
      <w:divsChild>
        <w:div w:id="521019592">
          <w:marLeft w:val="0"/>
          <w:marRight w:val="0"/>
          <w:marTop w:val="0"/>
          <w:marBottom w:val="0"/>
          <w:divBdr>
            <w:top w:val="none" w:sz="0" w:space="0" w:color="auto"/>
            <w:left w:val="none" w:sz="0" w:space="0" w:color="auto"/>
            <w:bottom w:val="none" w:sz="0" w:space="0" w:color="auto"/>
            <w:right w:val="none" w:sz="0" w:space="0" w:color="auto"/>
          </w:divBdr>
        </w:div>
        <w:div w:id="705833108">
          <w:marLeft w:val="0"/>
          <w:marRight w:val="0"/>
          <w:marTop w:val="0"/>
          <w:marBottom w:val="0"/>
          <w:divBdr>
            <w:top w:val="none" w:sz="0" w:space="0" w:color="auto"/>
            <w:left w:val="none" w:sz="0" w:space="0" w:color="auto"/>
            <w:bottom w:val="none" w:sz="0" w:space="0" w:color="auto"/>
            <w:right w:val="none" w:sz="0" w:space="0" w:color="auto"/>
          </w:divBdr>
          <w:divsChild>
            <w:div w:id="976300416">
              <w:marLeft w:val="0"/>
              <w:marRight w:val="0"/>
              <w:marTop w:val="0"/>
              <w:marBottom w:val="0"/>
              <w:divBdr>
                <w:top w:val="none" w:sz="0" w:space="0" w:color="auto"/>
                <w:left w:val="none" w:sz="0" w:space="0" w:color="auto"/>
                <w:bottom w:val="none" w:sz="0" w:space="0" w:color="auto"/>
                <w:right w:val="none" w:sz="0" w:space="0" w:color="auto"/>
              </w:divBdr>
              <w:divsChild>
                <w:div w:id="379403013">
                  <w:marLeft w:val="0"/>
                  <w:marRight w:val="0"/>
                  <w:marTop w:val="0"/>
                  <w:marBottom w:val="0"/>
                  <w:divBdr>
                    <w:top w:val="none" w:sz="0" w:space="0" w:color="auto"/>
                    <w:left w:val="none" w:sz="0" w:space="0" w:color="auto"/>
                    <w:bottom w:val="none" w:sz="0" w:space="0" w:color="auto"/>
                    <w:right w:val="none" w:sz="0" w:space="0" w:color="auto"/>
                  </w:divBdr>
                  <w:divsChild>
                    <w:div w:id="2070691194">
                      <w:marLeft w:val="0"/>
                      <w:marRight w:val="0"/>
                      <w:marTop w:val="0"/>
                      <w:marBottom w:val="0"/>
                      <w:divBdr>
                        <w:top w:val="none" w:sz="0" w:space="0" w:color="auto"/>
                        <w:left w:val="none" w:sz="0" w:space="0" w:color="auto"/>
                        <w:bottom w:val="none" w:sz="0" w:space="0" w:color="auto"/>
                        <w:right w:val="none" w:sz="0" w:space="0" w:color="auto"/>
                      </w:divBdr>
                      <w:divsChild>
                        <w:div w:id="661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31728">
      <w:bodyDiv w:val="1"/>
      <w:marLeft w:val="0"/>
      <w:marRight w:val="0"/>
      <w:marTop w:val="0"/>
      <w:marBottom w:val="0"/>
      <w:divBdr>
        <w:top w:val="none" w:sz="0" w:space="0" w:color="auto"/>
        <w:left w:val="none" w:sz="0" w:space="0" w:color="auto"/>
        <w:bottom w:val="none" w:sz="0" w:space="0" w:color="auto"/>
        <w:right w:val="none" w:sz="0" w:space="0" w:color="auto"/>
      </w:divBdr>
    </w:div>
    <w:div w:id="1784573552">
      <w:bodyDiv w:val="1"/>
      <w:marLeft w:val="0"/>
      <w:marRight w:val="0"/>
      <w:marTop w:val="0"/>
      <w:marBottom w:val="0"/>
      <w:divBdr>
        <w:top w:val="none" w:sz="0" w:space="0" w:color="auto"/>
        <w:left w:val="none" w:sz="0" w:space="0" w:color="auto"/>
        <w:bottom w:val="none" w:sz="0" w:space="0" w:color="auto"/>
        <w:right w:val="none" w:sz="0" w:space="0" w:color="auto"/>
      </w:divBdr>
    </w:div>
    <w:div w:id="1930848438">
      <w:bodyDiv w:val="1"/>
      <w:marLeft w:val="0"/>
      <w:marRight w:val="0"/>
      <w:marTop w:val="0"/>
      <w:marBottom w:val="0"/>
      <w:divBdr>
        <w:top w:val="none" w:sz="0" w:space="0" w:color="auto"/>
        <w:left w:val="none" w:sz="0" w:space="0" w:color="auto"/>
        <w:bottom w:val="none" w:sz="0" w:space="0" w:color="auto"/>
        <w:right w:val="none" w:sz="0" w:space="0" w:color="auto"/>
      </w:divBdr>
    </w:div>
    <w:div w:id="2005277686">
      <w:bodyDiv w:val="1"/>
      <w:marLeft w:val="0"/>
      <w:marRight w:val="0"/>
      <w:marTop w:val="0"/>
      <w:marBottom w:val="0"/>
      <w:divBdr>
        <w:top w:val="none" w:sz="0" w:space="0" w:color="auto"/>
        <w:left w:val="none" w:sz="0" w:space="0" w:color="auto"/>
        <w:bottom w:val="none" w:sz="0" w:space="0" w:color="auto"/>
        <w:right w:val="none" w:sz="0" w:space="0" w:color="auto"/>
      </w:divBdr>
      <w:divsChild>
        <w:div w:id="1634095086">
          <w:marLeft w:val="0"/>
          <w:marRight w:val="0"/>
          <w:marTop w:val="0"/>
          <w:marBottom w:val="0"/>
          <w:divBdr>
            <w:top w:val="none" w:sz="0" w:space="0" w:color="auto"/>
            <w:left w:val="none" w:sz="0" w:space="0" w:color="auto"/>
            <w:bottom w:val="none" w:sz="0" w:space="0" w:color="auto"/>
            <w:right w:val="none" w:sz="0" w:space="0" w:color="auto"/>
          </w:divBdr>
        </w:div>
        <w:div w:id="1167743666">
          <w:marLeft w:val="0"/>
          <w:marRight w:val="0"/>
          <w:marTop w:val="0"/>
          <w:marBottom w:val="0"/>
          <w:divBdr>
            <w:top w:val="none" w:sz="0" w:space="0" w:color="auto"/>
            <w:left w:val="none" w:sz="0" w:space="0" w:color="auto"/>
            <w:bottom w:val="none" w:sz="0" w:space="0" w:color="auto"/>
            <w:right w:val="none" w:sz="0" w:space="0" w:color="auto"/>
          </w:divBdr>
          <w:divsChild>
            <w:div w:id="478770733">
              <w:marLeft w:val="0"/>
              <w:marRight w:val="0"/>
              <w:marTop w:val="0"/>
              <w:marBottom w:val="0"/>
              <w:divBdr>
                <w:top w:val="none" w:sz="0" w:space="0" w:color="auto"/>
                <w:left w:val="none" w:sz="0" w:space="0" w:color="auto"/>
                <w:bottom w:val="none" w:sz="0" w:space="0" w:color="auto"/>
                <w:right w:val="none" w:sz="0" w:space="0" w:color="auto"/>
              </w:divBdr>
              <w:divsChild>
                <w:div w:id="597372151">
                  <w:marLeft w:val="0"/>
                  <w:marRight w:val="0"/>
                  <w:marTop w:val="0"/>
                  <w:marBottom w:val="0"/>
                  <w:divBdr>
                    <w:top w:val="none" w:sz="0" w:space="0" w:color="auto"/>
                    <w:left w:val="none" w:sz="0" w:space="0" w:color="auto"/>
                    <w:bottom w:val="none" w:sz="0" w:space="0" w:color="auto"/>
                    <w:right w:val="none" w:sz="0" w:space="0" w:color="auto"/>
                  </w:divBdr>
                  <w:divsChild>
                    <w:div w:id="1695616679">
                      <w:marLeft w:val="0"/>
                      <w:marRight w:val="0"/>
                      <w:marTop w:val="0"/>
                      <w:marBottom w:val="0"/>
                      <w:divBdr>
                        <w:top w:val="none" w:sz="0" w:space="0" w:color="auto"/>
                        <w:left w:val="none" w:sz="0" w:space="0" w:color="auto"/>
                        <w:bottom w:val="none" w:sz="0" w:space="0" w:color="auto"/>
                        <w:right w:val="none" w:sz="0" w:space="0" w:color="auto"/>
                      </w:divBdr>
                      <w:divsChild>
                        <w:div w:id="21399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co.com/confidence-interval-mistakes-3126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2024-11-13T14:35:00Z</dcterms:created>
  <dcterms:modified xsi:type="dcterms:W3CDTF">2024-11-13T14:38:00Z</dcterms:modified>
</cp:coreProperties>
</file>