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FA3B8" w14:textId="6523A28E" w:rsidR="00056DB6" w:rsidRDefault="00C757DA" w:rsidP="00C757DA">
      <w:pPr>
        <w:pStyle w:val="Title"/>
        <w:jc w:val="center"/>
      </w:pPr>
      <w:r>
        <w:t>Regulator and Enerpro Work</w:t>
      </w:r>
    </w:p>
    <w:p w14:paraId="23200791" w14:textId="4B421643" w:rsidR="00C757DA" w:rsidRDefault="00C757DA" w:rsidP="00C757DA">
      <w:pPr>
        <w:pStyle w:val="Subtitle"/>
        <w:jc w:val="center"/>
      </w:pPr>
      <w:r>
        <w:t>April 4, 2022</w:t>
      </w:r>
    </w:p>
    <w:p w14:paraId="415CF237" w14:textId="0D7F8ACE" w:rsidR="00C757DA" w:rsidRDefault="00C757DA" w:rsidP="00C757DA">
      <w:pPr>
        <w:pStyle w:val="Heading1"/>
      </w:pPr>
      <w:r>
        <w:t>Regulator Board</w:t>
      </w:r>
    </w:p>
    <w:p w14:paraId="656BBBBD" w14:textId="77777777" w:rsidR="005012EA" w:rsidRDefault="00C757DA" w:rsidP="00C757DA">
      <w:pPr>
        <w:rPr>
          <w:rFonts w:eastAsiaTheme="minorEastAsia"/>
        </w:rPr>
      </w:pPr>
      <w:r>
        <w:t xml:space="preserve">Based on past data, we suspected that the regulator board was not functioning properly.  In previous shifts we had found that the monitor of the regulator output, TP7, stayed at an output of </w:t>
      </w:r>
      <m:oMath>
        <m:r>
          <w:rPr>
            <w:rFonts w:ascii="Cambria Math" w:hAnsi="Cambria Math"/>
          </w:rPr>
          <m:t xml:space="preserve">-0.306 </m:t>
        </m:r>
        <m:r>
          <m:rPr>
            <m:nor/>
          </m:rPr>
          <w:rPr>
            <w:rFonts w:ascii="Cambria Math" w:hAnsi="Cambria Math"/>
          </w:rPr>
          <m:t>mV</m:t>
        </m:r>
      </m:oMath>
      <w:r>
        <w:rPr>
          <w:rFonts w:eastAsiaTheme="minorEastAsia"/>
        </w:rPr>
        <w:t>, independent of the HVPS output.</w:t>
      </w:r>
    </w:p>
    <w:p w14:paraId="70FCAAF1" w14:textId="5A03F8C6" w:rsidR="00C757DA" w:rsidRDefault="00C757DA" w:rsidP="00C757DA">
      <w:pPr>
        <w:rPr>
          <w:rFonts w:eastAsiaTheme="minorEastAsia"/>
        </w:rPr>
      </w:pPr>
      <w:r>
        <w:rPr>
          <w:rFonts w:eastAsiaTheme="minorEastAsia"/>
        </w:rPr>
        <w:t xml:space="preserve">The regulator output combines with the output from the </w:t>
      </w:r>
      <w:r w:rsidR="0063638C">
        <w:rPr>
          <w:rFonts w:eastAsiaTheme="minorEastAsia"/>
        </w:rPr>
        <w:t xml:space="preserve">PLC </w:t>
      </w:r>
      <w:r w:rsidR="008D7152">
        <w:rPr>
          <w:rFonts w:eastAsiaTheme="minorEastAsia"/>
        </w:rPr>
        <w:t>(</w:t>
      </w:r>
      <w:r w:rsidR="0063638C">
        <w:rPr>
          <w:rFonts w:eastAsiaTheme="minorEastAsia"/>
        </w:rPr>
        <w:t>AB-1746</w:t>
      </w:r>
      <w:r w:rsidR="008D7152">
        <w:rPr>
          <w:rFonts w:eastAsiaTheme="minorEastAsia"/>
        </w:rPr>
        <w:t xml:space="preserve">-NIO4V, Slot 8, Number 1, memory register N7:11) to create the SIGHI control voltage for the Enerpro.  The PLC output connects to SIGHI through a </w:t>
      </w:r>
      <m:oMath>
        <m:r>
          <w:rPr>
            <w:rFonts w:ascii="Cambria Math" w:eastAsiaTheme="minorEastAsia" w:hAnsi="Cambria Math"/>
          </w:rPr>
          <m:t xml:space="preserve">1.00 </m:t>
        </m:r>
        <m:r>
          <m:rPr>
            <m:nor/>
          </m:rPr>
          <w:rPr>
            <w:rFonts w:ascii="Cambria Math" w:eastAsiaTheme="minorEastAsia" w:hAnsi="Cambria Math"/>
          </w:rPr>
          <m:t>k</m:t>
        </m:r>
        <m:r>
          <m:rPr>
            <m:sty m:val="p"/>
          </m:rPr>
          <w:rPr>
            <w:rFonts w:ascii="Cambria Math" w:eastAsiaTheme="minorEastAsia" w:hAnsi="Cambria Math"/>
          </w:rPr>
          <m:t>Ω</m:t>
        </m:r>
      </m:oMath>
      <w:r w:rsidR="008D7152">
        <w:rPr>
          <w:rFonts w:eastAsiaTheme="minorEastAsia"/>
        </w:rPr>
        <w:t xml:space="preserve"> resistor and the regulator board output connects to SIGHI through a </w:t>
      </w:r>
      <m:oMath>
        <m:r>
          <w:rPr>
            <w:rFonts w:ascii="Cambria Math" w:eastAsiaTheme="minorEastAsia" w:hAnsi="Cambria Math"/>
          </w:rPr>
          <m:t>7.5</m:t>
        </m:r>
        <m:r>
          <w:rPr>
            <w:rFonts w:ascii="Cambria Math" w:eastAsiaTheme="minorEastAsia" w:hAnsi="Cambria Math"/>
          </w:rPr>
          <m:t>0</m:t>
        </m:r>
        <m:r>
          <w:rPr>
            <w:rFonts w:ascii="Cambria Math" w:eastAsiaTheme="minorEastAsia" w:hAnsi="Cambria Math"/>
          </w:rPr>
          <m:t xml:space="preserve"> </m:t>
        </m:r>
        <m:r>
          <m:rPr>
            <m:nor/>
          </m:rPr>
          <w:rPr>
            <w:rFonts w:ascii="Cambria Math" w:eastAsiaTheme="minorEastAsia" w:hAnsi="Cambria Math"/>
          </w:rPr>
          <m:t>k</m:t>
        </m:r>
        <m:r>
          <m:rPr>
            <m:sty m:val="p"/>
          </m:rPr>
          <w:rPr>
            <w:rFonts w:ascii="Cambria Math" w:eastAsiaTheme="minorEastAsia" w:hAnsi="Cambria Math"/>
          </w:rPr>
          <m:t>Ω</m:t>
        </m:r>
      </m:oMath>
      <w:r w:rsidR="008D7152">
        <w:rPr>
          <w:rFonts w:eastAsiaTheme="minorEastAsia"/>
        </w:rPr>
        <w:t xml:space="preserve"> resistor.  </w:t>
      </w:r>
      <w:r w:rsidR="00C33A7C">
        <w:rPr>
          <w:rFonts w:eastAsiaTheme="minorEastAsia"/>
        </w:rPr>
        <w:t>The SIGHI input of the Enerpro sees a Thevenin source voltage of</w:t>
      </w:r>
    </w:p>
    <w:p w14:paraId="7DA1F5DB" w14:textId="6030946C" w:rsidR="00C33A7C" w:rsidRPr="00C33A7C" w:rsidRDefault="00C33A7C" w:rsidP="00C757DA">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TH</m:t>
              </m:r>
            </m:sub>
          </m:sSub>
          <m:r>
            <w:rPr>
              <w:rFonts w:ascii="Cambria Math" w:hAnsi="Cambria Math"/>
            </w:rPr>
            <m:t>=</m:t>
          </m:r>
          <m:f>
            <m:fPr>
              <m:ctrlPr>
                <w:rPr>
                  <w:rFonts w:ascii="Cambria Math" w:eastAsiaTheme="minorEastAsia" w:hAnsi="Cambria Math"/>
                  <w:i/>
                </w:rPr>
              </m:ctrlPr>
            </m:fPr>
            <m:num>
              <m:r>
                <w:rPr>
                  <w:rFonts w:ascii="Cambria Math" w:hAnsi="Cambria Math"/>
                </w:rPr>
                <m:t>7.50</m:t>
              </m:r>
              <m:ctrlPr>
                <w:rPr>
                  <w:rFonts w:ascii="Cambria Math" w:hAnsi="Cambria Math"/>
                  <w:i/>
                </w:rPr>
              </m:ctrlPr>
            </m:num>
            <m:den>
              <m:r>
                <w:rPr>
                  <w:rFonts w:ascii="Cambria Math" w:eastAsiaTheme="minorEastAsia" w:hAnsi="Cambria Math"/>
                </w:rPr>
                <m:t>7.50+1.00</m:t>
              </m:r>
            </m:den>
          </m:f>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PLC</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7.50+1.00</m:t>
              </m:r>
            </m:den>
          </m:f>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REG</m:t>
              </m:r>
            </m:sub>
          </m:sSub>
          <m:r>
            <w:rPr>
              <w:rFonts w:ascii="Cambria Math" w:eastAsiaTheme="minorEastAsia" w:hAnsi="Cambria Math"/>
            </w:rPr>
            <m:t>=0.8824⋅</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PLC</m:t>
              </m:r>
            </m:sub>
          </m:sSub>
          <m:r>
            <w:rPr>
              <w:rFonts w:ascii="Cambria Math" w:eastAsiaTheme="minorEastAsia" w:hAnsi="Cambria Math"/>
            </w:rPr>
            <m:t>+0.1176⋅</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REG</m:t>
              </m:r>
            </m:sub>
          </m:sSub>
          <m:r>
            <w:rPr>
              <w:rFonts w:ascii="Cambria Math" w:eastAsiaTheme="minorEastAsia" w:hAnsi="Cambria Math"/>
            </w:rPr>
            <m:t>.</m:t>
          </m:r>
        </m:oMath>
      </m:oMathPara>
    </w:p>
    <w:p w14:paraId="5521B506" w14:textId="0DEC1DAD" w:rsidR="00C33A7C" w:rsidRDefault="00C33A7C" w:rsidP="00C757DA">
      <w:pPr>
        <w:rPr>
          <w:rFonts w:eastAsiaTheme="minorEastAsia"/>
        </w:rPr>
      </w:pPr>
      <w:r>
        <w:rPr>
          <w:rFonts w:eastAsiaTheme="minorEastAsia"/>
        </w:rPr>
        <w:t xml:space="preserve">The </w:t>
      </w:r>
      <w:r w:rsidR="009C3280">
        <w:rPr>
          <w:rFonts w:eastAsiaTheme="minorEastAsia"/>
        </w:rPr>
        <w:t>Enerpro sees a Thevenin resistance of</w:t>
      </w:r>
    </w:p>
    <w:p w14:paraId="363B3576" w14:textId="710E2C81" w:rsidR="009C3280" w:rsidRPr="005012EA" w:rsidRDefault="009C3280" w:rsidP="00C757DA">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TH</m:t>
              </m:r>
            </m:sub>
          </m:sSub>
          <m:r>
            <w:rPr>
              <w:rFonts w:ascii="Cambria Math" w:hAnsi="Cambria Math"/>
            </w:rPr>
            <m:t>=</m:t>
          </m:r>
          <m:f>
            <m:fPr>
              <m:ctrlPr>
                <w:rPr>
                  <w:rFonts w:ascii="Cambria Math" w:hAnsi="Cambria Math"/>
                  <w:i/>
                </w:rPr>
              </m:ctrlPr>
            </m:fPr>
            <m:num>
              <m:r>
                <w:rPr>
                  <w:rFonts w:ascii="Cambria Math" w:hAnsi="Cambria Math"/>
                </w:rPr>
                <m:t>7.50⋅1.00</m:t>
              </m:r>
            </m:num>
            <m:den>
              <m:r>
                <w:rPr>
                  <w:rFonts w:ascii="Cambria Math" w:hAnsi="Cambria Math"/>
                </w:rPr>
                <m:t>7.50+1.00</m:t>
              </m:r>
            </m:den>
          </m:f>
          <m:r>
            <m:rPr>
              <m:nor/>
            </m:rPr>
            <w:rPr>
              <w:rFonts w:ascii="Cambria Math" w:hAnsi="Cambria Math"/>
            </w:rPr>
            <m:t xml:space="preserve"> </m:t>
          </m:r>
          <m:r>
            <m:rPr>
              <m:nor/>
            </m:rPr>
            <w:rPr>
              <w:rFonts w:ascii="Cambria Math" w:hAnsi="Cambria Math"/>
            </w:rPr>
            <m:t>k</m:t>
          </m:r>
          <m:r>
            <m:rPr>
              <m:sty m:val="p"/>
            </m:rPr>
            <w:rPr>
              <w:rFonts w:ascii="Cambria Math" w:hAnsi="Cambria Math"/>
            </w:rPr>
            <m:t>Ω</m:t>
          </m:r>
          <m:r>
            <w:rPr>
              <w:rFonts w:ascii="Cambria Math" w:hAnsi="Cambria Math"/>
            </w:rPr>
            <m:t xml:space="preserve">=882.4 </m:t>
          </m:r>
          <m:r>
            <m:rPr>
              <m:sty m:val="p"/>
            </m:rPr>
            <w:rPr>
              <w:rFonts w:ascii="Cambria Math" w:hAnsi="Cambria Math"/>
            </w:rPr>
            <m:t>Ω</m:t>
          </m:r>
          <m:r>
            <w:rPr>
              <w:rFonts w:ascii="Cambria Math" w:eastAsiaTheme="minorEastAsia" w:hAnsi="Cambria Math"/>
            </w:rPr>
            <m:t>.</m:t>
          </m:r>
        </m:oMath>
      </m:oMathPara>
    </w:p>
    <w:p w14:paraId="47CE51D1" w14:textId="2E754ACB" w:rsidR="005012EA" w:rsidRDefault="005012EA" w:rsidP="00C757DA">
      <w:pPr>
        <w:rPr>
          <w:rFonts w:eastAsiaTheme="minorEastAsia"/>
        </w:rPr>
      </w:pPr>
      <w:r>
        <w:rPr>
          <w:rFonts w:eastAsiaTheme="minorEastAsia"/>
        </w:rPr>
        <w:t xml:space="preserve">The regulator output is limited by a </w:t>
      </w:r>
      <m:oMath>
        <m:r>
          <w:rPr>
            <w:rFonts w:ascii="Cambria Math" w:eastAsiaTheme="minorEastAsia" w:hAnsi="Cambria Math"/>
          </w:rPr>
          <m:t xml:space="preserve">10 </m:t>
        </m:r>
        <m:r>
          <m:rPr>
            <m:nor/>
          </m:rPr>
          <w:rPr>
            <w:rFonts w:ascii="Cambria Math" w:eastAsiaTheme="minorEastAsia" w:hAnsi="Cambria Math"/>
          </w:rPr>
          <m:t>V</m:t>
        </m:r>
      </m:oMath>
      <w:r>
        <w:rPr>
          <w:rFonts w:eastAsiaTheme="minorEastAsia"/>
        </w:rPr>
        <w:t xml:space="preserve"> Zener diode, which limits the positive output value at </w:t>
      </w:r>
      <m:oMath>
        <m:r>
          <w:rPr>
            <w:rFonts w:ascii="Cambria Math" w:eastAsiaTheme="minorEastAsia" w:hAnsi="Cambria Math"/>
          </w:rPr>
          <m:t xml:space="preserve">10 </m:t>
        </m:r>
        <m:r>
          <m:rPr>
            <m:nor/>
          </m:rPr>
          <w:rPr>
            <w:rFonts w:ascii="Cambria Math" w:eastAsiaTheme="minorEastAsia" w:hAnsi="Cambria Math"/>
          </w:rPr>
          <m:t>V</m:t>
        </m:r>
      </m:oMath>
      <w:r>
        <w:rPr>
          <w:rFonts w:eastAsiaTheme="minorEastAsia"/>
        </w:rPr>
        <w:t xml:space="preserve"> and the negative output value at </w:t>
      </w:r>
      <m:oMath>
        <m:r>
          <w:rPr>
            <w:rFonts w:ascii="Cambria Math" w:eastAsiaTheme="minorEastAsia" w:hAnsi="Cambria Math"/>
          </w:rPr>
          <m:t xml:space="preserve">≈-0.7 </m:t>
        </m:r>
        <m:r>
          <m:rPr>
            <m:nor/>
          </m:rPr>
          <w:rPr>
            <w:rFonts w:ascii="Cambria Math" w:eastAsiaTheme="minorEastAsia" w:hAnsi="Cambria Math"/>
          </w:rPr>
          <m:t>V</m:t>
        </m:r>
      </m:oMath>
      <w:r>
        <w:rPr>
          <w:rFonts w:eastAsiaTheme="minorEastAsia"/>
        </w:rPr>
        <w:t>.</w:t>
      </w:r>
      <w:r w:rsidR="00A06197">
        <w:rPr>
          <w:rFonts w:eastAsiaTheme="minorEastAsia"/>
        </w:rPr>
        <w:t xml:space="preserve">  Based on the voltage setpoint sent by the control system, the PLC </w:t>
      </w:r>
      <w:r w:rsidR="002C6932">
        <w:rPr>
          <w:rFonts w:eastAsiaTheme="minorEastAsia"/>
        </w:rPr>
        <w:t xml:space="preserve">generates a voltage based on the scaling of </w:t>
      </w:r>
      <m:oMath>
        <m:r>
          <w:rPr>
            <w:rFonts w:ascii="Cambria Math" w:eastAsiaTheme="minorEastAsia" w:hAnsi="Cambria Math"/>
          </w:rPr>
          <m:t xml:space="preserve">10 </m:t>
        </m:r>
        <m:r>
          <m:rPr>
            <m:nor/>
          </m:rPr>
          <w:rPr>
            <w:rFonts w:ascii="Cambria Math" w:eastAsiaTheme="minorEastAsia" w:hAnsi="Cambria Math"/>
          </w:rPr>
          <m:t>V</m:t>
        </m:r>
        <m:r>
          <w:rPr>
            <w:rFonts w:ascii="Cambria Math" w:eastAsiaTheme="minorEastAsia" w:hAnsi="Cambria Math"/>
          </w:rPr>
          <m:t xml:space="preserve">=32768 </m:t>
        </m:r>
        <m:r>
          <m:rPr>
            <m:nor/>
          </m:rPr>
          <w:rPr>
            <w:rFonts w:ascii="Cambria Math" w:eastAsiaTheme="minorEastAsia" w:hAnsi="Cambria Math"/>
          </w:rPr>
          <m:t>counts</m:t>
        </m:r>
      </m:oMath>
      <w:r w:rsidR="002C6932">
        <w:rPr>
          <w:rFonts w:eastAsiaTheme="minorEastAsia"/>
        </w:rPr>
        <w:t xml:space="preserve">.  The PLC adds a programmable offset to this value.  The previous value of the offset was </w:t>
      </w:r>
      <m:oMath>
        <m:r>
          <w:rPr>
            <w:rFonts w:ascii="Cambria Math" w:eastAsiaTheme="minorEastAsia" w:hAnsi="Cambria Math"/>
          </w:rPr>
          <m:t xml:space="preserve">6000 </m:t>
        </m:r>
        <m:r>
          <m:rPr>
            <m:nor/>
          </m:rPr>
          <w:rPr>
            <w:rFonts w:ascii="Cambria Math" w:eastAsiaTheme="minorEastAsia" w:hAnsi="Cambria Math"/>
          </w:rPr>
          <m:t>counts</m:t>
        </m:r>
        <m:r>
          <w:rPr>
            <w:rFonts w:ascii="Cambria Math" w:eastAsiaTheme="minorEastAsia" w:hAnsi="Cambria Math"/>
          </w:rPr>
          <m:t xml:space="preserve">=1.831 </m:t>
        </m:r>
        <m:r>
          <m:rPr>
            <m:nor/>
          </m:rPr>
          <w:rPr>
            <w:rFonts w:ascii="Cambria Math" w:eastAsiaTheme="minorEastAsia" w:hAnsi="Cambria Math"/>
          </w:rPr>
          <m:t>V</m:t>
        </m:r>
      </m:oMath>
      <w:r w:rsidR="002C6932">
        <w:rPr>
          <w:rFonts w:eastAsiaTheme="minorEastAsia"/>
        </w:rPr>
        <w:t xml:space="preserve">.  With this setting, </w:t>
      </w:r>
      <w:r w:rsidR="00F35ED0">
        <w:rPr>
          <w:rFonts w:eastAsiaTheme="minorEastAsia"/>
        </w:rPr>
        <w:t xml:space="preserve">at the higher desired HVPS output values, the PLC voltage exceeded the required SIGHI, so the regulator saturated at its lower diode limit.  Reducing the offset from </w:t>
      </w:r>
      <m:oMath>
        <m:r>
          <w:rPr>
            <w:rFonts w:ascii="Cambria Math" w:eastAsiaTheme="minorEastAsia" w:hAnsi="Cambria Math"/>
          </w:rPr>
          <m:t>6000</m:t>
        </m:r>
      </m:oMath>
      <w:r w:rsidR="00F35ED0">
        <w:rPr>
          <w:rFonts w:eastAsiaTheme="minorEastAsia"/>
        </w:rPr>
        <w:t xml:space="preserve"> to </w:t>
      </w:r>
      <m:oMath>
        <m:r>
          <w:rPr>
            <w:rFonts w:ascii="Cambria Math" w:eastAsiaTheme="minorEastAsia" w:hAnsi="Cambria Math"/>
          </w:rPr>
          <m:t>4000</m:t>
        </m:r>
      </m:oMath>
      <w:r w:rsidR="00F35ED0">
        <w:rPr>
          <w:rFonts w:eastAsiaTheme="minorEastAsia"/>
        </w:rPr>
        <w:t xml:space="preserve"> counts lowered the voltage from the PLC by </w:t>
      </w:r>
      <m:oMath>
        <m:r>
          <w:rPr>
            <w:rFonts w:ascii="Cambria Math" w:eastAsiaTheme="minorEastAsia" w:hAnsi="Cambria Math"/>
          </w:rPr>
          <m:t xml:space="preserve">0.6104 </m:t>
        </m:r>
        <m:r>
          <m:rPr>
            <m:nor/>
          </m:rPr>
          <w:rPr>
            <w:rFonts w:ascii="Cambria Math" w:eastAsiaTheme="minorEastAsia" w:hAnsi="Cambria Math"/>
          </w:rPr>
          <m:t>V</m:t>
        </m:r>
      </m:oMath>
      <w:r w:rsidR="00F35ED0">
        <w:rPr>
          <w:rFonts w:eastAsiaTheme="minorEastAsia"/>
        </w:rPr>
        <w:t xml:space="preserve">, which, in turn, enabled the regulator to operate between </w:t>
      </w:r>
      <m:oMath>
        <m:r>
          <w:rPr>
            <w:rFonts w:ascii="Cambria Math" w:eastAsiaTheme="minorEastAsia" w:hAnsi="Cambria Math"/>
          </w:rPr>
          <m:t xml:space="preserve">3.5-5 </m:t>
        </m:r>
        <m:r>
          <m:rPr>
            <m:nor/>
          </m:rPr>
          <w:rPr>
            <w:rFonts w:ascii="Cambria Math" w:eastAsiaTheme="minorEastAsia" w:hAnsi="Cambria Math"/>
          </w:rPr>
          <m:t>V</m:t>
        </m:r>
      </m:oMath>
      <w:r w:rsidR="00F35ED0">
        <w:rPr>
          <w:rFonts w:eastAsiaTheme="minorEastAsia"/>
        </w:rPr>
        <w:t>, well within its linear range.</w:t>
      </w:r>
      <w:r w:rsidR="00F700CF">
        <w:rPr>
          <w:rFonts w:eastAsiaTheme="minorEastAsia"/>
        </w:rPr>
        <w:t xml:space="preserve">  Figures 1 – 3 show the values of the contributions to SIGHI for various HVPS output voltages before and after the offset was adjusted.  Note that the range of SIGHI for the Enerpro is likely </w:t>
      </w:r>
      <m:oMath>
        <m:r>
          <w:rPr>
            <w:rFonts w:ascii="Cambria Math" w:eastAsiaTheme="minorEastAsia" w:hAnsi="Cambria Math"/>
          </w:rPr>
          <m:t xml:space="preserve">0-10 </m:t>
        </m:r>
        <m:r>
          <m:rPr>
            <m:nor/>
          </m:rPr>
          <w:rPr>
            <w:rFonts w:ascii="Cambria Math" w:eastAsiaTheme="minorEastAsia" w:hAnsi="Cambria Math"/>
          </w:rPr>
          <m:t>V</m:t>
        </m:r>
      </m:oMath>
      <w:r w:rsidR="00F700CF">
        <w:rPr>
          <w:rFonts w:eastAsiaTheme="minorEastAsia"/>
        </w:rPr>
        <w:t>.</w:t>
      </w:r>
    </w:p>
    <w:p w14:paraId="42185378" w14:textId="77777777" w:rsidR="00E56FD6" w:rsidRDefault="00E56FD6" w:rsidP="00E56FD6">
      <w:pPr>
        <w:keepNext/>
        <w:jc w:val="center"/>
      </w:pPr>
      <w:r>
        <w:rPr>
          <w:noProof/>
        </w:rPr>
        <w:lastRenderedPageBreak/>
        <w:drawing>
          <wp:inline distT="0" distB="0" distL="0" distR="0" wp14:anchorId="68AF9F69" wp14:editId="5EC799DC">
            <wp:extent cx="4709160" cy="3913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4709160" cy="3913632"/>
                    </a:xfrm>
                    <a:prstGeom prst="rect">
                      <a:avLst/>
                    </a:prstGeom>
                  </pic:spPr>
                </pic:pic>
              </a:graphicData>
            </a:graphic>
          </wp:inline>
        </w:drawing>
      </w:r>
    </w:p>
    <w:p w14:paraId="10C7F7DA" w14:textId="154C304E" w:rsidR="00E56FD6" w:rsidRDefault="00E56FD6" w:rsidP="00E56FD6">
      <w:pPr>
        <w:pStyle w:val="Caption"/>
        <w:jc w:val="center"/>
      </w:pPr>
      <w:r>
        <w:t xml:space="preserve">Figure </w:t>
      </w:r>
      <w:fldSimple w:instr=" SEQ Figure \* ARABIC ">
        <w:r>
          <w:rPr>
            <w:noProof/>
          </w:rPr>
          <w:t>1</w:t>
        </w:r>
      </w:fldSimple>
      <w:r>
        <w:t>:  PLC DAC counts used to control Enerpro SIG HI</w:t>
      </w:r>
    </w:p>
    <w:p w14:paraId="62996F81" w14:textId="77777777" w:rsidR="00E56FD6" w:rsidRDefault="00E56FD6" w:rsidP="00E56FD6">
      <w:pPr>
        <w:keepNext/>
        <w:jc w:val="center"/>
      </w:pPr>
      <w:r>
        <w:rPr>
          <w:noProof/>
        </w:rPr>
        <w:drawing>
          <wp:inline distT="0" distB="0" distL="0" distR="0" wp14:anchorId="076FD8B5" wp14:editId="6CCBBABB">
            <wp:extent cx="4690872" cy="35204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4690872" cy="3520440"/>
                    </a:xfrm>
                    <a:prstGeom prst="rect">
                      <a:avLst/>
                    </a:prstGeom>
                  </pic:spPr>
                </pic:pic>
              </a:graphicData>
            </a:graphic>
          </wp:inline>
        </w:drawing>
      </w:r>
    </w:p>
    <w:p w14:paraId="263496FC" w14:textId="7BD54E7A" w:rsidR="00E56FD6" w:rsidRDefault="00E56FD6" w:rsidP="00E56FD6">
      <w:pPr>
        <w:pStyle w:val="Caption"/>
        <w:jc w:val="center"/>
      </w:pPr>
      <w:r>
        <w:t xml:space="preserve">Figure </w:t>
      </w:r>
      <w:fldSimple w:instr=" SEQ Figure \* ARABIC ">
        <w:r>
          <w:rPr>
            <w:noProof/>
          </w:rPr>
          <w:t>2</w:t>
        </w:r>
      </w:fldSimple>
      <w:r>
        <w:t>:  Regulator board output control</w:t>
      </w:r>
    </w:p>
    <w:p w14:paraId="091932FF" w14:textId="77777777" w:rsidR="00E56FD6" w:rsidRDefault="00E56FD6" w:rsidP="00E56FD6">
      <w:pPr>
        <w:keepNext/>
        <w:jc w:val="center"/>
      </w:pPr>
      <w:r>
        <w:rPr>
          <w:noProof/>
        </w:rPr>
        <w:lastRenderedPageBreak/>
        <w:drawing>
          <wp:inline distT="0" distB="0" distL="0" distR="0" wp14:anchorId="68CB6A24" wp14:editId="2A666590">
            <wp:extent cx="4700016" cy="3803904"/>
            <wp:effectExtent l="0" t="0" r="571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4700016" cy="3803904"/>
                    </a:xfrm>
                    <a:prstGeom prst="rect">
                      <a:avLst/>
                    </a:prstGeom>
                  </pic:spPr>
                </pic:pic>
              </a:graphicData>
            </a:graphic>
          </wp:inline>
        </w:drawing>
      </w:r>
    </w:p>
    <w:p w14:paraId="021435FD" w14:textId="7EBCE323" w:rsidR="00E56FD6" w:rsidRDefault="00E56FD6" w:rsidP="00E56FD6">
      <w:pPr>
        <w:pStyle w:val="Caption"/>
        <w:jc w:val="center"/>
      </w:pPr>
      <w:r>
        <w:t xml:space="preserve">Figure </w:t>
      </w:r>
      <w:fldSimple w:instr=" SEQ Figure \* ARABIC ">
        <w:r>
          <w:rPr>
            <w:noProof/>
          </w:rPr>
          <w:t>3</w:t>
        </w:r>
      </w:fldSimple>
      <w:r>
        <w:t>:  HVPS output voltage vs SIG HI with contributions from PLC and regulator board</w:t>
      </w:r>
    </w:p>
    <w:p w14:paraId="2F62BB03" w14:textId="3BB9713F" w:rsidR="00F6532C" w:rsidRDefault="00F6532C" w:rsidP="00F6532C">
      <w:pPr>
        <w:pStyle w:val="Heading1"/>
      </w:pPr>
      <w:r>
        <w:t>Enerpro Timing</w:t>
      </w:r>
    </w:p>
    <w:p w14:paraId="543A5148" w14:textId="5A770E95" w:rsidR="00F6532C" w:rsidRDefault="00F6532C" w:rsidP="00F6532C">
      <w:r>
        <w:t xml:space="preserve">We monitored various </w:t>
      </w:r>
      <w:r w:rsidR="00183513">
        <w:t xml:space="preserve">test points on the Enerpro board in order to better understand its timing and operation.  We had to set the hold-off on the scope to </w:t>
      </w:r>
      <m:oMath>
        <m:r>
          <w:rPr>
            <w:rFonts w:ascii="Cambria Math" w:hAnsi="Cambria Math"/>
          </w:rPr>
          <m:t xml:space="preserve">5.5368 </m:t>
        </m:r>
        <m:r>
          <m:rPr>
            <m:nor/>
          </m:rPr>
          <w:rPr>
            <w:rFonts w:ascii="Cambria Math" w:hAnsi="Cambria Math"/>
          </w:rPr>
          <m:t>ms</m:t>
        </m:r>
      </m:oMath>
      <w:r w:rsidR="00FA541A">
        <w:rPr>
          <w:rFonts w:eastAsiaTheme="minorEastAsia"/>
        </w:rPr>
        <w:t xml:space="preserve"> in order to lock the CK1 signal from TP4.</w:t>
      </w:r>
    </w:p>
    <w:p w14:paraId="0EFC8AEF" w14:textId="61DEA283" w:rsidR="00F6532C" w:rsidRDefault="00F6532C" w:rsidP="00F6532C">
      <w:pPr>
        <w:jc w:val="center"/>
      </w:pPr>
      <w:r>
        <w:rPr>
          <w:noProof/>
        </w:rPr>
        <w:lastRenderedPageBreak/>
        <w:drawing>
          <wp:inline distT="0" distB="0" distL="0" distR="0" wp14:anchorId="4116D7C4" wp14:editId="653A8B3B">
            <wp:extent cx="4882896" cy="365760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882896" cy="3657600"/>
                    </a:xfrm>
                    <a:prstGeom prst="rect">
                      <a:avLst/>
                    </a:prstGeom>
                  </pic:spPr>
                </pic:pic>
              </a:graphicData>
            </a:graphic>
          </wp:inline>
        </w:drawing>
      </w:r>
    </w:p>
    <w:p w14:paraId="350D65EA" w14:textId="17BCE697" w:rsidR="00183513" w:rsidRDefault="00183513" w:rsidP="00F6532C">
      <w:pPr>
        <w:jc w:val="center"/>
      </w:pPr>
      <w:r>
        <w:rPr>
          <w:noProof/>
        </w:rPr>
        <w:drawing>
          <wp:inline distT="0" distB="0" distL="0" distR="0" wp14:anchorId="316CC35C" wp14:editId="11FC5105">
            <wp:extent cx="4882896" cy="3657600"/>
            <wp:effectExtent l="0" t="0" r="0" b="0"/>
            <wp:docPr id="5" name="Picture 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4882896" cy="3657600"/>
                    </a:xfrm>
                    <a:prstGeom prst="rect">
                      <a:avLst/>
                    </a:prstGeom>
                  </pic:spPr>
                </pic:pic>
              </a:graphicData>
            </a:graphic>
          </wp:inline>
        </w:drawing>
      </w:r>
    </w:p>
    <w:p w14:paraId="44E6E40E" w14:textId="1B7B5D43" w:rsidR="00183513" w:rsidRDefault="00183513" w:rsidP="00F6532C">
      <w:pPr>
        <w:jc w:val="center"/>
      </w:pPr>
      <w:r>
        <w:rPr>
          <w:noProof/>
        </w:rPr>
        <w:lastRenderedPageBreak/>
        <w:drawing>
          <wp:inline distT="0" distB="0" distL="0" distR="0" wp14:anchorId="5F4A7619" wp14:editId="32E522F8">
            <wp:extent cx="4873752" cy="3657600"/>
            <wp:effectExtent l="0" t="0" r="3175" b="0"/>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873752" cy="3657600"/>
                    </a:xfrm>
                    <a:prstGeom prst="rect">
                      <a:avLst/>
                    </a:prstGeom>
                  </pic:spPr>
                </pic:pic>
              </a:graphicData>
            </a:graphic>
          </wp:inline>
        </w:drawing>
      </w:r>
    </w:p>
    <w:p w14:paraId="66B58CA8" w14:textId="3B7AEDB0" w:rsidR="00183513" w:rsidRDefault="00183513" w:rsidP="00F6532C">
      <w:pPr>
        <w:jc w:val="center"/>
      </w:pPr>
      <w:r>
        <w:rPr>
          <w:noProof/>
        </w:rPr>
        <w:drawing>
          <wp:inline distT="0" distB="0" distL="0" distR="0" wp14:anchorId="47FE8EB4" wp14:editId="3314AE99">
            <wp:extent cx="4873752" cy="3657600"/>
            <wp:effectExtent l="0" t="0" r="3175" b="0"/>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873752" cy="3657600"/>
                    </a:xfrm>
                    <a:prstGeom prst="rect">
                      <a:avLst/>
                    </a:prstGeom>
                  </pic:spPr>
                </pic:pic>
              </a:graphicData>
            </a:graphic>
          </wp:inline>
        </w:drawing>
      </w:r>
    </w:p>
    <w:p w14:paraId="75FD4510" w14:textId="1EBB90E3" w:rsidR="00183513" w:rsidRPr="00F6532C" w:rsidRDefault="00183513" w:rsidP="00F6532C">
      <w:pPr>
        <w:jc w:val="center"/>
      </w:pPr>
      <w:r>
        <w:rPr>
          <w:noProof/>
        </w:rPr>
        <w:lastRenderedPageBreak/>
        <w:drawing>
          <wp:inline distT="0" distB="0" distL="0" distR="0" wp14:anchorId="1CB21475" wp14:editId="0A44D545">
            <wp:extent cx="4873752" cy="3657600"/>
            <wp:effectExtent l="0" t="0" r="3175" b="0"/>
            <wp:docPr id="10" name="Picture 10"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873752" cy="3657600"/>
                    </a:xfrm>
                    <a:prstGeom prst="rect">
                      <a:avLst/>
                    </a:prstGeom>
                  </pic:spPr>
                </pic:pic>
              </a:graphicData>
            </a:graphic>
          </wp:inline>
        </w:drawing>
      </w:r>
    </w:p>
    <w:sectPr w:rsidR="00183513" w:rsidRPr="00F65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DA"/>
    <w:rsid w:val="00056DB6"/>
    <w:rsid w:val="00183513"/>
    <w:rsid w:val="002B5782"/>
    <w:rsid w:val="002C6932"/>
    <w:rsid w:val="003C411E"/>
    <w:rsid w:val="004B4A1A"/>
    <w:rsid w:val="005012EA"/>
    <w:rsid w:val="0063638C"/>
    <w:rsid w:val="008D7152"/>
    <w:rsid w:val="009C3280"/>
    <w:rsid w:val="00A06197"/>
    <w:rsid w:val="00C33A7C"/>
    <w:rsid w:val="00C757DA"/>
    <w:rsid w:val="00E56FD6"/>
    <w:rsid w:val="00F35ED0"/>
    <w:rsid w:val="00F6532C"/>
    <w:rsid w:val="00F700CF"/>
    <w:rsid w:val="00FA5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B8E34"/>
  <w15:chartTrackingRefBased/>
  <w15:docId w15:val="{5B816DCA-55BC-4FD0-82ED-34E014AC9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7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757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7D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757DA"/>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C757DA"/>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C757DA"/>
    <w:rPr>
      <w:color w:val="808080"/>
    </w:rPr>
  </w:style>
  <w:style w:type="paragraph" w:styleId="Caption">
    <w:name w:val="caption"/>
    <w:basedOn w:val="Normal"/>
    <w:next w:val="Normal"/>
    <w:uiPriority w:val="35"/>
    <w:unhideWhenUsed/>
    <w:qFormat/>
    <w:rsid w:val="00E56FD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png"/><Relationship Id="rId5" Type="http://schemas.openxmlformats.org/officeDocument/2006/relationships/image" Target="media/image2.emf"/><Relationship Id="rId15" Type="http://schemas.openxmlformats.org/officeDocument/2006/relationships/customXml" Target="../customXml/item2.xml"/><Relationship Id="rId10" Type="http://schemas.openxmlformats.org/officeDocument/2006/relationships/image" Target="media/image7.png"/><Relationship Id="rId4" Type="http://schemas.openxmlformats.org/officeDocument/2006/relationships/image" Target="media/image1.emf"/><Relationship Id="rId9" Type="http://schemas.openxmlformats.org/officeDocument/2006/relationships/image" Target="media/image6.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383FA6-8355-496D-BBCA-71657E23B64E}"/>
</file>

<file path=customXml/itemProps2.xml><?xml version="1.0" encoding="utf-8"?>
<ds:datastoreItem xmlns:ds="http://schemas.openxmlformats.org/officeDocument/2006/customXml" ds:itemID="{92D9F335-5D9C-4BA1-8DBA-23A3E8BF0428}"/>
</file>

<file path=customXml/itemProps3.xml><?xml version="1.0" encoding="utf-8"?>
<ds:datastoreItem xmlns:ds="http://schemas.openxmlformats.org/officeDocument/2006/customXml" ds:itemID="{FFADABF7-FA7E-4E93-B1E4-9FF3B1FBCF3E}"/>
</file>

<file path=docProps/app.xml><?xml version="1.0" encoding="utf-8"?>
<Properties xmlns="http://schemas.openxmlformats.org/officeDocument/2006/extended-properties" xmlns:vt="http://schemas.openxmlformats.org/officeDocument/2006/docPropsVTypes">
  <Template>Normal.dotm</Template>
  <TotalTime>207</TotalTime>
  <Pages>6</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3</cp:revision>
  <dcterms:created xsi:type="dcterms:W3CDTF">2022-04-04T21:31:00Z</dcterms:created>
  <dcterms:modified xsi:type="dcterms:W3CDTF">2022-04-05T00:58:00Z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