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65D"/>
          <w:sz w:val="56"/>
          <w:szCs w:val="56"/>
        </w:rPr>
        <w:t xml:space="preserve">NU-AURA PLATFORM</w:t>
      </w:r>
    </w:p>
    <w:p>
      <w:pPr>
        <w:spacing w:after="600"/>
        <w:jc w:val="center"/>
      </w:pPr>
      <w:r>
        <w:rPr>
          <w:rFonts w:ascii="Arial" w:cs="Arial" w:eastAsia="Arial" w:hAnsi="Arial"/>
          <w:color w:val="2B6CB0"/>
          <w:sz w:val="36"/>
          <w:szCs w:val="36"/>
        </w:rPr>
        <w:t xml:space="preserve">Complete System Forensics Report</w:t>
      </w:r>
    </w:p>
    <w:p>
      <w:pPr>
        <w:pBdr>
          <w:top w:val="single" w:color="2B6CB0" w:sz="3" w:space="10"/>
        </w:pBdr>
        <w:spacing w:after="100" w:before="200"/>
        <w:jc w:val="center"/>
      </w:pPr>
      <w:r>
        <w:rPr>
          <w:rFonts w:ascii="Arial" w:cs="Arial" w:eastAsia="Arial" w:hAnsi="Arial"/>
          <w:color w:val="718096"/>
          <w:sz w:val="24"/>
          <w:szCs w:val="24"/>
        </w:rPr>
        <w:t xml:space="preserve">Principal Architecture &amp; Code Archaeology Analysis</w:t>
      </w:r>
    </w:p>
    <w:p>
      <w:pPr>
        <w:spacing w:after="10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Phases 0–10: Full Ownership Assessment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Prepared: March 19, 2026</w:t>
      </w:r>
    </w:p>
    <w:p>
      <w:pPr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Classification: Internal / Engineering Leadership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3,234 source files | 260 entities | 139 controllers | 91 frontend services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1. System Intent: Real vs Apparent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1.1 Apparent Intent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NU-AURA presents itself as an HRMS. The repository name, docs, and marketing frame it as a tool for managing employees, attendance, leave, and payroll.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1.2 Real Intent (From Code)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The codebase reveals something far more ambitious. NU-AURA is evolving into a full enterprise workforce platform with four sub-applications sharing unified auth, RBAC, and multi-tenancy: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NU-HRMS: Core HR with 30+ modules (employees, attendance, leave, payroll, benefits, assets, statutory, expenses, loans, travel, helpdesk)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NU-Hire: Complete recruitment lifecycle (job postings, candidate pipeline, Kanban, interviews, offers, preboarding, onboarding, offboarding)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NU-Grow: Performance and learning (reviews, OKRs, 360-feedback, goals, PIP, LMS with courses/quizzes/certificates, recognition, surveys, wellness)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NU-Fluence: Knowledge management (wiki, blogs, templates, Drive integration, social wall) — Phase 2, partially built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Additionally: resource management/PSA module, project management with Gantt, time tracking, contract management with e-signatures, and AI features (resume parsing, candidate matching, sentiment analysis). This is not an HRMS—this is Workday + Confluence + Jira combined.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1.3 Misalignment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With 260 JPA entities and 139 controllers in a single Spring Boot monolith, the codebase is at the boundary of monolithic scalability. The gap between branding ("HRMS") and reality ("Enterprise Workforce Platform") creates confusion.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2. Codebase Map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2.1 Repository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Total Source Files (excl. deps)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3,234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JPA Entities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260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Backend Controllers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139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Backend Services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180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Backend Repositories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241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Frontend Modules (app/)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160+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Frontend Services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91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React Query Hooks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70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TypeScript Type Files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62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Flyway Migrations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38 (V0–V37)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Backend Test Files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98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Frontend Test Files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338+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NPM Dependencies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54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Maven Dependencies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86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2.2 Center of Gravity Files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Most critical files with highest blast radius: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backend/common/config/SecurityConfig.java — Entire security filter chain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backend/common/security/TenantFilter.java — Multi-tenancy gateway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backend/common/security/JwtTokenProvider.java — Token lifecycle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backend/common/entity/TenantAware.java — Base for all tenant-scoped entities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frontend/middleware.ts — Edge security and route protection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frontend/lib/api/client.ts — Singleton Axios with interceptors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frontend/lib/hooks/useAuth.ts — Zustand auth store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frontend/lib/hooks/usePermissions.ts — RBAC engine (100+ permissions)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frontend/lib/config/apps.ts — Sub-app definitions and route mapping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3. Architecture Reconstruction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3.1 Execution Flow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Every request: Browser → Next.js Middleware (edge security, route guard) → React Page (useAuth + usePermissions) → React Query Hook → Service → Axios (X-Tenant-ID, CSRF, cookies) → Spring Security Chain (CORS → CSRF → RateLimit → XSS → JWT → TenantFilter → ApiKey) → Controller → @RequiresPermission AOP → Service → Repository → PostgreSQL (RLS enforced).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3.2 Multi-Tenancy: 5-Layer Defense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Layer 1 (Frontend): X-Tenant-ID header via Axios interceptor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Layer 2 (Edge): Next.js middleware cookie-based token validation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Layer 3 (Filter): TenantFilter validates tenant, sets ThreadLocal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Layer 4 (ORM): TenantEntityListener auto-populates tenant_id; non-updatable column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Layer 5 (DB): PostgreSQL RLS restricts rows to current_setting(app.current_tenant_id)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3.3 Infrastructure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Docker Compose stack: PostgreSQL (Neon cloud), Redis (cache + rate limit), Kafka (single broker, 28 async workflows), MinIO (object storage), Prometheus + Grafana (metrics). Single Spring Boot monolith serves all 139 endpoints.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4. Feature Forensics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Each feature classified by code path investigation from UI to database: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Auth &amp; JWT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COMPLETE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Cookie-based tokens, secret entropy validation, blacklist, account lockout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RBAC &amp; Permissions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COMPLETE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100+ permissions, scoped RBAC, SuperAdmin bypass, PermissionGate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Multi-Tenancy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COMPLETE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5-layer defense-in-depth. 37 migrations including RLS. Production-ready.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Employee Mgmt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COMPLETE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Full CRUD, directory, hierarchy, import/export, change requests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Leave Management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COMPLETE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Apply/approve/reject, balance tracking, accrual (Quartz), calendar view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Attendance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COMPLETE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GPS/geofencing, shifts, regularization, comp-off, team view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Payroll Engine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FRAGILE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SpEL formula engine works but limited test coverage; India-only statutory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COMPLETE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Reviews, OKRs, 360-feedback, 9-box, calibration, PIP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Recruitment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COMPLETE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Job postings, Kanban pipeline, interviews, AI resume parsing, offers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Onboarding/Offboarding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COMPLETE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Checklists, preboarding portal, exit interviews, F&amp;F settlement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LMS/Training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COMPLETE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Courses, quizzes, certificates, learning paths, enrollment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Approval Workflows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COMPLETE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Generic engine: data-driven, sequential/parallel/conditional, delegation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Fluence (Wiki/Blogs)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PARTIAL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UI + entities exist. Drive integration and search ranking missing.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Contracts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PARTIAL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CRUD + versioning done. Reminder workflows incomplete.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AI Features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FRAGILE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Entity layer exists. External API dependency with no fallback.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WebSocket Notifications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FRAGILE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STOMP with reconnection. TenantContext NOT set (critical gap).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Mobile API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3030"/>
                <w:sz w:val="20"/>
                <w:szCs w:val="20"/>
              </w:rPr>
              <w:t xml:space="preserve">ILLUSION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Admin page exists; no dedicated mobile endpoints in backend.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5. Design DNA Analysis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5.1 Intentional Patterns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Layered Architecture: Controller → Service → Repository consistently across 50+ modules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AOP Cross-Cutting: @RequiresPermission, @Audited, @RequiresFeature annotations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Query Key Factory: All 70 React Query hooks use structured queryKey factories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Service Singleton: 91 frontend services wrap single Axios client; zero violations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Form Schema Colocation: Zod + React Hook Form; 100% compliance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5.2 Emergent / Accidental Patterns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UUID FKs without @ManyToOne: Flexibility over safety tradeoff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Dual icon libraries: Lucide + Tabler with no clear boundary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Form schema duplication: Same Zod schemas repeated across 20+ pages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Mixed error handling: Some throw exceptions, others return null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5.3 Verdict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Intentionally designed with strong foundational patterns, but organic growth has introduced inconsistencies. Frontend (94%+ compliance) is more consistent than backend. The system knows what it wants to be—it just needs discipline at scale.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6. Failure &amp; Risk Simulation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6.1 High Load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Hikari pool at 2–10 connections (dev defaults) will exhaust under multi-tenant concurrent load. Single Kafka broker = message loss during restart. Redis SPOF for rate limiting.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6.2 Invalid Inputs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XSS filter covers GET params/form data but NOT JSON bodies. Attackers can inject &lt;script&gt; via POST JSON payloads. Rate limiting JWT extraction lacks error handling for malformed tokens.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6.3 Partial Failures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Redis down: rate limiting fails open, cache falls to DB (load spike). Kafka down: 28 async workflows stall. Circuit breaker exists but inconsistently applied across services.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6.4 Security Attacks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WebSocket bypasses TenantContext—cross-tenant notification leakage possible. Frontend JWT decoded without signature verification. API key comparison likely timing-attack vulnerable.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7. Data Model Truth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260 JPA entities across 35+ domain packages. Inheritance: BaseEntity (id, audit, version, soft delete) → TenantAware (tenant_id UUID, non-updatable) → Domain Entity.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7.1 Key Relationships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Employee → User (1:1), Department (via UUID), Manager (self-ref via UUID)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LeaveRequest → Employee + LeaveType (via UUIDs), with balance tracking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WorkflowDefinition → ApprovalStep[] (ordered, cascading)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Role → RolePermission[] → Permission (with scope: ALL/DEPT/LOCATION/CUSTOM)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7.2 RLS Implementation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V36–V37 migrations add RLS policies: PERMISSIVE baseline + RESTRICTIVE filter on tenant_id = current_setting. TenantRlsTransactionManager runs SET LOCAL on every transaction. Graceful fallback prevents leaks if app layer fails.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7.3 Integrity</w:t>
      </w:r>
    </w:p>
    <w:p>
      <w:pPr>
        <w:spacing w:after="12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V35 adds FK constraints. Composite unique constraints: (email, tenant_id), (code, tenant_id), (tenant_id, employee_id, leave_type_id, year). Optimistic locking via @Version on all entities.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8. Production Readiness Verdict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6"/>
              <w:left w:val="single" w:color="B7791F" w:sz="6"/>
              <w:bottom w:val="single" w:color="B7791F" w:sz="6"/>
              <w:right w:val="single" w:color="B7791F" w:sz="6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28"/>
                <w:szCs w:val="28"/>
              </w:rPr>
              <w:t xml:space="preserve">CONDITIONAL PASS — 3 critical fixes required before production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8.1 Critical Vulnerabilities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2530"/>
        <w:gridCol w:w="2530"/>
      </w:tblGrid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Vulnerability</w:t>
            </w:r>
          </w:p>
        </w:tc>
        <w:tc>
          <w:tcPr>
            <w:tcW w:type="dxa" w:w="25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5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3030"/>
                <w:sz w:val="20"/>
                <w:szCs w:val="20"/>
              </w:rPr>
              <w:t xml:space="preserve">CRIT-01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WebSocket connections skip TenantContext</w:t>
            </w:r>
          </w:p>
        </w:tc>
        <w:tc>
          <w:tcPr>
            <w:tcW w:type="dxa" w:w="25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Cross-tenant notification leakage</w:t>
            </w:r>
          </w:p>
        </w:tc>
        <w:tc>
          <w:tcPr>
            <w:tcW w:type="dxa" w:w="25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Add TenantContext.set() in WS config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3030"/>
                <w:sz w:val="20"/>
                <w:szCs w:val="20"/>
              </w:rPr>
              <w:t xml:space="preserve">CRIT-02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Frontend JWT decoded without sig verification</w:t>
            </w:r>
          </w:p>
        </w:tc>
        <w:tc>
          <w:tcPr>
            <w:tcW w:type="dxa" w:w="25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Forged expiry bypasses logout</w:t>
            </w:r>
          </w:p>
        </w:tc>
        <w:tc>
          <w:tcPr>
            <w:tcW w:type="dxa" w:w="25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Remove expiry check or add sig verify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3030"/>
                <w:sz w:val="20"/>
                <w:szCs w:val="20"/>
              </w:rPr>
              <w:t xml:space="preserve">CRIT-03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JSON body bypasses XSS filter</w:t>
            </w:r>
          </w:p>
        </w:tc>
        <w:tc>
          <w:tcPr>
            <w:tcW w:type="dxa" w:w="25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XSS via POST JSON payloads</w:t>
            </w:r>
          </w:p>
        </w:tc>
        <w:tc>
          <w:tcPr>
            <w:tcW w:type="dxa" w:w="25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Add InputSanitizer to JSON deser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8.2 Strengths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JWT secret entropy validation blocks weak secrets at startup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Token blacklist + JTI prevents replay attacks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OWASP headers comprehensive (HSTS, CSP, X-Frame-Options, Referrer-Policy)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Cookie auth: HttpOnly, Secure, SameSite—no tokens in localStorage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Rate limiting with intelligent bucket eviction (50K max, 2-min TTL)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Flyway with clean-disabled, hibernate ddl-auto: validate in prod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Structured logging with correlation IDs, slow query detection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9. Technical Debt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300"/>
        <w:gridCol w:w="5060"/>
      </w:tblGrid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3030"/>
                <w:sz w:val="20"/>
                <w:szCs w:val="20"/>
              </w:rPr>
              <w:t xml:space="preserve">CRITICAL</w:t>
            </w:r>
          </w:p>
        </w:tc>
        <w:tc>
          <w:tcPr>
            <w:tcW w:type="dxa" w:w="3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Backend test coverage &lt;1%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98 tests for 180 services. Payroll, leave accrual, approvals at risk.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3030"/>
                <w:sz w:val="20"/>
                <w:szCs w:val="20"/>
              </w:rPr>
              <w:t xml:space="preserve">CRITICAL</w:t>
            </w:r>
          </w:p>
        </w:tc>
        <w:tc>
          <w:tcPr>
            <w:tcW w:type="dxa" w:w="3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Default JWT secret in config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Placeholder in application.yml could reach production.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  <w:tc>
          <w:tcPr>
            <w:tcW w:type="dxa" w:w="3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Monolith at scale boundary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50+ modules, 260 entities, 139 controllers in one context.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  <w:tc>
          <w:tcPr>
            <w:tcW w:type="dxa" w:w="3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Single Kafka broker (non-HA)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28 async integrations. Message loss risk. No DLQ.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  <w:tc>
          <w:tcPr>
            <w:tcW w:type="dxa" w:w="3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Hikari pool undersized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2-10 connections (dev). Production needs 20-50.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MEDIUM</w:t>
            </w:r>
          </w:p>
        </w:tc>
        <w:tc>
          <w:tcPr>
            <w:tcW w:type="dxa" w:w="3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UUID FK without JPA relationships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Loses cascade safety, requires manual joins.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MEDIUM</w:t>
            </w:r>
          </w:p>
        </w:tc>
        <w:tc>
          <w:tcPr>
            <w:tcW w:type="dxa" w:w="3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API key timing attack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String.equals() enables brute-force. Use MessageDigest.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MEDIUM</w:t>
            </w:r>
          </w:p>
        </w:tc>
        <w:tc>
          <w:tcPr>
            <w:tcW w:type="dxa" w:w="3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Form schema duplication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Same Zod schemas across 20+ pages. Centralize.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20"/>
                <w:szCs w:val="20"/>
              </w:rPr>
              <w:t xml:space="preserve">LOW</w:t>
            </w:r>
          </w:p>
        </w:tc>
        <w:tc>
          <w:tcPr>
            <w:tcW w:type="dxa" w:w="3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Dual icon libraries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Lucide + Tabler coexist. Standardize.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10. System Maturity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626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6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7/10</w:t>
            </w:r>
          </w:p>
        </w:tc>
        <w:tc>
          <w:tcPr>
            <w:tcW w:type="dxa" w:w="6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Strong layered design, 5-layer tenancy. Monolith approaching ceiling.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7/10</w:t>
            </w:r>
          </w:p>
        </w:tc>
        <w:tc>
          <w:tcPr>
            <w:tcW w:type="dxa" w:w="6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94%+ frontend compliance. TypeScript strict. No any types.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5/10</w:t>
            </w:r>
          </w:p>
        </w:tc>
        <w:tc>
          <w:tcPr>
            <w:tcW w:type="dxa" w:w="6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Single monolith, single Kafka, undersized pool. No horizontal scaling.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7/10</w:t>
            </w:r>
          </w:p>
        </w:tc>
        <w:tc>
          <w:tcPr>
            <w:tcW w:type="dxa" w:w="6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Well-organized modules, clear conventions. 260 entities risk overload.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8/10</w:t>
            </w:r>
          </w:p>
        </w:tc>
        <w:tc>
          <w:tcPr>
            <w:tcW w:type="dxa" w:w="6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Enterprise-grade JWT, RBAC, RLS, OWASP headers. 3 fixable gaps.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6/10</w:t>
            </w:r>
          </w:p>
        </w:tc>
        <w:tc>
          <w:tcPr>
            <w:tcW w:type="dxa" w:w="6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Correlation IDs, Prometheus. Missing: distributed tracing, alerting.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Test Coverage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3030"/>
                <w:sz w:val="20"/>
                <w:szCs w:val="20"/>
              </w:rPr>
              <w:t xml:space="preserve">4/10</w:t>
            </w:r>
          </w:p>
        </w:tc>
        <w:tc>
          <w:tcPr>
            <w:tcW w:type="dxa" w:w="6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98 backend tests for 180 services. Critically low.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Data Integrity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20"/>
                <w:szCs w:val="20"/>
              </w:rPr>
              <w:t xml:space="preserve">7/10</w:t>
            </w:r>
          </w:p>
        </w:tc>
        <w:tc>
          <w:tcPr>
            <w:tcW w:type="dxa" w:w="62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FKs, RLS, unique constraints, optimistic locking, audit logging.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4"/>
              <w:left w:val="single" w:color="2B6CB0" w:sz="4"/>
              <w:bottom w:val="single" w:color="2B6CB0" w:sz="4"/>
              <w:right w:val="single" w:color="2B6CB0" w:sz="4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65D"/>
                <w:sz w:val="28"/>
                <w:szCs w:val="28"/>
              </w:rPr>
              <w:t xml:space="preserve">OVERALL: </w:t>
            </w:r>
            <w:r>
              <w:rPr>
                <w:rFonts w:ascii="Arial" w:cs="Arial" w:eastAsia="Arial" w:hAnsi="Arial"/>
                <w:b/>
                <w:bCs/>
                <w:color w:val="2B6CB0"/>
                <w:sz w:val="36"/>
                <w:szCs w:val="36"/>
              </w:rPr>
              <w:t xml:space="preserve">6.4/10</w:t>
            </w:r>
            <w:r>
              <w:rPr>
                <w:rFonts w:ascii="Arial" w:cs="Arial" w:eastAsia="Arial" w:hAnsi="Arial"/>
                <w:color w:val="718096"/>
                <w:sz w:val="24"/>
                <w:szCs w:val="24"/>
              </w:rPr>
              <w:t xml:space="preserve">  (Late Alpha / Early Beta)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11. Reverse-Engineered Roadmap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11.1 DONE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Auth, JWT, RBAC, multi-tenancy (5-layer isolation)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Core HR: employees, departments, leave, attendance, shifts, holidays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Payroll engine (SpEL formula-based)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Performance: reviews, OKRs, 360-feedback, 9-box, PIP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Recruitment: pipeline, Kanban, interviews, AI resume parsing, offers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Onboarding/offboarding with checklists and preboarding portal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LMS: courses, quizzes, certificates, learning paths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Approval workflow engine (generic, data-driven)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App platform: 4 sub-apps, waffle grid switcher, app-aware sidebar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11.2 HALF-BUILT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Fluence (wiki/blogs exist; Drive integration, search ranking missing)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Contract management (CRUD done; reminder workflows incomplete)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Analytics (dashboards done; custom report builder limited)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Project management (Gantt UI exists; PSA invoicing partial)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AI features (entity layer exists; no fallback strategy)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11.3 PRETENDING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Mobile API: admin UI exists but no mobile-optimized backend endpoints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Integrations: UI exists but third-party implementations are stubs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SSO/SAML: config points exist but no provider integration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11.4 MISSING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Distributed tracing (Jaeger/Zipkin)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API Gateway for centralized rate limiting and routing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Load testing infrastructure and benchmarks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CI/CD pipeline with automated test gates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Monitoring alerting rules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Disaster recovery and backup procedures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GDPR data export/portability tooling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Internationalization (i18n)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11.5 Priority Roadmap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P0 — Immediate (This Week):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Fix WebSocket tenant isolation (CRIT-01)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Fix frontend JWT middleware (CRIT-02)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Fix JSON body XSS (CRIT-03)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Increase Hikari pool to 20–50 for production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Remove default JWT secret from committed config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P1 — Short Term (2–4 Weeks):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Backend test coverage: 50%+ on payroll, leave, approvals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Constant-time API key comparison (MessageDigest.isEqual)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Kafka dead-letter queue implementation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Centralize Zod form schemas into /lib/validations/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Production CSP: remove unsafe-eval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P2 — Mid Term (1–3 Months):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Kafka HA: second broker, replication factor 2+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Distributed tracing (Jaeger/Zipkin)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API Gateway (Kong or Spring Cloud Gateway)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CI/CD pipeline with automated test gates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Complete Fluence Drive integration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Load testing with realistic multi-tenant workloads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P3 — Long Term (3–6 Months):</w:t>
      </w:r>
      <w:r>
        <w:rPr>
          <w:rFonts w:ascii="Arial" w:cs="Arial" w:eastAsia="Arial" w:hAnsi="Arial"/>
          <w:color w:val="1A202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Evaluate Spring Modulith for domain boundaries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Internationalization (i18n)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SSO/SAML/OIDC integration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GDPR data portability tooling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Consider extracting payroll/recruitment as independent services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Page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6CB0" w:sz="2" w:space="4"/>
      </w:pBdr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NU-AURA System Forensics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17"/>
    <w:lvlOverride w:ilvl="0">
      <w:startOverride w:val="1"/>
    </w:lvlOverride>
  </w:num>
  <w:num w:numId="10">
    <w:abstractNumId w:val="18"/>
    <w:lvlOverride w:ilvl="0">
      <w:startOverride w:val="1"/>
    </w:lvlOverride>
  </w:num>
  <w:num w:numId="11">
    <w:abstractNumId w:val="19"/>
    <w:lvlOverride w:ilvl="0">
      <w:startOverride w:val="1"/>
    </w:lvlOverride>
  </w:num>
  <w:num w:numId="12">
    <w:abstractNumId w:val="9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1"/>
    <w:lvlOverride w:ilvl="0">
      <w:startOverride w:val="1"/>
    </w:lvlOverride>
  </w:num>
  <w:num w:numId="15">
    <w:abstractNumId w:val="12"/>
    <w:lvlOverride w:ilvl="0">
      <w:startOverride w:val="1"/>
    </w:lvlOverride>
  </w:num>
  <w:num w:numId="16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B6CB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2026-03-18T18:59:24.690Z</dcterms:created>
  <dcterms:modified xsi:type="dcterms:W3CDTF">2026-03-18T18:59:24.691Z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