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65D"/>
          <w:sz w:val="52"/>
          <w:szCs w:val="52"/>
        </w:rPr>
        <w:t xml:space="preserve">NU-AURA PLATFORM</w:t>
      </w:r>
    </w:p>
    <w:p>
      <w:pPr>
        <w:spacing w:after="120"/>
        <w:jc w:val="center"/>
      </w:pPr>
      <w:r>
        <w:rPr>
          <w:rFonts w:ascii="Arial" w:cs="Arial" w:eastAsia="Arial" w:hAnsi="Arial"/>
          <w:color w:val="2B6CB0"/>
          <w:sz w:val="36"/>
          <w:szCs w:val="36"/>
        </w:rPr>
        <w:t xml:space="preserve">Architecture Gaps &amp;</w:t>
      </w:r>
    </w:p>
    <w:p>
      <w:pPr>
        <w:spacing w:after="600"/>
        <w:jc w:val="center"/>
      </w:pPr>
      <w:r>
        <w:rPr>
          <w:rFonts w:ascii="Arial" w:cs="Arial" w:eastAsia="Arial" w:hAnsi="Arial"/>
          <w:color w:val="2B6CB0"/>
          <w:sz w:val="36"/>
          <w:szCs w:val="36"/>
        </w:rPr>
        <w:t xml:space="preserve">Scalability Analysis</w:t>
      </w:r>
    </w:p>
    <w:p>
      <w:pPr>
        <w:pBdr>
          <w:top w:val="single" w:color="2B6CB0" w:sz="3" w:space="10"/>
        </w:pBdr>
        <w:spacing w:after="100" w:before="200"/>
        <w:jc w:val="center"/>
      </w:pPr>
      <w:r>
        <w:rPr>
          <w:rFonts w:ascii="Arial" w:cs="Arial" w:eastAsia="Arial" w:hAnsi="Arial"/>
          <w:color w:val="718096"/>
          <w:sz w:val="24"/>
          <w:szCs w:val="24"/>
        </w:rPr>
        <w:t xml:space="preserve">Detailed Findings with File-Level Evidence</w:t>
      </w:r>
    </w:p>
    <w:p>
      <w:pPr>
        <w:spacing w:before="1400"/>
      </w:pPr>
    </w:p>
    <w:p>
      <w:pPr>
        <w:jc w:val="center"/>
      </w:pPr>
      <w:r>
        <w:rPr>
          <w:rFonts w:ascii="Arial" w:cs="Arial" w:eastAsia="Arial" w:hAnsi="Arial"/>
          <w:color w:val="718096"/>
          <w:sz w:val="22"/>
          <w:szCs w:val="22"/>
        </w:rPr>
        <w:t xml:space="preserve">March 19, 2026</w:t>
      </w:r>
    </w:p>
    <w:p>
      <w:pPr>
        <w:jc w:val="center"/>
      </w:pPr>
      <w:r>
        <w:rPr>
          <w:rFonts w:ascii="Arial" w:cs="Arial" w:eastAsia="Arial" w:hAnsi="Arial"/>
          <w:color w:val="718096"/>
          <w:sz w:val="22"/>
          <w:szCs w:val="22"/>
        </w:rPr>
        <w:t xml:space="preserve">Engineering Leadership — Internal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Part 1: Missing Architecture Components</w:t>
      </w:r>
    </w:p>
    <w:p>
      <w:pPr>
        <w:spacing w:after="120"/>
      </w:pPr>
      <w:r>
        <w:rPr>
          <w:rFonts w:ascii="Arial" w:cs="Arial" w:eastAsia="Arial" w:hAnsi="Arial"/>
          <w:color w:val="1A202C"/>
          <w:sz w:val="22"/>
          <w:szCs w:val="22"/>
        </w:rPr>
        <w:t xml:space="preserve">Nine critical architecture components are absent or incomplete. Each finding is backed by specific file-path evidence from the codebase.</w:t>
      </w:r>
    </w:p>
    <w:p>
      <w:pPr>
        <w:pStyle w:val="Heading2"/>
        <w:spacing w:after="120" w:before="240"/>
      </w:pPr>
      <w:r>
        <w:rPr>
          <w:rFonts w:ascii="Arial" w:cs="Arial" w:eastAsia="Arial" w:hAnsi="Arial"/>
          <w:b/>
          <w:bCs/>
          <w:color w:val="2B6CB0"/>
          <w:sz w:val="26"/>
          <w:szCs w:val="26"/>
        </w:rPr>
        <w:t xml:space="preserve">1. API Gateway — COMPLETELY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single" w:color="C53030" w:sz="6"/>
              <w:bottom w:val="single" w:color="C53030" w:sz="6"/>
              <w:right w:val="single" w:color="C53030" w:sz="6"/>
            </w:tcBorders>
            <w:tcMar>
              <w:top w:type="dxa" w:w="100"/>
              <w:left w:type="dxa" w:w="200"/>
              <w:bottom w:type="dxa" w:w="100"/>
              <w:right w:type="dxa" w:w="200"/>
            </w:tcMar>
          </w:tcPr>
          <w:p>
            <w:pPr>
              <w:jc w:val="center"/>
            </w:pPr>
            <w:r>
              <w:rPr>
                <w:rFonts w:ascii="Arial" w:cs="Arial" w:eastAsia="Arial" w:hAnsi="Arial"/>
                <w:b/>
                <w:bCs/>
                <w:color w:val="C53030"/>
                <w:sz w:val="24"/>
                <w:szCs w:val="24"/>
              </w:rPr>
              <w:t xml:space="preserve">NO API GATEWAY — Backend monolith exposed directly via K8s Ingress</w:t>
            </w:r>
          </w:p>
        </w:tc>
      </w:tr>
    </w:tbl>
    <w:p>
      <w:pPr>
        <w:spacing w:after="120"/>
      </w:pPr>
    </w:p>
    <w:p>
      <w:pPr>
        <w:spacing w:after="120"/>
      </w:pPr>
      <w:r>
        <w:rPr>
          <w:rFonts w:ascii="Arial" w:cs="Arial" w:eastAsia="Arial" w:hAnsi="Arial"/>
          <w:color w:val="1A202C"/>
          <w:sz w:val="22"/>
          <w:szCs w:val="22"/>
        </w:rPr>
        <w:t xml:space="preserve">No Kong, Traefik, Spring Cloud Gateway, or any gateway layer exists. The Spring Boot monolith is exposed directly on port 8080 through Kubernetes Ingress (deployment/kubernetes/ingress.yaml). Rate limiting (Bucket4j in RateLimitingFilter.java), authentication, CORS, and request transformation are all handled inside the application process.</w:t>
      </w:r>
    </w:p>
    <w:p>
      <w:pPr>
        <w:spacing w:after="100" w:before="200"/>
      </w:pPr>
      <w:r>
        <w:rPr>
          <w:rFonts w:ascii="Arial" w:cs="Arial" w:eastAsia="Arial" w:hAnsi="Arial"/>
          <w:b/>
          <w:bCs/>
          <w:color w:val="1A202C"/>
          <w:sz w:val="24"/>
          <w:szCs w:val="24"/>
        </w:rPr>
        <w:t xml:space="preserve">What This Means</w:t>
      </w:r>
    </w:p>
    <w:p>
      <w:pPr>
        <w:pStyle w:val="ListParagraph"/>
        <w:numPr>
          <w:ilvl w:val="0"/>
          <w:numId w:val="2"/>
        </w:numPr>
        <w:spacing w:after="60"/>
      </w:pPr>
      <w:r>
        <w:rPr>
          <w:rFonts w:ascii="Arial" w:cs="Arial" w:eastAsia="Arial" w:hAnsi="Arial"/>
          <w:color w:val="1A202C"/>
          <w:sz w:val="22"/>
          <w:szCs w:val="22"/>
        </w:rPr>
        <w:t xml:space="preserve">No centralized request validation or transformation at the edge</w:t>
      </w:r>
    </w:p>
    <w:p>
      <w:pPr>
        <w:pStyle w:val="ListParagraph"/>
        <w:numPr>
          <w:ilvl w:val="0"/>
          <w:numId w:val="2"/>
        </w:numPr>
        <w:spacing w:after="60"/>
      </w:pPr>
      <w:r>
        <w:rPr>
          <w:rFonts w:ascii="Arial" w:cs="Arial" w:eastAsia="Arial" w:hAnsi="Arial"/>
          <w:color w:val="1A202C"/>
          <w:sz w:val="22"/>
          <w:szCs w:val="22"/>
        </w:rPr>
        <w:t xml:space="preserve">No API versioning strategy (all endpoints under single /api/ prefix)</w:t>
      </w:r>
    </w:p>
    <w:p>
      <w:pPr>
        <w:pStyle w:val="ListParagraph"/>
        <w:numPr>
          <w:ilvl w:val="0"/>
          <w:numId w:val="2"/>
        </w:numPr>
        <w:spacing w:after="60"/>
      </w:pPr>
      <w:r>
        <w:rPr>
          <w:rFonts w:ascii="Arial" w:cs="Arial" w:eastAsia="Arial" w:hAnsi="Arial"/>
          <w:color w:val="1A202C"/>
          <w:sz w:val="22"/>
          <w:szCs w:val="22"/>
        </w:rPr>
        <w:t xml:space="preserve">Rate limiting burns application CPU instead of being offloaded to infrastructure</w:t>
      </w:r>
    </w:p>
    <w:p>
      <w:pPr>
        <w:pStyle w:val="ListParagraph"/>
        <w:numPr>
          <w:ilvl w:val="0"/>
          <w:numId w:val="2"/>
        </w:numPr>
        <w:spacing w:after="60"/>
      </w:pPr>
      <w:r>
        <w:rPr>
          <w:rFonts w:ascii="Arial" w:cs="Arial" w:eastAsia="Arial" w:hAnsi="Arial"/>
          <w:color w:val="1A202C"/>
          <w:sz w:val="22"/>
          <w:szCs w:val="22"/>
        </w:rPr>
        <w:t xml:space="preserve">Cannot independently scale gateway vs backend</w:t>
      </w:r>
    </w:p>
    <w:p>
      <w:pPr>
        <w:pStyle w:val="ListParagraph"/>
        <w:numPr>
          <w:ilvl w:val="0"/>
          <w:numId w:val="2"/>
        </w:numPr>
        <w:spacing w:after="60"/>
      </w:pPr>
      <w:r>
        <w:rPr>
          <w:rFonts w:ascii="Arial" w:cs="Arial" w:eastAsia="Arial" w:hAnsi="Arial"/>
          <w:color w:val="1A202C"/>
          <w:sz w:val="22"/>
          <w:szCs w:val="22"/>
        </w:rPr>
        <w:t xml:space="preserve">No request/response logging at edge level for debugging</w:t>
      </w:r>
    </w:p>
    <w:p>
      <w:pPr>
        <w:spacing w:after="100" w:before="200"/>
      </w:pPr>
      <w:r>
        <w:rPr>
          <w:rFonts w:ascii="Arial" w:cs="Arial" w:eastAsia="Arial" w:hAnsi="Arial"/>
          <w:b/>
          <w:bCs/>
          <w:color w:val="1A202C"/>
          <w:sz w:val="24"/>
          <w:szCs w:val="24"/>
        </w:rPr>
        <w:t xml:space="preserve">Evidence</w:t>
      </w:r>
    </w:p>
    <w:p>
      <w:pPr>
        <w:pStyle w:val="ListParagraph"/>
        <w:numPr>
          <w:ilvl w:val="0"/>
          <w:numId w:val="3"/>
        </w:numPr>
        <w:spacing w:after="60"/>
      </w:pPr>
      <w:r>
        <w:rPr>
          <w:rFonts w:ascii="Arial" w:cs="Arial" w:eastAsia="Arial" w:hAnsi="Arial"/>
          <w:color w:val="1A202C"/>
          <w:sz w:val="22"/>
          <w:szCs w:val="22"/>
        </w:rPr>
        <w:t xml:space="preserve">docker-compose.yml: backend exposed directly, no gateway service</w:t>
      </w:r>
    </w:p>
    <w:p>
      <w:pPr>
        <w:pStyle w:val="ListParagraph"/>
        <w:numPr>
          <w:ilvl w:val="0"/>
          <w:numId w:val="3"/>
        </w:numPr>
        <w:spacing w:after="60"/>
      </w:pPr>
      <w:r>
        <w:rPr>
          <w:rFonts w:ascii="Arial" w:cs="Arial" w:eastAsia="Arial" w:hAnsi="Arial"/>
          <w:color w:val="1A202C"/>
          <w:sz w:val="22"/>
          <w:szCs w:val="22"/>
        </w:rPr>
        <w:t xml:space="preserve">deployment/kubernetes/ingress.yaml: GCP Ingress only, routes directly to backend Service</w:t>
      </w:r>
    </w:p>
    <w:p>
      <w:pPr>
        <w:pStyle w:val="ListParagraph"/>
        <w:numPr>
          <w:ilvl w:val="0"/>
          <w:numId w:val="3"/>
        </w:numPr>
        <w:spacing w:after="60"/>
      </w:pPr>
      <w:r>
        <w:rPr>
          <w:rFonts w:ascii="Arial" w:cs="Arial" w:eastAsia="Arial" w:hAnsi="Arial"/>
          <w:color w:val="1A202C"/>
          <w:sz w:val="22"/>
          <w:szCs w:val="22"/>
        </w:rPr>
        <w:t xml:space="preserve">backend/.../security/RateLimitingFilter.java: application-level rate limiting via Bucket4j</w:t>
      </w:r>
    </w:p>
    <w:p>
      <w:pPr>
        <w:spacing w:after="100" w:before="200"/>
      </w:pPr>
      <w:r>
        <w:rPr>
          <w:rFonts w:ascii="Arial" w:cs="Arial" w:eastAsia="Arial" w:hAnsi="Arial"/>
          <w:b/>
          <w:bCs/>
          <w:color w:val="1A202C"/>
          <w:sz w:val="24"/>
          <w:szCs w:val="24"/>
        </w:rPr>
        <w:t xml:space="preserve">Recommendation</w:t>
      </w:r>
    </w:p>
    <w:p>
      <w:pPr>
        <w:spacing w:after="120"/>
      </w:pPr>
      <w:r>
        <w:rPr>
          <w:rFonts w:ascii="Arial" w:cs="Arial" w:eastAsia="Arial" w:hAnsi="Arial"/>
          <w:color w:val="1A202C"/>
          <w:sz w:val="22"/>
          <w:szCs w:val="22"/>
        </w:rPr>
        <w:t xml:space="preserve">Deploy Kong or Spring Cloud Gateway as a separate K8s service. Move rate limiting, API key validation, CORS, and request logging to the gateway. Enables independent scaling, API versioning (v1/v2 routing), and edge-level security.</w:t>
      </w:r>
    </w:p>
    <w:p>
      <w:r>
        <w:br w:type="page"/>
      </w:r>
    </w:p>
    <w:p>
      <w:pPr>
        <w:pStyle w:val="Heading2"/>
        <w:spacing w:after="120" w:before="240"/>
      </w:pPr>
      <w:r>
        <w:rPr>
          <w:rFonts w:ascii="Arial" w:cs="Arial" w:eastAsia="Arial" w:hAnsi="Arial"/>
          <w:b/>
          <w:bCs/>
          <w:color w:val="2B6CB0"/>
          <w:sz w:val="26"/>
          <w:szCs w:val="26"/>
        </w:rPr>
        <w:t xml:space="preserve">2. Distributed Tracing — ZERO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single" w:color="C53030" w:sz="6"/>
              <w:bottom w:val="single" w:color="C53030" w:sz="6"/>
              <w:right w:val="single" w:color="C53030" w:sz="6"/>
            </w:tcBorders>
            <w:tcMar>
              <w:top w:type="dxa" w:w="100"/>
              <w:left w:type="dxa" w:w="200"/>
              <w:bottom w:type="dxa" w:w="100"/>
              <w:right w:type="dxa" w:w="200"/>
            </w:tcMar>
          </w:tcPr>
          <w:p>
            <w:pPr>
              <w:jc w:val="center"/>
            </w:pPr>
            <w:r>
              <w:rPr>
                <w:rFonts w:ascii="Arial" w:cs="Arial" w:eastAsia="Arial" w:hAnsi="Arial"/>
                <w:b/>
                <w:bCs/>
                <w:color w:val="C53030"/>
                <w:sz w:val="24"/>
                <w:szCs w:val="24"/>
              </w:rPr>
              <w:t xml:space="preserve">NO TRACING — Cannot trace requests across Kafka, webhooks, or email chains</w:t>
            </w:r>
          </w:p>
        </w:tc>
      </w:tr>
    </w:tbl>
    <w:p>
      <w:pPr>
        <w:spacing w:after="120"/>
      </w:pPr>
    </w:p>
    <w:p>
      <w:pPr>
        <w:spacing w:after="120"/>
      </w:pPr>
      <w:r>
        <w:rPr>
          <w:rFonts w:ascii="Arial" w:cs="Arial" w:eastAsia="Arial" w:hAnsi="Arial"/>
          <w:color w:val="1A202C"/>
          <w:sz w:val="22"/>
          <w:szCs w:val="22"/>
        </w:rPr>
        <w:t xml:space="preserve">No Jaeger, Zipkin, or Spring Cloud Sleuth dependency exists in pom.xml. The logback-spring.xml has MDC fields prepared (correlationId, tenantId, userId) but no tracer generates or propagates trace/span IDs across service boundaries.</w:t>
      </w:r>
    </w:p>
    <w:p>
      <w:pPr>
        <w:spacing w:after="100" w:before="200"/>
      </w:pPr>
      <w:r>
        <w:rPr>
          <w:rFonts w:ascii="Arial" w:cs="Arial" w:eastAsia="Arial" w:hAnsi="Arial"/>
          <w:b/>
          <w:bCs/>
          <w:color w:val="1A202C"/>
          <w:sz w:val="24"/>
          <w:szCs w:val="24"/>
        </w:rPr>
        <w:t xml:space="preserve">What This Means</w:t>
      </w:r>
    </w:p>
    <w:p>
      <w:pPr>
        <w:pStyle w:val="ListParagraph"/>
        <w:numPr>
          <w:ilvl w:val="0"/>
          <w:numId w:val="4"/>
        </w:numPr>
        <w:spacing w:after="60"/>
      </w:pPr>
      <w:r>
        <w:rPr>
          <w:rFonts w:ascii="Arial" w:cs="Arial" w:eastAsia="Arial" w:hAnsi="Arial"/>
          <w:color w:val="1A202C"/>
          <w:sz w:val="22"/>
          <w:szCs w:val="22"/>
        </w:rPr>
        <w:t xml:space="preserve">When a request hits backend → triggers Kafka event → webhook delivery → email send, there is no way to trace that chain</w:t>
      </w:r>
    </w:p>
    <w:p>
      <w:pPr>
        <w:pStyle w:val="ListParagraph"/>
        <w:numPr>
          <w:ilvl w:val="0"/>
          <w:numId w:val="4"/>
        </w:numPr>
        <w:spacing w:after="60"/>
      </w:pPr>
      <w:r>
        <w:rPr>
          <w:rFonts w:ascii="Arial" w:cs="Arial" w:eastAsia="Arial" w:hAnsi="Arial"/>
          <w:color w:val="1A202C"/>
          <w:sz w:val="22"/>
          <w:szCs w:val="22"/>
        </w:rPr>
        <w:t xml:space="preserve">Debugging production latency is entirely manual (log grep across pods)</w:t>
      </w:r>
    </w:p>
    <w:p>
      <w:pPr>
        <w:pStyle w:val="ListParagraph"/>
        <w:numPr>
          <w:ilvl w:val="0"/>
          <w:numId w:val="4"/>
        </w:numPr>
        <w:spacing w:after="60"/>
      </w:pPr>
      <w:r>
        <w:rPr>
          <w:rFonts w:ascii="Arial" w:cs="Arial" w:eastAsia="Arial" w:hAnsi="Arial"/>
          <w:color w:val="1A202C"/>
          <w:sz w:val="22"/>
          <w:szCs w:val="22"/>
        </w:rPr>
        <w:t xml:space="preserve">Cannot measure per-tenant request latency or identify slow dependency chains</w:t>
      </w:r>
    </w:p>
    <w:p>
      <w:pPr>
        <w:pStyle w:val="ListParagraph"/>
        <w:numPr>
          <w:ilvl w:val="0"/>
          <w:numId w:val="4"/>
        </w:numPr>
        <w:spacing w:after="60"/>
      </w:pPr>
      <w:r>
        <w:rPr>
          <w:rFonts w:ascii="Arial" w:cs="Arial" w:eastAsia="Arial" w:hAnsi="Arial"/>
          <w:color w:val="1A202C"/>
          <w:sz w:val="22"/>
          <w:szCs w:val="22"/>
        </w:rPr>
        <w:t xml:space="preserve">No flame graph or waterfall visualization for complex workflows like payroll processing</w:t>
      </w:r>
    </w:p>
    <w:p>
      <w:pPr>
        <w:spacing w:after="100" w:before="200"/>
      </w:pPr>
      <w:r>
        <w:rPr>
          <w:rFonts w:ascii="Arial" w:cs="Arial" w:eastAsia="Arial" w:hAnsi="Arial"/>
          <w:b/>
          <w:bCs/>
          <w:color w:val="1A202C"/>
          <w:sz w:val="24"/>
          <w:szCs w:val="24"/>
        </w:rPr>
        <w:t xml:space="preserve">Evidence</w:t>
      </w:r>
    </w:p>
    <w:p>
      <w:pPr>
        <w:pStyle w:val="ListParagraph"/>
        <w:numPr>
          <w:ilvl w:val="0"/>
          <w:numId w:val="5"/>
        </w:numPr>
        <w:spacing w:after="60"/>
      </w:pPr>
      <w:r>
        <w:rPr>
          <w:rFonts w:ascii="Arial" w:cs="Arial" w:eastAsia="Arial" w:hAnsi="Arial"/>
          <w:color w:val="1A202C"/>
          <w:sz w:val="22"/>
          <w:szCs w:val="22"/>
        </w:rPr>
        <w:t xml:space="preserve">backend/pom.xml: no spring-cloud-sleuth, micrometer-tracing, or opentelemetry dependency</w:t>
      </w:r>
    </w:p>
    <w:p>
      <w:pPr>
        <w:pStyle w:val="ListParagraph"/>
        <w:numPr>
          <w:ilvl w:val="0"/>
          <w:numId w:val="5"/>
        </w:numPr>
        <w:spacing w:after="60"/>
      </w:pPr>
      <w:r>
        <w:rPr>
          <w:rFonts w:ascii="Arial" w:cs="Arial" w:eastAsia="Arial" w:hAnsi="Arial"/>
          <w:color w:val="1A202C"/>
          <w:sz w:val="22"/>
          <w:szCs w:val="22"/>
        </w:rPr>
        <w:t xml:space="preserve">logback-spring.xml: correlationId in MDC prepared but never populated by a tracer</w:t>
      </w:r>
    </w:p>
    <w:p>
      <w:pPr>
        <w:pStyle w:val="ListParagraph"/>
        <w:numPr>
          <w:ilvl w:val="0"/>
          <w:numId w:val="5"/>
        </w:numPr>
        <w:spacing w:after="60"/>
      </w:pPr>
      <w:r>
        <w:rPr>
          <w:rFonts w:ascii="Arial" w:cs="Arial" w:eastAsia="Arial" w:hAnsi="Arial"/>
          <w:color w:val="1A202C"/>
          <w:sz w:val="22"/>
          <w:szCs w:val="22"/>
        </w:rPr>
        <w:t xml:space="preserve">Logstash encoder dependency exists (pom.xml line 213–218) but only for JSON formatting, not tracing</w:t>
      </w:r>
    </w:p>
    <w:p>
      <w:pPr>
        <w:spacing w:after="100" w:before="200"/>
      </w:pPr>
      <w:r>
        <w:rPr>
          <w:rFonts w:ascii="Arial" w:cs="Arial" w:eastAsia="Arial" w:hAnsi="Arial"/>
          <w:b/>
          <w:bCs/>
          <w:color w:val="1A202C"/>
          <w:sz w:val="24"/>
          <w:szCs w:val="24"/>
        </w:rPr>
        <w:t xml:space="preserve">Recommendation</w:t>
      </w:r>
    </w:p>
    <w:p>
      <w:pPr>
        <w:spacing w:after="120"/>
      </w:pPr>
      <w:r>
        <w:rPr>
          <w:rFonts w:ascii="Arial" w:cs="Arial" w:eastAsia="Arial" w:hAnsi="Arial"/>
          <w:color w:val="1A202C"/>
          <w:sz w:val="22"/>
          <w:szCs w:val="22"/>
        </w:rPr>
        <w:t xml:space="preserve">Add Micrometer Tracing + Zipkin/Jaeger exporter. Spring Boot 3.x auto-configures trace propagation via Observation API. Minimal code change: add dependency + configure exporter URL. Traces will auto-propagate through Kafka headers and HTTP calls.</w:t>
      </w:r>
    </w:p>
    <w:p>
      <w:r>
        <w:br w:type="page"/>
      </w:r>
    </w:p>
    <w:p>
      <w:pPr>
        <w:pStyle w:val="Heading2"/>
        <w:spacing w:after="120" w:before="240"/>
      </w:pPr>
      <w:r>
        <w:rPr>
          <w:rFonts w:ascii="Arial" w:cs="Arial" w:eastAsia="Arial" w:hAnsi="Arial"/>
          <w:b/>
          <w:bCs/>
          <w:color w:val="2B6CB0"/>
          <w:sz w:val="26"/>
          <w:szCs w:val="26"/>
        </w:rPr>
        <w:t xml:space="preserve">3. Disaster Recovery — NONEXISTENT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single" w:color="C53030" w:sz="6"/>
              <w:bottom w:val="single" w:color="C53030" w:sz="6"/>
              <w:right w:val="single" w:color="C53030" w:sz="6"/>
            </w:tcBorders>
            <w:tcMar>
              <w:top w:type="dxa" w:w="100"/>
              <w:left w:type="dxa" w:w="200"/>
              <w:bottom w:type="dxa" w:w="100"/>
              <w:right w:type="dxa" w:w="200"/>
            </w:tcMar>
          </w:tcPr>
          <w:p>
            <w:pPr>
              <w:jc w:val="center"/>
            </w:pPr>
            <w:r>
              <w:rPr>
                <w:rFonts w:ascii="Arial" w:cs="Arial" w:eastAsia="Arial" w:hAnsi="Arial"/>
                <w:b/>
                <w:bCs/>
                <w:color w:val="C53030"/>
                <w:sz w:val="24"/>
                <w:szCs w:val="24"/>
              </w:rPr>
              <w:t xml:space="preserve">NO BACKUP, NO REPLICATION, NO RTO/RPO — Single disk failure = permanent data loss</w:t>
            </w:r>
          </w:p>
        </w:tc>
      </w:tr>
    </w:tbl>
    <w:p>
      <w:pPr>
        <w:spacing w:after="120"/>
      </w:pPr>
    </w:p>
    <w:p>
      <w:pPr>
        <w:spacing w:after="120"/>
      </w:pPr>
      <w:r>
        <w:rPr>
          <w:rFonts w:ascii="Arial" w:cs="Arial" w:eastAsia="Arial" w:hAnsi="Arial"/>
          <w:color w:val="1A202C"/>
          <w:sz w:val="22"/>
          <w:szCs w:val="22"/>
        </w:rPr>
        <w:t xml:space="preserve">No backup configuration for PostgreSQL (no WAL archiving, no pg_dump cron, no Neon branch snapshots automated). Redis runs appendonly yes but has no backup/replica. Kafka replication factor is 1. No documented Recovery Time Objective or Recovery Point Objective.</w:t>
      </w:r>
    </w:p>
    <w:p>
      <w:pPr>
        <w:spacing w:after="100" w:before="200"/>
      </w:pPr>
      <w:r>
        <w:rPr>
          <w:rFonts w:ascii="Arial" w:cs="Arial" w:eastAsia="Arial" w:hAnsi="Arial"/>
          <w:b/>
          <w:bCs/>
          <w:color w:val="1A202C"/>
          <w:sz w:val="24"/>
          <w:szCs w:val="24"/>
        </w:rPr>
        <w:t xml:space="preserve">Evidence</w:t>
      </w:r>
    </w:p>
    <w:p>
      <w:pPr>
        <w:pStyle w:val="ListParagraph"/>
        <w:numPr>
          <w:ilvl w:val="0"/>
          <w:numId w:val="6"/>
        </w:numPr>
        <w:spacing w:after="60"/>
      </w:pPr>
      <w:r>
        <w:rPr>
          <w:rFonts w:ascii="Arial" w:cs="Arial" w:eastAsia="Arial" w:hAnsi="Arial"/>
          <w:color w:val="1A202C"/>
          <w:sz w:val="22"/>
          <w:szCs w:val="22"/>
        </w:rPr>
        <w:t xml:space="preserve">docker-compose.prod.yml lines 8–24: single postgres:16-alpine container with volume, no replication</w:t>
      </w:r>
    </w:p>
    <w:p>
      <w:pPr>
        <w:pStyle w:val="ListParagraph"/>
        <w:numPr>
          <w:ilvl w:val="0"/>
          <w:numId w:val="6"/>
        </w:numPr>
        <w:spacing w:after="60"/>
      </w:pPr>
      <w:r>
        <w:rPr>
          <w:rFonts w:ascii="Arial" w:cs="Arial" w:eastAsia="Arial" w:hAnsi="Arial"/>
          <w:color w:val="1A202C"/>
          <w:sz w:val="22"/>
          <w:szCs w:val="22"/>
        </w:rPr>
        <w:t xml:space="preserve">docker-compose.yml line 58: KAFKA_OFFSETS_TOPIC_REPLICATION_FACTOR: 1</w:t>
      </w:r>
    </w:p>
    <w:p>
      <w:pPr>
        <w:pStyle w:val="ListParagraph"/>
        <w:numPr>
          <w:ilvl w:val="0"/>
          <w:numId w:val="6"/>
        </w:numPr>
        <w:spacing w:after="60"/>
      </w:pPr>
      <w:r>
        <w:rPr>
          <w:rFonts w:ascii="Arial" w:cs="Arial" w:eastAsia="Arial" w:hAnsi="Arial"/>
          <w:color w:val="1A202C"/>
          <w:sz w:val="22"/>
          <w:szCs w:val="22"/>
        </w:rPr>
        <w:t xml:space="preserve">docker-compose.yml lines 10–23: redis-server --appendonly yes, single instance, no sentinel</w:t>
      </w:r>
    </w:p>
    <w:p>
      <w:pPr>
        <w:pStyle w:val="ListParagraph"/>
        <w:numPr>
          <w:ilvl w:val="0"/>
          <w:numId w:val="6"/>
        </w:numPr>
        <w:spacing w:after="60"/>
      </w:pPr>
      <w:r>
        <w:rPr>
          <w:rFonts w:ascii="Arial" w:cs="Arial" w:eastAsia="Arial" w:hAnsi="Arial"/>
          <w:color w:val="1A202C"/>
          <w:sz w:val="22"/>
          <w:szCs w:val="22"/>
        </w:rPr>
        <w:t xml:space="preserve">KafkaConfig.java topic definitions: all topics use replicationFactor(1)</w:t>
      </w:r>
    </w:p>
    <w:p>
      <w:pPr>
        <w:spacing w:after="100" w:before="200"/>
      </w:pPr>
      <w:r>
        <w:rPr>
          <w:rFonts w:ascii="Arial" w:cs="Arial" w:eastAsia="Arial" w:hAnsi="Arial"/>
          <w:b/>
          <w:bCs/>
          <w:color w:val="1A202C"/>
          <w:sz w:val="24"/>
          <w:szCs w:val="24"/>
        </w:rPr>
        <w:t xml:space="preserve">Recommendation</w:t>
      </w:r>
    </w:p>
    <w:p>
      <w:pPr>
        <w:spacing w:after="120"/>
      </w:pPr>
      <w:r>
        <w:rPr>
          <w:rFonts w:ascii="Arial" w:cs="Arial" w:eastAsia="Arial" w:hAnsi="Arial"/>
          <w:color w:val="1A202C"/>
          <w:sz w:val="22"/>
          <w:szCs w:val="22"/>
        </w:rPr>
        <w:t xml:space="preserve">PostgreSQL: enable Neon point-in-time recovery branching or pg_basebackup cron. Redis: deploy Sentinel (3-node) for automatic failover. Kafka: increase replication factor to 2+ and add second broker. Document RTO &lt; 1 hour, RPO &lt; 5 minutes targets.</w:t>
      </w:r>
    </w:p>
    <w:p>
      <w:r>
        <w:br w:type="page"/>
      </w:r>
    </w:p>
    <w:p>
      <w:pPr>
        <w:pStyle w:val="Heading2"/>
        <w:spacing w:after="120" w:before="240"/>
      </w:pPr>
      <w:r>
        <w:rPr>
          <w:rFonts w:ascii="Arial" w:cs="Arial" w:eastAsia="Arial" w:hAnsi="Arial"/>
          <w:b/>
          <w:bCs/>
          <w:color w:val="2B6CB0"/>
          <w:sz w:val="26"/>
          <w:szCs w:val="26"/>
        </w:rPr>
        <w:t xml:space="preserve">4. CI/CD Pipeline — SKELETAL</w:t>
      </w:r>
    </w:p>
    <w:p>
      <w:pPr>
        <w:spacing w:after="120"/>
      </w:pPr>
      <w:r>
        <w:rPr>
          <w:rFonts w:ascii="Arial" w:cs="Arial" w:eastAsia="Arial" w:hAnsi="Arial"/>
          <w:color w:val="1A202C"/>
          <w:sz w:val="22"/>
          <w:szCs w:val="22"/>
        </w:rPr>
        <w:t xml:space="preserve">A basic GitHub Actions workflow exists at .github/workflows/ci.yml. It runs Maven compile, tests, ESLint, TypeScript check, Next.js build, and Trivy security scan. However:</w:t>
      </w:r>
    </w:p>
    <w:p>
      <w:pPr>
        <w:pStyle w:val="ListParagraph"/>
        <w:numPr>
          <w:ilvl w:val="0"/>
          <w:numId w:val="7"/>
        </w:numPr>
        <w:spacing w:after="60"/>
      </w:pPr>
      <w:r>
        <w:rPr>
          <w:rFonts w:ascii="Arial" w:cs="Arial" w:eastAsia="Arial" w:hAnsi="Arial"/>
          <w:color w:val="1A202C"/>
          <w:sz w:val="22"/>
          <w:szCs w:val="22"/>
        </w:rPr>
        <w:t xml:space="preserve">No deployment stage — Docker images built but never pushed to a registry</w:t>
      </w:r>
    </w:p>
    <w:p>
      <w:pPr>
        <w:pStyle w:val="ListParagraph"/>
        <w:numPr>
          <w:ilvl w:val="0"/>
          <w:numId w:val="7"/>
        </w:numPr>
        <w:spacing w:after="60"/>
      </w:pPr>
      <w:r>
        <w:rPr>
          <w:rFonts w:ascii="Arial" w:cs="Arial" w:eastAsia="Arial" w:hAnsi="Arial"/>
          <w:color w:val="1A202C"/>
          <w:sz w:val="22"/>
          <w:szCs w:val="22"/>
        </w:rPr>
        <w:t xml:space="preserve">No environment promotion — no dev → staging → prod pipeline</w:t>
      </w:r>
    </w:p>
    <w:p>
      <w:pPr>
        <w:pStyle w:val="ListParagraph"/>
        <w:numPr>
          <w:ilvl w:val="0"/>
          <w:numId w:val="7"/>
        </w:numPr>
        <w:spacing w:after="60"/>
      </w:pPr>
      <w:r>
        <w:rPr>
          <w:rFonts w:ascii="Arial" w:cs="Arial" w:eastAsia="Arial" w:hAnsi="Arial"/>
          <w:color w:val="1A202C"/>
          <w:sz w:val="22"/>
          <w:szCs w:val="22"/>
        </w:rPr>
        <w:t xml:space="preserve">No coverage thresholds or SonarQube quality gates</w:t>
      </w:r>
    </w:p>
    <w:p>
      <w:pPr>
        <w:pStyle w:val="ListParagraph"/>
        <w:numPr>
          <w:ilvl w:val="0"/>
          <w:numId w:val="7"/>
        </w:numPr>
        <w:spacing w:after="60"/>
      </w:pPr>
      <w:r>
        <w:rPr>
          <w:rFonts w:ascii="Arial" w:cs="Arial" w:eastAsia="Arial" w:hAnsi="Arial"/>
          <w:color w:val="1A202C"/>
          <w:sz w:val="22"/>
          <w:szCs w:val="22"/>
        </w:rPr>
        <w:t xml:space="preserve">No Flyway migration testing in pipeline</w:t>
      </w:r>
    </w:p>
    <w:p>
      <w:pPr>
        <w:pStyle w:val="ListParagraph"/>
        <w:numPr>
          <w:ilvl w:val="0"/>
          <w:numId w:val="7"/>
        </w:numPr>
        <w:spacing w:after="60"/>
      </w:pPr>
      <w:r>
        <w:rPr>
          <w:rFonts w:ascii="Arial" w:cs="Arial" w:eastAsia="Arial" w:hAnsi="Arial"/>
          <w:color w:val="1A202C"/>
          <w:sz w:val="22"/>
          <w:szCs w:val="22"/>
        </w:rPr>
        <w:t xml:space="preserve">No automated dependency updates (Dependabot/Renovate)</w:t>
      </w:r>
    </w:p>
    <w:p>
      <w:pPr>
        <w:pStyle w:val="ListParagraph"/>
        <w:numPr>
          <w:ilvl w:val="0"/>
          <w:numId w:val="7"/>
        </w:numPr>
        <w:spacing w:after="60"/>
      </w:pPr>
      <w:r>
        <w:rPr>
          <w:rFonts w:ascii="Arial" w:cs="Arial" w:eastAsia="Arial" w:hAnsi="Arial"/>
          <w:color w:val="1A202C"/>
          <w:sz w:val="22"/>
          <w:szCs w:val="22"/>
        </w:rPr>
        <w:t xml:space="preserve">No load/performance testing gate</w:t>
      </w:r>
    </w:p>
    <w:p>
      <w:pPr>
        <w:pStyle w:val="ListParagraph"/>
        <w:numPr>
          <w:ilvl w:val="0"/>
          <w:numId w:val="7"/>
        </w:numPr>
        <w:spacing w:after="60"/>
      </w:pPr>
      <w:r>
        <w:rPr>
          <w:rFonts w:ascii="Arial" w:cs="Arial" w:eastAsia="Arial" w:hAnsi="Arial"/>
          <w:color w:val="1A202C"/>
          <w:sz w:val="22"/>
          <w:szCs w:val="22"/>
        </w:rPr>
        <w:t xml:space="preserve">No artifact versioning or semantic release strategy</w:t>
      </w:r>
    </w:p>
    <w:p>
      <w:pPr>
        <w:pStyle w:val="Heading2"/>
        <w:spacing w:after="120" w:before="240"/>
      </w:pPr>
      <w:r>
        <w:rPr>
          <w:rFonts w:ascii="Arial" w:cs="Arial" w:eastAsia="Arial" w:hAnsi="Arial"/>
          <w:b/>
          <w:bCs/>
          <w:color w:val="2B6CB0"/>
          <w:sz w:val="26"/>
          <w:szCs w:val="26"/>
        </w:rPr>
        <w:t xml:space="preserve">5. Centralized Log Aggregation — MISSING</w:t>
      </w:r>
    </w:p>
    <w:p>
      <w:pPr>
        <w:spacing w:after="120"/>
      </w:pPr>
      <w:r>
        <w:rPr>
          <w:rFonts w:ascii="Arial" w:cs="Arial" w:eastAsia="Arial" w:hAnsi="Arial"/>
          <w:color w:val="1A202C"/>
          <w:sz w:val="22"/>
          <w:szCs w:val="22"/>
        </w:rPr>
        <w:t xml:space="preserve">Production logs are JSON-formatted via Logstash encoder (logback-spring.xml lines 47–116) with correlation IDs, tenant IDs, and rolling file retention (30 days, 10GB cap). Prometheus + Grafana + AlertManager dashboards exist in /monitoring/. But there is no ELK, Loki, Splunk, or Datadog integration. Logs are written to stdout/files only. Searching logs requires SSH into individual pods.</w:t>
      </w:r>
    </w:p>
    <w:p>
      <w:pPr>
        <w:pStyle w:val="Heading2"/>
        <w:spacing w:after="120" w:before="240"/>
      </w:pPr>
      <w:r>
        <w:rPr>
          <w:rFonts w:ascii="Arial" w:cs="Arial" w:eastAsia="Arial" w:hAnsi="Arial"/>
          <w:b/>
          <w:bCs/>
          <w:color w:val="2B6CB0"/>
          <w:sz w:val="26"/>
          <w:szCs w:val="26"/>
        </w:rPr>
        <w:t xml:space="preserve">6. Internationalization (i18n) — ABSENT</w:t>
      </w:r>
    </w:p>
    <w:p>
      <w:pPr>
        <w:spacing w:after="120"/>
      </w:pPr>
      <w:r>
        <w:rPr>
          <w:rFonts w:ascii="Arial" w:cs="Arial" w:eastAsia="Arial" w:hAnsi="Arial"/>
          <w:color w:val="1A202C"/>
          <w:sz w:val="22"/>
          <w:szCs w:val="22"/>
        </w:rPr>
        <w:t xml:space="preserve">No next-intl, react-intl, or i18next in frontend/package.json. No Spring MessageSource in backend. All strings across 160+ frontend pages and 139 controllers are hardcoded English. Internationalizing this later requires touching every file.</w:t>
      </w:r>
    </w:p>
    <w:p>
      <w:pPr>
        <w:pStyle w:val="Heading2"/>
        <w:spacing w:after="120" w:before="240"/>
      </w:pPr>
      <w:r>
        <w:rPr>
          <w:rFonts w:ascii="Arial" w:cs="Arial" w:eastAsia="Arial" w:hAnsi="Arial"/>
          <w:b/>
          <w:bCs/>
          <w:color w:val="2B6CB0"/>
          <w:sz w:val="26"/>
          <w:szCs w:val="26"/>
        </w:rPr>
        <w:t xml:space="preserve">7. Multi-Region &amp; CDN — ABSENT</w:t>
      </w:r>
    </w:p>
    <w:p>
      <w:pPr>
        <w:spacing w:after="120"/>
      </w:pPr>
      <w:r>
        <w:rPr>
          <w:rFonts w:ascii="Arial" w:cs="Arial" w:eastAsia="Arial" w:hAnsi="Arial"/>
          <w:color w:val="1A202C"/>
          <w:sz w:val="22"/>
          <w:szCs w:val="22"/>
        </w:rPr>
        <w:t xml:space="preserve">Single-region GCP deployment. No database read replicas or cross-region failover. No CloudFlare, Akamai, or GCP CDN for static assets. Next.js serves everything from origin. Single region outage = global outage.</w:t>
      </w:r>
    </w:p>
    <w:p>
      <w:pPr>
        <w:pStyle w:val="Heading2"/>
        <w:spacing w:after="120" w:before="240"/>
      </w:pPr>
      <w:r>
        <w:rPr>
          <w:rFonts w:ascii="Arial" w:cs="Arial" w:eastAsia="Arial" w:hAnsi="Arial"/>
          <w:b/>
          <w:bCs/>
          <w:color w:val="2B6CB0"/>
          <w:sz w:val="26"/>
          <w:szCs w:val="26"/>
        </w:rPr>
        <w:t xml:space="preserve">8. Secret Management — STATIC ONLY</w:t>
      </w:r>
    </w:p>
    <w:p>
      <w:pPr>
        <w:spacing w:after="120"/>
      </w:pPr>
      <w:r>
        <w:rPr>
          <w:rFonts w:ascii="Arial" w:cs="Arial" w:eastAsia="Arial" w:hAnsi="Arial"/>
          <w:color w:val="1A202C"/>
          <w:sz w:val="22"/>
          <w:szCs w:val="22"/>
        </w:rPr>
        <w:t xml:space="preserve">Kubernetes Secrets in deployment/kubernetes/secrets.yaml with REPLACE_* placeholders. No HashiCorp Vault, no cloud-native secret rotation. Docker Compose dev has hardcoded fallbacks: JWT_SECRET with default value at docker-compose.yml line 114. No audit trail for secret access.</w:t>
      </w:r>
    </w:p>
    <w:p>
      <w:pPr>
        <w:pStyle w:val="Heading2"/>
        <w:spacing w:after="120" w:before="240"/>
      </w:pPr>
      <w:r>
        <w:rPr>
          <w:rFonts w:ascii="Arial" w:cs="Arial" w:eastAsia="Arial" w:hAnsi="Arial"/>
          <w:b/>
          <w:bCs/>
          <w:color w:val="2B6CB0"/>
          <w:sz w:val="26"/>
          <w:szCs w:val="26"/>
        </w:rPr>
        <w:t xml:space="preserve">9. Database Rollback Strategy — NONE</w:t>
      </w:r>
    </w:p>
    <w:p>
      <w:pPr>
        <w:spacing w:after="120"/>
      </w:pPr>
      <w:r>
        <w:rPr>
          <w:rFonts w:ascii="Arial" w:cs="Arial" w:eastAsia="Arial" w:hAnsi="Arial"/>
          <w:color w:val="1A202C"/>
          <w:sz w:val="22"/>
          <w:szCs w:val="22"/>
        </w:rPr>
        <w:t xml:space="preserve">Flyway is forward-only. 38 migrations (V0–V37) with clean-disabled: true and validate-on-migrate: true in production. Zero undo/rollback scripts exist. A bad migration requires manual SQL intervention with no tested procedure.</w:t>
      </w:r>
    </w:p>
    <w:p>
      <w:pPr>
        <w:pStyle w:val="Heading2"/>
        <w:spacing w:after="120" w:before="240"/>
      </w:pPr>
      <w:r>
        <w:rPr>
          <w:rFonts w:ascii="Arial" w:cs="Arial" w:eastAsia="Arial" w:hAnsi="Arial"/>
          <w:b/>
          <w:bCs/>
          <w:color w:val="2B6CB0"/>
          <w:sz w:val="26"/>
          <w:szCs w:val="26"/>
        </w:rPr>
        <w:t xml:space="preserve">Architecture Gap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API Gateway</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C53030"/>
                <w:sz w:val="20"/>
                <w:szCs w:val="20"/>
              </w:rPr>
              <w:t xml:space="preserve">MISSING</w:t>
            </w:r>
          </w:p>
        </w:tc>
        <w:tc>
          <w:tcPr>
            <w:tcW w:type="dxa" w:w="4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No edge layer; rate limiting in app process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Distributed Tracing</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C53030"/>
                <w:sz w:val="20"/>
                <w:szCs w:val="20"/>
              </w:rPr>
              <w:t xml:space="preserve">MISSING</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Blind debugging; cannot trace cross-service flows</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Disaster Recovery</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C53030"/>
                <w:sz w:val="20"/>
                <w:szCs w:val="20"/>
              </w:rPr>
              <w:t xml:space="preserve">MISSING</w:t>
            </w:r>
          </w:p>
        </w:tc>
        <w:tc>
          <w:tcPr>
            <w:tcW w:type="dxa" w:w="4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No backup/replication; data loss on disk failure</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CI/CD Pipeline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B7791F"/>
                <w:sz w:val="20"/>
                <w:szCs w:val="20"/>
              </w:rPr>
              <w:t xml:space="preserve">SKELETAL</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Build + lint only; no deploy, no quality gates</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Log Aggregation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C53030"/>
                <w:sz w:val="20"/>
                <w:szCs w:val="20"/>
              </w:rPr>
              <w:t xml:space="preserve">MISSING</w:t>
            </w:r>
          </w:p>
        </w:tc>
        <w:tc>
          <w:tcPr>
            <w:tcW w:type="dxa" w:w="4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JSON logs to stdout; no centralized search</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Internationalization</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C53030"/>
                <w:sz w:val="20"/>
                <w:szCs w:val="20"/>
              </w:rPr>
              <w:t xml:space="preserve">MISSING</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All strings hardcoded English; massive refactor later</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Multi-Region / CDN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C53030"/>
                <w:sz w:val="20"/>
                <w:szCs w:val="20"/>
              </w:rPr>
              <w:t xml:space="preserve">MISSING</w:t>
            </w:r>
          </w:p>
        </w:tc>
        <w:tc>
          <w:tcPr>
            <w:tcW w:type="dxa" w:w="4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Single region; no geo-redundancy or edge caching</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Secret Management</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B7791F"/>
                <w:sz w:val="20"/>
                <w:szCs w:val="20"/>
              </w:rPr>
              <w:t xml:space="preserve">STATIC</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K8s secrets only; no rotation, no Vault</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DB Rollback</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C53030"/>
                <w:sz w:val="20"/>
                <w:szCs w:val="20"/>
              </w:rPr>
              <w:t xml:space="preserve">MISSING</w:t>
            </w:r>
          </w:p>
        </w:tc>
        <w:tc>
          <w:tcPr>
            <w:tcW w:type="dxa" w:w="4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Flyway forward-only; no tested rollback procedure</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Service Mesh</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B7791F"/>
                <w:sz w:val="20"/>
                <w:szCs w:val="20"/>
              </w:rPr>
              <w:t xml:space="preserve">MISSING</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No Istio/Linkerd; no canary deploys or traffic splitting</w:t>
            </w:r>
          </w:p>
        </w:tc>
      </w:tr>
    </w:tbl>
    <w:p>
      <w:r>
        <w:br w:type="page"/>
      </w:r>
    </w:p>
    <w:p>
      <w:pPr>
        <w:pStyle w:val="Heading1"/>
        <w:spacing w:after="200" w:before="360"/>
      </w:pPr>
      <w:r>
        <w:rPr>
          <w:rFonts w:ascii="Arial" w:cs="Arial" w:eastAsia="Arial" w:hAnsi="Arial"/>
          <w:b/>
          <w:bCs/>
          <w:color w:val="1A365D"/>
          <w:sz w:val="32"/>
          <w:szCs w:val="32"/>
        </w:rPr>
        <w:t xml:space="preserve">Part 2: Why Scalability Scored 5/10</w:t>
      </w:r>
    </w:p>
    <w:p>
      <w:pPr>
        <w:spacing w:after="120"/>
      </w:pPr>
      <w:r>
        <w:rPr>
          <w:rFonts w:ascii="Arial" w:cs="Arial" w:eastAsia="Arial" w:hAnsi="Arial"/>
          <w:color w:val="1A202C"/>
          <w:sz w:val="22"/>
          <w:szCs w:val="22"/>
        </w:rPr>
        <w:t xml:space="preserve">The backend is stateless (SessionCreationPolicy.STATELESS), K8s HPA is configured (2–10 replicas), MinIO is used for object storage, and pagination is enforced. The architecture CAN scale. But seven specific bottlenecks prevent it from scaling TODAY.</w:t>
      </w:r>
    </w:p>
    <w:p>
      <w:pPr>
        <w:pStyle w:val="Heading2"/>
        <w:spacing w:after="120" w:before="240"/>
      </w:pPr>
      <w:r>
        <w:rPr>
          <w:rFonts w:ascii="Arial" w:cs="Arial" w:eastAsia="Arial" w:hAnsi="Arial"/>
          <w:b/>
          <w:bCs/>
          <w:color w:val="2B6CB0"/>
          <w:sz w:val="26"/>
          <w:szCs w:val="26"/>
        </w:rPr>
        <w:t xml:space="preserve">Bottleneck 1: Scheduled Jobs Run on ALL Pods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6"/>
              <w:left w:val="single" w:color="C53030" w:sz="6"/>
              <w:bottom w:val="single" w:color="C53030" w:sz="6"/>
              <w:right w:val="single" w:color="C53030" w:sz="6"/>
            </w:tcBorders>
            <w:tcMar>
              <w:top w:type="dxa" w:w="100"/>
              <w:left w:type="dxa" w:w="200"/>
              <w:bottom w:type="dxa" w:w="100"/>
              <w:right w:type="dxa" w:w="200"/>
            </w:tcMar>
          </w:tcPr>
          <w:p>
            <w:pPr>
              <w:jc w:val="center"/>
            </w:pPr>
            <w:r>
              <w:rPr>
                <w:rFonts w:ascii="Arial" w:cs="Arial" w:eastAsia="Arial" w:hAnsi="Arial"/>
                <w:b/>
                <w:bCs/>
                <w:color w:val="C53030"/>
                <w:sz w:val="24"/>
                <w:szCs w:val="24"/>
              </w:rPr>
              <w:t xml:space="preserve">Every @Scheduled job fires on EVERY K8s pod — 10 replicas = 10x emails, 10x notifications</w:t>
            </w:r>
          </w:p>
        </w:tc>
      </w:tr>
    </w:tbl>
    <w:p>
      <w:pPr>
        <w:spacing w:after="120"/>
      </w:pPr>
    </w:p>
    <w:p>
      <w:pPr>
        <w:spacing w:after="120"/>
      </w:pPr>
      <w:r>
        <w:rPr>
          <w:rFonts w:ascii="Arial" w:cs="Arial" w:eastAsia="Arial" w:hAnsi="Arial"/>
          <w:color w:val="1A202C"/>
          <w:sz w:val="22"/>
          <w:szCs w:val="22"/>
        </w:rPr>
        <w:t xml:space="preserve">@EnableAsync on HrmsApplication.java line 16 enables Spring scheduling. All @Scheduled jobs execute on every Kubernetes pod with no distributed lock. With HPA scaling to 10 replicas, every scheduled action fires 10 times.</w:t>
      </w:r>
    </w:p>
    <w:p>
      <w:pPr>
        <w:spacing w:after="100" w:before="200"/>
      </w:pPr>
      <w:r>
        <w:rPr>
          <w:rFonts w:ascii="Arial" w:cs="Arial" w:eastAsia="Arial" w:hAnsi="Arial"/>
          <w:b/>
          <w:bCs/>
          <w:color w:val="1A202C"/>
          <w:sz w:val="24"/>
          <w:szCs w:val="24"/>
        </w:rPr>
        <w:t xml:space="preserve">Affected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38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Duplication Impact</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EmailSchedulerService</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Every 15 min</w:t>
            </w:r>
          </w:p>
        </w:tc>
        <w:tc>
          <w:tcPr>
            <w:tcW w:type="dxa" w:w="38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Emails sent N times per pod</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AutoRegularizationScheduler</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19:30, 20:00 UTC</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Attendance records mutated N times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ContractReminderService</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02:00, 03:00 UTC</w:t>
            </w:r>
          </w:p>
        </w:tc>
        <w:tc>
          <w:tcPr>
            <w:tcW w:type="dxa" w:w="38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Reminder emails sent N times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ScheduledNotificationService</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08:00/08:30/10:00/17:00 M-F</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Push notifications duplicated N times</w:t>
            </w:r>
          </w:p>
        </w:tc>
      </w:tr>
    </w:tbl>
    <w:p>
      <w:pPr>
        <w:spacing w:after="100"/>
      </w:pPr>
    </w:p>
    <w:p>
      <w:pPr>
        <w:spacing w:after="100"/>
      </w:pPr>
      <w:r>
        <w:rPr>
          <w:rFonts w:ascii="Arial" w:cs="Arial" w:eastAsia="Arial" w:hAnsi="Arial"/>
          <w:b/>
          <w:bCs/>
          <w:color w:val="1A202C"/>
          <w:sz w:val="22"/>
          <w:szCs w:val="22"/>
        </w:rPr>
        <w:t xml:space="preserve">Fix: </w:t>
      </w:r>
      <w:r>
        <w:rPr>
          <w:rFonts w:ascii="Arial" w:cs="Arial" w:eastAsia="Arial" w:hAnsi="Arial"/>
          <w:color w:val="1A202C"/>
          <w:sz w:val="22"/>
          <w:szCs w:val="22"/>
        </w:rPr>
        <w:t xml:space="preserve">Add ShedLock (net.javacrumbs.shedlock) with PostgreSQL-backed distributed lock table. Single annotation change per job: @SchedulerLock(name = "emailScheduler", lockAtLeastFor = "PT5M").</w:t>
      </w:r>
    </w:p>
    <w:p>
      <w:r>
        <w:br w:type="page"/>
      </w:r>
    </w:p>
    <w:p>
      <w:pPr>
        <w:pStyle w:val="Heading2"/>
        <w:spacing w:after="120" w:before="240"/>
      </w:pPr>
      <w:r>
        <w:rPr>
          <w:rFonts w:ascii="Arial" w:cs="Arial" w:eastAsia="Arial" w:hAnsi="Arial"/>
          <w:b/>
          <w:bCs/>
          <w:color w:val="2B6CB0"/>
          <w:sz w:val="26"/>
          <w:szCs w:val="26"/>
        </w:rPr>
        <w:t xml:space="preserve">Bottleneck 2: Kafka Replication Factor = 1</w:t>
      </w:r>
    </w:p>
    <w:p>
      <w:pPr>
        <w:spacing w:after="120"/>
      </w:pPr>
      <w:r>
        <w:rPr>
          <w:rFonts w:ascii="Arial" w:cs="Arial" w:eastAsia="Arial" w:hAnsi="Arial"/>
          <w:color w:val="1A202C"/>
          <w:sz w:val="22"/>
          <w:szCs w:val="22"/>
        </w:rPr>
        <w:t xml:space="preserve">All Kafka topics defined in KafkaConfig.java use replicationFactor(1). Docker-compose.yml runs a single Kafka broker with KAFKA_OFFSETS_TOPIC_REPLICATION_FACTOR: 1 (line 58).</w:t>
      </w:r>
    </w:p>
    <w:p>
      <w:pPr>
        <w:spacing w:after="100" w:before="200"/>
      </w:pPr>
      <w:r>
        <w:rPr>
          <w:rFonts w:ascii="Arial" w:cs="Arial" w:eastAsia="Arial" w:hAnsi="Arial"/>
          <w:b/>
          <w:bCs/>
          <w:color w:val="1A202C"/>
          <w:sz w:val="24"/>
          <w:szCs w:val="24"/>
        </w:rPr>
        <w:t xml:space="preserve">Topic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Partitions</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Replicas</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approvals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C53030"/>
                <w:sz w:val="20"/>
                <w:szCs w:val="20"/>
              </w:rPr>
              <w:t xml:space="preserve">1</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Leave/expense approval events lost on broker failure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5</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C53030"/>
                <w:sz w:val="20"/>
                <w:szCs w:val="20"/>
              </w:rPr>
              <w:t xml:space="preserve">1</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Real-time push notifications silently dropped</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audit</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C53030"/>
                <w:sz w:val="20"/>
                <w:szCs w:val="20"/>
              </w:rPr>
              <w:t xml:space="preserve">1</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Compliance audit trail permanently lost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employee-lifecycle</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C53030"/>
                <w:sz w:val="20"/>
                <w:szCs w:val="20"/>
              </w:rPr>
              <w:t xml:space="preserve">1</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Onboarding/offboarding workflows stall</w:t>
            </w:r>
          </w:p>
        </w:tc>
      </w:tr>
    </w:tbl>
    <w:p>
      <w:pPr>
        <w:spacing w:after="100"/>
      </w:pPr>
    </w:p>
    <w:p>
      <w:pPr>
        <w:spacing w:after="120"/>
      </w:pPr>
      <w:r>
        <w:rPr>
          <w:rFonts w:ascii="Arial" w:cs="Arial" w:eastAsia="Arial" w:hAnsi="Arial"/>
          <w:color w:val="1A202C"/>
          <w:sz w:val="22"/>
          <w:szCs w:val="22"/>
        </w:rPr>
        <w:t xml:space="preserve">DLQ (dead-letter queue) IS configured for all topics (good), but DLQ cannot help if the broker itself is down. One broker failure = all 28 async workflows halt + potential data loss.</w:t>
      </w:r>
    </w:p>
    <w:p>
      <w:pPr>
        <w:spacing w:after="100"/>
      </w:pPr>
      <w:r>
        <w:rPr>
          <w:rFonts w:ascii="Arial" w:cs="Arial" w:eastAsia="Arial" w:hAnsi="Arial"/>
          <w:b/>
          <w:bCs/>
          <w:color w:val="1A202C"/>
          <w:sz w:val="22"/>
          <w:szCs w:val="22"/>
        </w:rPr>
        <w:t xml:space="preserve">Fix: </w:t>
      </w:r>
      <w:r>
        <w:rPr>
          <w:rFonts w:ascii="Arial" w:cs="Arial" w:eastAsia="Arial" w:hAnsi="Arial"/>
          <w:color w:val="1A202C"/>
          <w:sz w:val="22"/>
          <w:szCs w:val="22"/>
        </w:rPr>
        <w:t xml:space="preserve">Add second Kafka broker, increase replication factor to 2. For production, use managed Kafka (Confluent Cloud, AWS MSK) with replication factor 3.</w:t>
      </w:r>
    </w:p>
    <w:p>
      <w:r>
        <w:br w:type="page"/>
      </w:r>
    </w:p>
    <w:p>
      <w:pPr>
        <w:pStyle w:val="Heading2"/>
        <w:spacing w:after="120" w:before="240"/>
      </w:pPr>
      <w:r>
        <w:rPr>
          <w:rFonts w:ascii="Arial" w:cs="Arial" w:eastAsia="Arial" w:hAnsi="Arial"/>
          <w:b/>
          <w:bCs/>
          <w:color w:val="2B6CB0"/>
          <w:sz w:val="26"/>
          <w:szCs w:val="26"/>
        </w:rPr>
        <w:t xml:space="preserve">Bottleneck 3: Connection Pool Ceiling</w:t>
      </w:r>
    </w:p>
    <w:p>
      <w:pPr>
        <w:spacing w:after="120"/>
      </w:pPr>
      <w:r>
        <w:rPr>
          <w:rFonts w:ascii="Arial" w:cs="Arial" w:eastAsia="Arial" w:hAnsi="Arial"/>
          <w:color w:val="1A202C"/>
          <w:sz w:val="22"/>
          <w:szCs w:val="22"/>
        </w:rPr>
        <w:t xml:space="preserve">application-prod.yml line 8: maximum-pool-size: 20. Shared across ALL tenants. With 260 entities, complex JPA queries, and RLS overhead per query, 20 connections saturate at approximately 50–80 concurrent requests.</w:t>
      </w:r>
    </w:p>
    <w:p>
      <w:pPr>
        <w:spacing w:after="100" w:before="200"/>
      </w:pPr>
      <w:r>
        <w:rPr>
          <w:rFonts w:ascii="Arial" w:cs="Arial" w:eastAsia="Arial" w:hAnsi="Arial"/>
          <w:b/>
          <w:bCs/>
          <w:color w:val="1A202C"/>
          <w:sz w:val="24"/>
          <w:szCs w:val="24"/>
        </w:rPr>
        <w:t xml:space="preserve">Pool Configuration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maximum-pool-size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B7791F"/>
                <w:sz w:val="20"/>
                <w:szCs w:val="20"/>
              </w:rPr>
              <w:t xml:space="preserve">20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Tight for &gt;50 concurrent requests</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minimum-idle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5</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Good for warm starts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max-lifetime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B7791F"/>
                <w:sz w:val="20"/>
                <w:szCs w:val="20"/>
              </w:rPr>
              <w:t xml:space="preserve">600s (10 min)</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Tight for Neon cloud DB</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idle-timeout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300s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Aggressive; spiky loads suffer</w:t>
            </w:r>
          </w:p>
        </w:tc>
      </w:tr>
    </w:tbl>
    <w:p>
      <w:pPr>
        <w:spacing w:after="100"/>
      </w:pPr>
    </w:p>
    <w:p>
      <w:pPr>
        <w:spacing w:after="120"/>
      </w:pPr>
      <w:r>
        <w:rPr>
          <w:rFonts w:ascii="Arial" w:cs="Arial" w:eastAsia="Arial" w:hAnsi="Arial"/>
          <w:color w:val="1A202C"/>
          <w:sz w:val="22"/>
          <w:szCs w:val="22"/>
        </w:rPr>
        <w:t xml:space="preserve">No per-tenant connection pooling exists. A single heavy tenant (payroll run for 10K employees) starves all others. Neon transaction-mode pooler adds another ceiling at approximately 100 concurrent connections.</w:t>
      </w:r>
    </w:p>
    <w:p>
      <w:pPr>
        <w:spacing w:after="100"/>
      </w:pPr>
      <w:r>
        <w:rPr>
          <w:rFonts w:ascii="Arial" w:cs="Arial" w:eastAsia="Arial" w:hAnsi="Arial"/>
          <w:b/>
          <w:bCs/>
          <w:color w:val="1A202C"/>
          <w:sz w:val="22"/>
          <w:szCs w:val="22"/>
        </w:rPr>
        <w:t xml:space="preserve">Fix: </w:t>
      </w:r>
      <w:r>
        <w:rPr>
          <w:rFonts w:ascii="Arial" w:cs="Arial" w:eastAsia="Arial" w:hAnsi="Arial"/>
          <w:color w:val="1A202C"/>
          <w:sz w:val="22"/>
          <w:szCs w:val="22"/>
        </w:rPr>
        <w:t xml:space="preserve">Increase max-pool-size to 30–40. Add connection pool metrics to Grafana. For noisy-neighbor protection, implement tenant-aware connection borrowing with configurable per-tenant limits.</w:t>
      </w:r>
    </w:p>
    <w:p>
      <w:r>
        <w:br w:type="page"/>
      </w:r>
    </w:p>
    <w:p>
      <w:pPr>
        <w:pStyle w:val="Heading2"/>
        <w:spacing w:after="120" w:before="240"/>
      </w:pPr>
      <w:r>
        <w:rPr>
          <w:rFonts w:ascii="Arial" w:cs="Arial" w:eastAsia="Arial" w:hAnsi="Arial"/>
          <w:b/>
          <w:bCs/>
          <w:color w:val="2B6CB0"/>
          <w:sz w:val="26"/>
          <w:szCs w:val="26"/>
        </w:rPr>
        <w:t xml:space="preserve">Bottleneck 4: Redis Single Instance (SPOF)</w:t>
      </w:r>
    </w:p>
    <w:p>
      <w:pPr>
        <w:spacing w:after="120"/>
      </w:pPr>
      <w:r>
        <w:rPr>
          <w:rFonts w:ascii="Arial" w:cs="Arial" w:eastAsia="Arial" w:hAnsi="Arial"/>
          <w:color w:val="1A202C"/>
          <w:sz w:val="22"/>
          <w:szCs w:val="22"/>
        </w:rPr>
        <w:t xml:space="preserve">docker-compose.yml lines 9–23: single Redis container. No Sentinel, no Cluster, no failover. Redis handles rate limit buckets (50K max), tenant cache (5-min to 24-hour TTL), token blacklist, and session management.</w:t>
      </w:r>
    </w:p>
    <w:p>
      <w:pPr>
        <w:spacing w:after="100" w:before="200"/>
      </w:pPr>
      <w:r>
        <w:rPr>
          <w:rFonts w:ascii="Arial" w:cs="Arial" w:eastAsia="Arial" w:hAnsi="Arial"/>
          <w:b/>
          <w:bCs/>
          <w:color w:val="1A202C"/>
          <w:sz w:val="24"/>
          <w:szCs w:val="24"/>
        </w:rPr>
        <w:t xml:space="preserve">Failure Impact</w:t>
      </w:r>
    </w:p>
    <w:p>
      <w:pPr>
        <w:pStyle w:val="ListParagraph"/>
        <w:numPr>
          <w:ilvl w:val="0"/>
          <w:numId w:val="8"/>
        </w:numPr>
        <w:spacing w:after="60"/>
      </w:pPr>
      <w:r>
        <w:rPr>
          <w:rFonts w:ascii="Arial" w:cs="Arial" w:eastAsia="Arial" w:hAnsi="Arial"/>
          <w:color w:val="1A202C"/>
          <w:sz w:val="22"/>
          <w:szCs w:val="22"/>
        </w:rPr>
        <w:t xml:space="preserve">Rate limiting fails open — no request protection</w:t>
      </w:r>
    </w:p>
    <w:p>
      <w:pPr>
        <w:pStyle w:val="ListParagraph"/>
        <w:numPr>
          <w:ilvl w:val="0"/>
          <w:numId w:val="8"/>
        </w:numPr>
        <w:spacing w:after="60"/>
      </w:pPr>
      <w:r>
        <w:rPr>
          <w:rFonts w:ascii="Arial" w:cs="Arial" w:eastAsia="Arial" w:hAnsi="Arial"/>
          <w:color w:val="1A202C"/>
          <w:sz w:val="22"/>
          <w:szCs w:val="22"/>
        </w:rPr>
        <w:t xml:space="preserve">All caches miss — instant database load spike</w:t>
      </w:r>
    </w:p>
    <w:p>
      <w:pPr>
        <w:pStyle w:val="ListParagraph"/>
        <w:numPr>
          <w:ilvl w:val="0"/>
          <w:numId w:val="8"/>
        </w:numPr>
        <w:spacing w:after="60"/>
      </w:pPr>
      <w:r>
        <w:rPr>
          <w:rFonts w:ascii="Arial" w:cs="Arial" w:eastAsia="Arial" w:hAnsi="Arial"/>
          <w:color w:val="1A202C"/>
          <w:sz w:val="22"/>
          <w:szCs w:val="22"/>
        </w:rPr>
        <w:t xml:space="preserve">Token blacklist breaks — logged-out users regain access</w:t>
      </w:r>
    </w:p>
    <w:p>
      <w:pPr>
        <w:pStyle w:val="ListParagraph"/>
        <w:numPr>
          <w:ilvl w:val="0"/>
          <w:numId w:val="8"/>
        </w:numPr>
        <w:spacing w:after="60"/>
      </w:pPr>
      <w:r>
        <w:rPr>
          <w:rFonts w:ascii="Arial" w:cs="Arial" w:eastAsia="Arial" w:hAnsi="Arial"/>
          <w:color w:val="1A202C"/>
          <w:sz w:val="22"/>
          <w:szCs w:val="22"/>
        </w:rPr>
        <w:t xml:space="preserve">Eviction policy is no-eviction (Redis default) — if memory fills, Redis rejects writes entirely</w:t>
      </w:r>
    </w:p>
    <w:p>
      <w:pPr>
        <w:spacing w:after="100"/>
      </w:pPr>
      <w:r>
        <w:rPr>
          <w:rFonts w:ascii="Arial" w:cs="Arial" w:eastAsia="Arial" w:hAnsi="Arial"/>
          <w:b/>
          <w:bCs/>
          <w:color w:val="1A202C"/>
          <w:sz w:val="22"/>
          <w:szCs w:val="22"/>
        </w:rPr>
        <w:t xml:space="preserve">Fix: </w:t>
      </w:r>
      <w:r>
        <w:rPr>
          <w:rFonts w:ascii="Arial" w:cs="Arial" w:eastAsia="Arial" w:hAnsi="Arial"/>
          <w:color w:val="1A202C"/>
          <w:sz w:val="22"/>
          <w:szCs w:val="22"/>
        </w:rPr>
        <w:t xml:space="preserve">Deploy Redis Sentinel (3-node) for automatic failover. Set maxmemory-policy to allkeys-lru. Add Redis health metrics to AlertManager.</w:t>
      </w:r>
    </w:p>
    <w:p>
      <w:pPr>
        <w:pStyle w:val="Heading2"/>
        <w:spacing w:after="120" w:before="240"/>
      </w:pPr>
      <w:r>
        <w:rPr>
          <w:rFonts w:ascii="Arial" w:cs="Arial" w:eastAsia="Arial" w:hAnsi="Arial"/>
          <w:b/>
          <w:bCs/>
          <w:color w:val="2B6CB0"/>
          <w:sz w:val="26"/>
          <w:szCs w:val="26"/>
        </w:rPr>
        <w:t xml:space="preserve">Bottleneck 5: Monolith Cold-Start Scaling</w:t>
      </w:r>
    </w:p>
    <w:p>
      <w:pPr>
        <w:spacing w:after="120"/>
      </w:pPr>
      <w:r>
        <w:rPr>
          <w:rFonts w:ascii="Arial" w:cs="Arial" w:eastAsia="Arial" w:hAnsi="Arial"/>
          <w:color w:val="1A202C"/>
          <w:sz w:val="22"/>
          <w:szCs w:val="22"/>
        </w:rPr>
        <w:t xml:space="preserve">260 entities loaded into a single Hibernate SessionFactory. 139 controllers in one Spring ApplicationContext. The K8s startup probe allows 300 seconds (failureThreshold: 30 x periodSeconds: 10) at deployment/kubernetes/backend-deployment.yaml line 365. When HPA adds pods under load, new pods take 2–5 minutes to become ready while traffic is already queuing. As entity count grows, startup time increases linearly.</w:t>
      </w:r>
    </w:p>
    <w:p>
      <w:pPr>
        <w:spacing w:after="100"/>
      </w:pPr>
      <w:r>
        <w:rPr>
          <w:rFonts w:ascii="Arial" w:cs="Arial" w:eastAsia="Arial" w:hAnsi="Arial"/>
          <w:b/>
          <w:bCs/>
          <w:color w:val="1A202C"/>
          <w:sz w:val="22"/>
          <w:szCs w:val="22"/>
        </w:rPr>
        <w:t xml:space="preserve">Fix: </w:t>
      </w:r>
      <w:r>
        <w:rPr>
          <w:rFonts w:ascii="Arial" w:cs="Arial" w:eastAsia="Arial" w:hAnsi="Arial"/>
          <w:color w:val="1A202C"/>
          <w:sz w:val="22"/>
          <w:szCs w:val="22"/>
        </w:rPr>
        <w:t xml:space="preserve">Enable Spring AOT (Ahead-of-Time) compilation for faster startup. Consider GraalVM native image for cold-start reduction. Short-term: pre-warm JVM with class data sharing (CDS).</w:t>
      </w:r>
    </w:p>
    <w:p>
      <w:pPr>
        <w:pStyle w:val="Heading2"/>
        <w:spacing w:after="120" w:before="240"/>
      </w:pPr>
      <w:r>
        <w:rPr>
          <w:rFonts w:ascii="Arial" w:cs="Arial" w:eastAsia="Arial" w:hAnsi="Arial"/>
          <w:b/>
          <w:bCs/>
          <w:color w:val="2B6CB0"/>
          <w:sz w:val="26"/>
          <w:szCs w:val="26"/>
        </w:rPr>
        <w:t xml:space="preserve">Bottleneck 6: Unbounded Async Thread Pool</w:t>
      </w:r>
    </w:p>
    <w:p>
      <w:pPr>
        <w:spacing w:after="120"/>
      </w:pPr>
      <w:r>
        <w:rPr>
          <w:rFonts w:ascii="Arial" w:cs="Arial" w:eastAsia="Arial" w:hAnsi="Arial"/>
          <w:color w:val="1A202C"/>
          <w:sz w:val="22"/>
          <w:szCs w:val="22"/>
        </w:rPr>
        <w:t xml:space="preserve">Spring default @Async executor: core pool = CPU count, unbounded LinkedBlockingQueue. No custom TaskExecutor bean is defined anywhere. Under sustained webhook/email/notification load, the queue grows without limit, causing memory bloat and potential OOM.</w:t>
      </w:r>
    </w:p>
    <w:p>
      <w:pPr>
        <w:spacing w:after="100"/>
      </w:pPr>
      <w:r>
        <w:rPr>
          <w:rFonts w:ascii="Arial" w:cs="Arial" w:eastAsia="Arial" w:hAnsi="Arial"/>
          <w:b/>
          <w:bCs/>
          <w:color w:val="1A202C"/>
          <w:sz w:val="22"/>
          <w:szCs w:val="22"/>
        </w:rPr>
        <w:t xml:space="preserve">Fix: </w:t>
      </w:r>
      <w:r>
        <w:rPr>
          <w:rFonts w:ascii="Arial" w:cs="Arial" w:eastAsia="Arial" w:hAnsi="Arial"/>
          <w:color w:val="1A202C"/>
          <w:sz w:val="22"/>
          <w:szCs w:val="22"/>
        </w:rPr>
        <w:t xml:space="preserve">Define custom TaskExecutor bean with bounded queue (LinkedBlockingQueue(1000)), core pool size 10, max pool size 50, and CallerRunsPolicy rejection handler.</w:t>
      </w:r>
    </w:p>
    <w:p>
      <w:pPr>
        <w:pStyle w:val="Heading2"/>
        <w:spacing w:after="120" w:before="240"/>
      </w:pPr>
      <w:r>
        <w:rPr>
          <w:rFonts w:ascii="Arial" w:cs="Arial" w:eastAsia="Arial" w:hAnsi="Arial"/>
          <w:b/>
          <w:bCs/>
          <w:color w:val="2B6CB0"/>
          <w:sz w:val="26"/>
          <w:szCs w:val="26"/>
        </w:rPr>
        <w:t xml:space="preserve">Bottleneck 7: No Per-Tenant Resource Isolation</w:t>
      </w:r>
    </w:p>
    <w:p>
      <w:pPr>
        <w:spacing w:after="120"/>
      </w:pPr>
      <w:r>
        <w:rPr>
          <w:rFonts w:ascii="Arial" w:cs="Arial" w:eastAsia="Arial" w:hAnsi="Arial"/>
          <w:color w:val="1A202C"/>
          <w:sz w:val="22"/>
          <w:szCs w:val="22"/>
        </w:rPr>
        <w:t xml:space="preserve">All tenants share the same connection pool, Redis instance, Kafka partitions, and thread pools. No tenant-level QoS, no request prioritization, no resource quotas. A noisy-neighbor tenant running a massive payroll calculation or bulk import degrades performance for everyone.</w:t>
      </w:r>
    </w:p>
    <w:p>
      <w:pPr>
        <w:spacing w:after="100"/>
      </w:pPr>
      <w:r>
        <w:rPr>
          <w:rFonts w:ascii="Arial" w:cs="Arial" w:eastAsia="Arial" w:hAnsi="Arial"/>
          <w:b/>
          <w:bCs/>
          <w:color w:val="1A202C"/>
          <w:sz w:val="22"/>
          <w:szCs w:val="22"/>
        </w:rPr>
        <w:t xml:space="preserve">Fix: </w:t>
      </w:r>
      <w:r>
        <w:rPr>
          <w:rFonts w:ascii="Arial" w:cs="Arial" w:eastAsia="Arial" w:hAnsi="Arial"/>
          <w:color w:val="1A202C"/>
          <w:sz w:val="22"/>
          <w:szCs w:val="22"/>
        </w:rPr>
        <w:t xml:space="preserve">Short-term: add tenant-aware Semaphore for expensive operations (payroll, bulk import). Medium-term: tenant-level rate limiting in API Gateway. Long-term: tenant-tiered resource allocation.</w:t>
      </w:r>
    </w:p>
    <w:p>
      <w:r>
        <w:br w:type="page"/>
      </w:r>
    </w:p>
    <w:p>
      <w:pPr>
        <w:pStyle w:val="Heading1"/>
        <w:spacing w:after="200" w:before="360"/>
      </w:pPr>
      <w:r>
        <w:rPr>
          <w:rFonts w:ascii="Arial" w:cs="Arial" w:eastAsia="Arial" w:hAnsi="Arial"/>
          <w:b/>
          <w:bCs/>
          <w:color w:val="1A365D"/>
          <w:sz w:val="32"/>
          <w:szCs w:val="32"/>
        </w:rPr>
        <w:t xml:space="preserve">What IS Good for Scalability</w:t>
      </w:r>
    </w:p>
    <w:p>
      <w:pPr>
        <w:spacing w:after="120"/>
      </w:pPr>
      <w:r>
        <w:rPr>
          <w:rFonts w:ascii="Arial" w:cs="Arial" w:eastAsia="Arial" w:hAnsi="Arial"/>
          <w:color w:val="1A202C"/>
          <w:sz w:val="22"/>
          <w:szCs w:val="22"/>
        </w:rPr>
        <w:t xml:space="preserve">To be fair, the foundation is correct. These elements support horizontal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Stateless Backend</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SessionCreationPolicy.STATELESS in SecurityConfig.java. No sticky sessions. Multi-pod safe.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HPA Configured</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2–10 backend replicas, CPU/memory-based autoscaling, conservative scale-down policy.</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MinIO Object Storage</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Files in S3-compatible storage, not local filesystem. Multi-pod safe.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Pagination Enforced</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max-page-size: 100, default-page-size: 20. No unbounded list queries.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Batch Fetching</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default_batch_fetch_size: 25, batch_size: 20. Mitigates N+1 queries.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JOIN FETCH Queries</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40+ queries use explicit JOIN FETCH to avoid lazy-loading traps.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Rolling Deployments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maxSurge: 1, maxUnavailable: 0. Zero-downtime deploys.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Tenant-Aware Caching</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All cache keys prefixed with tenant:{tenantId}. No cross-tenant pollution. TTL tiers.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Health Probes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Liveness + readiness + startup probes with DB/Redis/Kafka checks.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DLQ for Kafka</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Dead-letter queues configured for all topics with manual commit.</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6"/>
              <w:left w:val="single" w:color="2B6CB0" w:sz="6"/>
              <w:bottom w:val="single" w:color="2B6CB0" w:sz="6"/>
              <w:right w:val="single" w:color="2B6CB0" w:sz="6"/>
            </w:tcBorders>
            <w:tcMar>
              <w:top w:type="dxa" w:w="100"/>
              <w:left w:type="dxa" w:w="200"/>
              <w:bottom w:type="dxa" w:w="100"/>
              <w:right w:type="dxa" w:w="200"/>
            </w:tcMar>
          </w:tcPr>
          <w:p>
            <w:pPr>
              <w:jc w:val="center"/>
            </w:pPr>
            <w:r>
              <w:rPr>
                <w:rFonts w:ascii="Arial" w:cs="Arial" w:eastAsia="Arial" w:hAnsi="Arial"/>
                <w:b/>
                <w:bCs/>
                <w:color w:val="2B6CB0"/>
                <w:sz w:val="24"/>
                <w:szCs w:val="24"/>
              </w:rPr>
              <w:t xml:space="preserve">VERDICT: Architecture CAN scale — it needs the 7 bottlenecks addressed. Foundation is correct.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2" w:space="4"/>
      </w:pBdr>
    </w:pPr>
    <w:r>
      <w:rPr>
        <w:rFonts w:ascii="Arial" w:cs="Arial" w:eastAsia="Arial" w:hAnsi="Arial"/>
        <w:i/>
        <w:iCs/>
        <w:color w:val="718096"/>
        <w:sz w:val="18"/>
        <w:szCs w:val="18"/>
      </w:rPr>
      <w:t xml:space="preserve">NU-AURA — Architecture &amp; Scalability Analysis — March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2026-03-18T19:11:02.464Z</dcterms:created>
  <dcterms:modified xsi:type="dcterms:W3CDTF">2026-03-18T19:11:02.464Z</dcterms:modified>
</cp:coreProperties>
</file>

<file path=docProps/custom.xml><?xml version="1.0" encoding="utf-8"?>
<Properties xmlns="http://schemas.openxmlformats.org/officeDocument/2006/custom-properties" xmlns:vt="http://schemas.openxmlformats.org/officeDocument/2006/docPropsVTypes"/>
</file>