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jc w:val="center"/>
      </w:pPr>
      <w:r>
        <w:rPr>
          <w:rFonts w:ascii="Arial" w:cs="Arial" w:eastAsia="Arial" w:hAnsi="Arial"/>
          <w:b/>
          <w:bCs/>
          <w:color w:val="1B2A4A"/>
          <w:sz w:val="80"/>
          <w:szCs w:val="80"/>
        </w:rPr>
        <w:t xml:space="preserve">NU-AURA</w:t>
      </w:r>
    </w:p>
    <w:p>
      <w:pPr>
        <w:jc w:val="center"/>
      </w:pPr>
      <w:r>
        <w:rPr>
          <w:rFonts w:ascii="Arial" w:cs="Arial" w:eastAsia="Arial" w:hAnsi="Arial"/>
          <w:color w:val="3A7BD5"/>
          <w:sz w:val="44"/>
          <w:szCs w:val="44"/>
        </w:rPr>
        <w:t xml:space="preserve">HRMS Platform</w:t>
      </w:r>
    </w:p>
    <w:p>
      <w:pPr>
        <w:spacing w:after="0" w:before="200"/>
      </w:pPr>
    </w:p>
    <w:p>
      <w:pPr>
        <w:pBdr>
          <w:bottom w:val="single" w:color="3A7BD5" w:sz="6"/>
        </w:pBdr>
        <w:spacing w:after="100" w:before="100"/>
      </w:pPr>
    </w:p>
    <w:p>
      <w:pPr>
        <w:spacing w:after="0" w:before="100"/>
      </w:pPr>
    </w:p>
    <w:p>
      <w:pPr>
        <w:jc w:val="center"/>
      </w:pPr>
      <w:r>
        <w:rPr>
          <w:rFonts w:ascii="Arial" w:cs="Arial" w:eastAsia="Arial" w:hAnsi="Arial"/>
          <w:b/>
          <w:bCs/>
          <w:color w:val="1B2A4A"/>
          <w:sz w:val="56"/>
          <w:szCs w:val="56"/>
        </w:rPr>
        <w:t xml:space="preserve">QA AUDIT REPORT</w:t>
      </w:r>
    </w:p>
    <w:p>
      <w:pPr>
        <w:jc w:val="center"/>
      </w:pPr>
      <w:r>
        <w:rPr>
          <w:rFonts w:ascii="Arial" w:cs="Arial" w:eastAsia="Arial" w:hAnsi="Arial"/>
          <w:color w:val="555555"/>
          <w:sz w:val="28"/>
          <w:szCs w:val="28"/>
        </w:rPr>
        <w:t xml:space="preserve">Version 3.0  —  March 13, 2026</w:t>
      </w:r>
    </w:p>
    <w:p>
      <w:pPr>
        <w:spacing w:after="0" w:before="160"/>
      </w:pPr>
    </w:p>
    <w:p>
      <w:pPr>
        <w:pBdr>
          <w:bottom w:val="single" w:color="3A7BD5" w:sz="6"/>
        </w:pBdr>
        <w:spacing w:after="100" w:before="100"/>
      </w:pPr>
    </w:p>
    <w:p>
      <w:pPr>
        <w:spacing w:after="0" w:before="200"/>
      </w:pPr>
    </w:p>
    <w:p>
      <w:pPr>
        <w:spacing w:after="160" w:before="0"/>
        <w:jc w:val="center"/>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4"/>
              <w:left w:val="single" w:color="DDDDDD" w:sz="4"/>
              <w:bottom w:val="single" w:color="DDDDDD" w:sz="4"/>
              <w:right w:val="single" w:color="DDDDDD" w:sz="4"/>
            </w:tcBorders>
            <w:shd w:fill="EEF2FF" w:val="clear"/>
            <w:tcMar>
              <w:top w:type="dxa" w:w="80"/>
              <w:left w:type="dxa" w:w="120"/>
              <w:bottom w:type="dxa" w:w="80"/>
              <w:right w:type="dxa" w:w="120"/>
            </w:tcMar>
          </w:tcPr>
          <w:p>
            <w:r>
              <w:rPr>
                <w:rFonts w:ascii="Arial" w:cs="Arial" w:eastAsia="Arial" w:hAnsi="Arial"/>
                <w:b/>
                <w:bCs/>
                <w:color w:val="1B2A4A"/>
                <w:sz w:val="20"/>
                <w:szCs w:val="20"/>
              </w:rPr>
              <w:t xml:space="preserve">Prepared By</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20"/>
                <w:szCs w:val="20"/>
              </w:rPr>
              <w:t xml:space="preserve">QA Analyst Manager — Nulogic Engineering</w:t>
            </w:r>
          </w:p>
        </w:tc>
      </w:tr>
      <w:tr>
        <w:tc>
          <w:tcPr>
            <w:tcW w:type="dxa" w:w="2400"/>
            <w:tcBorders>
              <w:top w:val="single" w:color="DDDDDD" w:sz="4"/>
              <w:left w:val="single" w:color="DDDDDD" w:sz="4"/>
              <w:bottom w:val="single" w:color="DDDDDD" w:sz="4"/>
              <w:right w:val="single" w:color="DDDDDD" w:sz="4"/>
            </w:tcBorders>
            <w:shd w:fill="EEF2FF" w:val="clear"/>
            <w:tcMar>
              <w:top w:type="dxa" w:w="80"/>
              <w:left w:type="dxa" w:w="120"/>
              <w:bottom w:type="dxa" w:w="80"/>
              <w:right w:type="dxa" w:w="120"/>
            </w:tcMar>
          </w:tcPr>
          <w:p>
            <w:r>
              <w:rPr>
                <w:rFonts w:ascii="Arial" w:cs="Arial" w:eastAsia="Arial" w:hAnsi="Arial"/>
                <w:b/>
                <w:bCs/>
                <w:color w:val="1B2A4A"/>
                <w:sz w:val="20"/>
                <w:szCs w:val="20"/>
              </w:rPr>
              <w:t xml:space="preserve">Report Version</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20"/>
                <w:szCs w:val="20"/>
              </w:rPr>
              <w:t xml:space="preserve">v3.0</w:t>
            </w:r>
          </w:p>
        </w:tc>
      </w:tr>
      <w:tr>
        <w:tc>
          <w:tcPr>
            <w:tcW w:type="dxa" w:w="2400"/>
            <w:tcBorders>
              <w:top w:val="single" w:color="DDDDDD" w:sz="4"/>
              <w:left w:val="single" w:color="DDDDDD" w:sz="4"/>
              <w:bottom w:val="single" w:color="DDDDDD" w:sz="4"/>
              <w:right w:val="single" w:color="DDDDDD" w:sz="4"/>
            </w:tcBorders>
            <w:shd w:fill="EEF2FF" w:val="clear"/>
            <w:tcMar>
              <w:top w:type="dxa" w:w="80"/>
              <w:left w:type="dxa" w:w="120"/>
              <w:bottom w:type="dxa" w:w="80"/>
              <w:right w:type="dxa" w:w="120"/>
            </w:tcMar>
          </w:tcPr>
          <w:p>
            <w:r>
              <w:rPr>
                <w:rFonts w:ascii="Arial" w:cs="Arial" w:eastAsia="Arial" w:hAnsi="Arial"/>
                <w:b/>
                <w:bCs/>
                <w:color w:val="1B2A4A"/>
                <w:sz w:val="20"/>
                <w:szCs w:val="20"/>
              </w:rPr>
              <w:t xml:space="preserve">Audit Date</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20"/>
                <w:szCs w:val="20"/>
              </w:rPr>
              <w:t xml:space="preserve">March 13, 2026</w:t>
            </w:r>
          </w:p>
        </w:tc>
      </w:tr>
      <w:tr>
        <w:tc>
          <w:tcPr>
            <w:tcW w:type="dxa" w:w="2400"/>
            <w:tcBorders>
              <w:top w:val="single" w:color="DDDDDD" w:sz="4"/>
              <w:left w:val="single" w:color="DDDDDD" w:sz="4"/>
              <w:bottom w:val="single" w:color="DDDDDD" w:sz="4"/>
              <w:right w:val="single" w:color="DDDDDD" w:sz="4"/>
            </w:tcBorders>
            <w:shd w:fill="EEF2FF" w:val="clear"/>
            <w:tcMar>
              <w:top w:type="dxa" w:w="80"/>
              <w:left w:type="dxa" w:w="120"/>
              <w:bottom w:type="dxa" w:w="80"/>
              <w:right w:type="dxa" w:w="120"/>
            </w:tcMar>
          </w:tcPr>
          <w:p>
            <w:r>
              <w:rPr>
                <w:rFonts w:ascii="Arial" w:cs="Arial" w:eastAsia="Arial" w:hAnsi="Arial"/>
                <w:b/>
                <w:bCs/>
                <w:color w:val="1B2A4A"/>
                <w:sz w:val="20"/>
                <w:szCs w:val="20"/>
              </w:rPr>
              <w:t xml:space="preserve">Scope</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20"/>
                <w:szCs w:val="20"/>
              </w:rPr>
              <w:t xml:space="preserve">Full platform: NU-HRMS, NU-Hire, NU-Grow, NU-Fluence</w:t>
            </w:r>
          </w:p>
        </w:tc>
      </w:tr>
      <w:tr>
        <w:tc>
          <w:tcPr>
            <w:tcW w:type="dxa" w:w="2400"/>
            <w:tcBorders>
              <w:top w:val="single" w:color="DDDDDD" w:sz="4"/>
              <w:left w:val="single" w:color="DDDDDD" w:sz="4"/>
              <w:bottom w:val="single" w:color="DDDDDD" w:sz="4"/>
              <w:right w:val="single" w:color="DDDDDD" w:sz="4"/>
            </w:tcBorders>
            <w:shd w:fill="EEF2FF" w:val="clear"/>
            <w:tcMar>
              <w:top w:type="dxa" w:w="80"/>
              <w:left w:type="dxa" w:w="120"/>
              <w:bottom w:type="dxa" w:w="80"/>
              <w:right w:type="dxa" w:w="120"/>
            </w:tcMar>
          </w:tcPr>
          <w:p>
            <w:r>
              <w:rPr>
                <w:rFonts w:ascii="Arial" w:cs="Arial" w:eastAsia="Arial" w:hAnsi="Arial"/>
                <w:b/>
                <w:bCs/>
                <w:color w:val="1B2A4A"/>
                <w:sz w:val="20"/>
                <w:szCs w:val="20"/>
              </w:rPr>
              <w:t xml:space="preserve">Build Status</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20"/>
                <w:szCs w:val="20"/>
              </w:rPr>
              <w:t xml:space="preserve">TypeScript: 0 errors | 184 pages | 136 controllers</w:t>
            </w:r>
          </w:p>
        </w:tc>
      </w:tr>
      <w:tr>
        <w:tc>
          <w:tcPr>
            <w:tcW w:type="dxa" w:w="2400"/>
            <w:tcBorders>
              <w:top w:val="single" w:color="DDDDDD" w:sz="4"/>
              <w:left w:val="single" w:color="DDDDDD" w:sz="4"/>
              <w:bottom w:val="single" w:color="DDDDDD" w:sz="4"/>
              <w:right w:val="single" w:color="DDDDDD" w:sz="4"/>
            </w:tcBorders>
            <w:shd w:fill="EEF2FF" w:val="clear"/>
            <w:tcMar>
              <w:top w:type="dxa" w:w="80"/>
              <w:left w:type="dxa" w:w="120"/>
              <w:bottom w:type="dxa" w:w="80"/>
              <w:right w:type="dxa" w:w="120"/>
            </w:tcMar>
          </w:tcPr>
          <w:p>
            <w:r>
              <w:rPr>
                <w:rFonts w:ascii="Arial" w:cs="Arial" w:eastAsia="Arial" w:hAnsi="Arial"/>
                <w:b/>
                <w:bCs/>
                <w:color w:val="1B2A4A"/>
                <w:sz w:val="20"/>
                <w:szCs w:val="20"/>
              </w:rPr>
              <w:t xml:space="preserve">Previous Report</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20"/>
                <w:szCs w:val="20"/>
              </w:rPr>
              <w:t xml:space="preserve">QA v2 — all 12 findings resolved</w:t>
            </w:r>
          </w:p>
        </w:tc>
      </w:tr>
      <w:tr>
        <w:tc>
          <w:tcPr>
            <w:tcW w:type="dxa" w:w="2400"/>
            <w:tcBorders>
              <w:top w:val="single" w:color="DDDDDD" w:sz="4"/>
              <w:left w:val="single" w:color="DDDDDD" w:sz="4"/>
              <w:bottom w:val="single" w:color="DDDDDD" w:sz="4"/>
              <w:right w:val="single" w:color="DDDDDD" w:sz="4"/>
            </w:tcBorders>
            <w:shd w:fill="EEF2FF" w:val="clear"/>
            <w:tcMar>
              <w:top w:type="dxa" w:w="80"/>
              <w:left w:type="dxa" w:w="120"/>
              <w:bottom w:type="dxa" w:w="80"/>
              <w:right w:type="dxa" w:w="120"/>
            </w:tcMar>
          </w:tcPr>
          <w:p>
            <w:r>
              <w:rPr>
                <w:rFonts w:ascii="Arial" w:cs="Arial" w:eastAsia="Arial" w:hAnsi="Arial"/>
                <w:b/>
                <w:bCs/>
                <w:color w:val="1B2A4A"/>
                <w:sz w:val="20"/>
                <w:szCs w:val="20"/>
              </w:rPr>
              <w:t xml:space="preserve">Total Findings (v3)</w:t>
            </w:r>
          </w:p>
        </w:tc>
        <w:tc>
          <w:tcPr>
            <w:tcW w:type="dxa" w:w="36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20"/>
                <w:szCs w:val="20"/>
              </w:rPr>
              <w:t xml:space="preserve">17 findings: 1 Critical, 4 High, 8 Medium, 4 Low</w:t>
            </w:r>
          </w:p>
        </w:tc>
      </w:tr>
    </w:tbl>
    <w:p>
      <w:r>
        <w:br w:type="page"/>
      </w:r>
    </w:p>
    <w:p>
      <w:pPr>
        <w:pStyle w:val="Heading1"/>
        <w:pBdr>
          <w:bottom w:val="single" w:color="3A7BD5" w:sz="8" w:space="4"/>
        </w:pBdr>
        <w:spacing w:after="120" w:before="360"/>
      </w:pPr>
      <w:r>
        <w:rPr>
          <w:rFonts w:ascii="Arial" w:cs="Arial" w:eastAsia="Arial" w:hAnsi="Arial"/>
          <w:b/>
          <w:bCs/>
          <w:color w:val="1B2A4A"/>
          <w:sz w:val="36"/>
          <w:szCs w:val="36"/>
        </w:rPr>
        <w:t xml:space="preserve">1. Executive Summary</w:t>
      </w:r>
    </w:p>
    <w:p>
      <w:r>
        <w:rPr>
          <w:rFonts w:ascii="Arial" w:cs="Arial" w:eastAsia="Arial" w:hAnsi="Arial"/>
          <w:color w:val="1A1A1A"/>
          <w:sz w:val="22"/>
          <w:szCs w:val="22"/>
        </w:rPr>
        <w:t xml:space="preserve">This report presents the findings of QA Audit v3 for the NU-AURA enterprise HR platform. The audit was conducted on March 13, 2026 following the complete remediation of all 17 findings from QA v1 and v2.</w:t>
      </w:r>
    </w:p>
    <w:p>
      <w:pPr>
        <w:spacing w:after="0" w:before="80"/>
      </w:pPr>
    </w:p>
    <w:p>
      <w:r>
        <w:rPr>
          <w:rFonts w:ascii="Arial" w:cs="Arial" w:eastAsia="Arial" w:hAnsi="Arial"/>
          <w:color w:val="1A1A1A"/>
          <w:sz w:val="22"/>
          <w:szCs w:val="22"/>
        </w:rPr>
        <w:t xml:space="preserve">The platform has made significant progress: TypeScript compiles with 0 errors, all alert() calls have been replaced with useToast(), all rogue Axios instances are eliminated, RBAC guards are in place for high-sensitivity modules, and OWASP security headers are applied to every response.</w:t>
      </w:r>
    </w:p>
    <w:p>
      <w:pPr>
        <w:spacing w:after="0" w:before="80"/>
      </w:pPr>
    </w:p>
    <w:p>
      <w:r>
        <w:rPr>
          <w:rFonts w:ascii="Arial" w:cs="Arial" w:eastAsia="Arial" w:hAnsi="Arial"/>
          <w:color w:val="1A1A1A"/>
          <w:sz w:val="22"/>
          <w:szCs w:val="22"/>
        </w:rPr>
        <w:t xml:space="preserve">This audit identified 17 new findings spanning security vulnerabilities, architectural debt, and production readiness gaps. The most critical issue is a jsPDF npm CVE that requires immediate patching. Four high-severity findings relate to missing route protection, CSRF configuration risk, unbounded database queries, and a disabled authentication redirect.</w:t>
      </w:r>
    </w:p>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6"/>
              <w:left w:val="single" w:color="C0392B" w:sz="6"/>
              <w:bottom w:val="single" w:color="C0392B" w:sz="6"/>
              <w:right w:val="single" w:color="C0392B" w:sz="6"/>
            </w:tcBorders>
            <w:shd w:fill="FAFAFA" w:val="clear"/>
            <w:tcMar>
              <w:top w:type="dxa" w:w="140"/>
              <w:left w:type="dxa" w:w="120"/>
              <w:bottom w:type="dxa" w:w="140"/>
              <w:right w:type="dxa" w:w="120"/>
            </w:tcMar>
          </w:tcPr>
          <w:p>
            <w:pPr>
              <w:jc w:val="center"/>
            </w:pPr>
            <w:r>
              <w:rPr>
                <w:rFonts w:ascii="Arial" w:cs="Arial" w:eastAsia="Arial" w:hAnsi="Arial"/>
                <w:b/>
                <w:bCs/>
                <w:color w:val="C0392B"/>
                <w:sz w:val="52"/>
                <w:szCs w:val="52"/>
              </w:rPr>
              <w:t xml:space="preserve">1</w:t>
            </w:r>
          </w:p>
          <w:p>
            <w:pPr>
              <w:jc w:val="center"/>
            </w:pPr>
            <w:r>
              <w:rPr>
                <w:rFonts w:ascii="Arial" w:cs="Arial" w:eastAsia="Arial" w:hAnsi="Arial"/>
                <w:b/>
                <w:bCs/>
                <w:color w:val="333333"/>
                <w:sz w:val="18"/>
                <w:szCs w:val="18"/>
              </w:rPr>
              <w:t xml:space="preserve">CRITICAL</w:t>
            </w:r>
          </w:p>
          <w:p>
            <w:pPr>
              <w:jc w:val="center"/>
            </w:pPr>
            <w:r>
              <w:rPr>
                <w:rFonts w:ascii="Arial" w:cs="Arial" w:eastAsia="Arial" w:hAnsi="Arial"/>
                <w:i/>
                <w:iCs/>
                <w:color w:val="888888"/>
                <w:sz w:val="16"/>
                <w:szCs w:val="16"/>
              </w:rPr>
              <w:t xml:space="preserve">jsPDF npm CVE</w:t>
            </w:r>
          </w:p>
        </w:tc>
        <w:tc>
          <w:tcPr>
            <w:tcW w:type="dxa" w:w="2340"/>
            <w:tcBorders>
              <w:top w:val="single" w:color="E67E22" w:sz="6"/>
              <w:left w:val="single" w:color="E67E22" w:sz="6"/>
              <w:bottom w:val="single" w:color="E67E22" w:sz="6"/>
              <w:right w:val="single" w:color="E67E22" w:sz="6"/>
            </w:tcBorders>
            <w:shd w:fill="FAFAFA" w:val="clear"/>
            <w:tcMar>
              <w:top w:type="dxa" w:w="140"/>
              <w:left w:type="dxa" w:w="120"/>
              <w:bottom w:type="dxa" w:w="140"/>
              <w:right w:type="dxa" w:w="120"/>
            </w:tcMar>
          </w:tcPr>
          <w:p>
            <w:pPr>
              <w:jc w:val="center"/>
            </w:pPr>
            <w:r>
              <w:rPr>
                <w:rFonts w:ascii="Arial" w:cs="Arial" w:eastAsia="Arial" w:hAnsi="Arial"/>
                <w:b/>
                <w:bCs/>
                <w:color w:val="E67E22"/>
                <w:sz w:val="52"/>
                <w:szCs w:val="52"/>
              </w:rPr>
              <w:t xml:space="preserve">4</w:t>
            </w:r>
          </w:p>
          <w:p>
            <w:pPr>
              <w:jc w:val="center"/>
            </w:pPr>
            <w:r>
              <w:rPr>
                <w:rFonts w:ascii="Arial" w:cs="Arial" w:eastAsia="Arial" w:hAnsi="Arial"/>
                <w:b/>
                <w:bCs/>
                <w:color w:val="333333"/>
                <w:sz w:val="18"/>
                <w:szCs w:val="18"/>
              </w:rPr>
              <w:t xml:space="preserve">HIGH</w:t>
            </w:r>
          </w:p>
          <w:p>
            <w:pPr>
              <w:jc w:val="center"/>
            </w:pPr>
            <w:r>
              <w:rPr>
                <w:rFonts w:ascii="Arial" w:cs="Arial" w:eastAsia="Arial" w:hAnsi="Arial"/>
                <w:i/>
                <w:iCs/>
                <w:color w:val="888888"/>
                <w:sz w:val="16"/>
                <w:szCs w:val="16"/>
              </w:rPr>
              <w:t xml:space="preserve">routes, CSRF, OOM, auth</w:t>
            </w:r>
          </w:p>
        </w:tc>
        <w:tc>
          <w:tcPr>
            <w:tcW w:type="dxa" w:w="2340"/>
            <w:tcBorders>
              <w:top w:val="single" w:color="9A7D0A" w:sz="6"/>
              <w:left w:val="single" w:color="9A7D0A" w:sz="6"/>
              <w:bottom w:val="single" w:color="9A7D0A" w:sz="6"/>
              <w:right w:val="single" w:color="9A7D0A" w:sz="6"/>
            </w:tcBorders>
            <w:shd w:fill="FAFAFA" w:val="clear"/>
            <w:tcMar>
              <w:top w:type="dxa" w:w="140"/>
              <w:left w:type="dxa" w:w="120"/>
              <w:bottom w:type="dxa" w:w="140"/>
              <w:right w:type="dxa" w:w="120"/>
            </w:tcMar>
          </w:tcPr>
          <w:p>
            <w:pPr>
              <w:jc w:val="center"/>
            </w:pPr>
            <w:r>
              <w:rPr>
                <w:rFonts w:ascii="Arial" w:cs="Arial" w:eastAsia="Arial" w:hAnsi="Arial"/>
                <w:b/>
                <w:bCs/>
                <w:color w:val="9A7D0A"/>
                <w:sz w:val="52"/>
                <w:szCs w:val="52"/>
              </w:rPr>
              <w:t xml:space="preserve">8</w:t>
            </w:r>
          </w:p>
          <w:p>
            <w:pPr>
              <w:jc w:val="center"/>
            </w:pPr>
            <w:r>
              <w:rPr>
                <w:rFonts w:ascii="Arial" w:cs="Arial" w:eastAsia="Arial" w:hAnsi="Arial"/>
                <w:b/>
                <w:bCs/>
                <w:color w:val="333333"/>
                <w:sz w:val="18"/>
                <w:szCs w:val="18"/>
              </w:rPr>
              <w:t xml:space="preserve">MEDIUM</w:t>
            </w:r>
          </w:p>
          <w:p>
            <w:pPr>
              <w:jc w:val="center"/>
            </w:pPr>
            <w:r>
              <w:rPr>
                <w:rFonts w:ascii="Arial" w:cs="Arial" w:eastAsia="Arial" w:hAnsi="Arial"/>
                <w:i/>
                <w:iCs/>
                <w:color w:val="888888"/>
                <w:sz w:val="16"/>
                <w:szCs w:val="16"/>
              </w:rPr>
              <w:t xml:space="preserve">code quality, perf, UX</w:t>
            </w:r>
          </w:p>
        </w:tc>
        <w:tc>
          <w:tcPr>
            <w:tcW w:type="dxa" w:w="2340"/>
            <w:tcBorders>
              <w:top w:val="single" w:color="1A7A3C" w:sz="6"/>
              <w:left w:val="single" w:color="1A7A3C" w:sz="6"/>
              <w:bottom w:val="single" w:color="1A7A3C" w:sz="6"/>
              <w:right w:val="single" w:color="1A7A3C" w:sz="6"/>
            </w:tcBorders>
            <w:shd w:fill="FAFAFA" w:val="clear"/>
            <w:tcMar>
              <w:top w:type="dxa" w:w="140"/>
              <w:left w:type="dxa" w:w="120"/>
              <w:bottom w:type="dxa" w:w="140"/>
              <w:right w:type="dxa" w:w="120"/>
            </w:tcMar>
          </w:tcPr>
          <w:p>
            <w:pPr>
              <w:jc w:val="center"/>
            </w:pPr>
            <w:r>
              <w:rPr>
                <w:rFonts w:ascii="Arial" w:cs="Arial" w:eastAsia="Arial" w:hAnsi="Arial"/>
                <w:b/>
                <w:bCs/>
                <w:color w:val="1A7A3C"/>
                <w:sz w:val="52"/>
                <w:szCs w:val="52"/>
              </w:rPr>
              <w:t xml:space="preserve">4</w:t>
            </w:r>
          </w:p>
          <w:p>
            <w:pPr>
              <w:jc w:val="center"/>
            </w:pPr>
            <w:r>
              <w:rPr>
                <w:rFonts w:ascii="Arial" w:cs="Arial" w:eastAsia="Arial" w:hAnsi="Arial"/>
                <w:b/>
                <w:bCs/>
                <w:color w:val="333333"/>
                <w:sz w:val="18"/>
                <w:szCs w:val="18"/>
              </w:rPr>
              <w:t xml:space="preserve">LOW</w:t>
            </w:r>
          </w:p>
          <w:p>
            <w:pPr>
              <w:jc w:val="center"/>
            </w:pPr>
            <w:r>
              <w:rPr>
                <w:rFonts w:ascii="Arial" w:cs="Arial" w:eastAsia="Arial" w:hAnsi="Arial"/>
                <w:i/>
                <w:iCs/>
                <w:color w:val="888888"/>
                <w:sz w:val="16"/>
                <w:szCs w:val="16"/>
              </w:rPr>
              <w:t xml:space="preserve">SEO, arch debt, vulns</w:t>
            </w:r>
          </w:p>
        </w:tc>
      </w:tr>
    </w:tbl>
    <w:p>
      <w:pPr>
        <w:spacing w:after="0" w:before="200"/>
      </w:pPr>
    </w:p>
    <w:p>
      <w:pPr>
        <w:spacing w:after="80" w:before="120"/>
      </w:pPr>
      <w:r>
        <w:rPr>
          <w:rFonts w:ascii="Arial" w:cs="Arial" w:eastAsia="Arial" w:hAnsi="Arial"/>
          <w:b/>
          <w:bCs/>
          <w:color w:val="1A1A1A"/>
          <w:sz w:val="22"/>
          <w:szCs w:val="22"/>
        </w:rPr>
        <w:t xml:space="preserve">Overall Platform Health: </w:t>
      </w:r>
      <w:r>
        <w:rPr>
          <w:rFonts w:ascii="Arial" w:cs="Arial" w:eastAsia="Arial" w:hAnsi="Arial"/>
          <w:color w:val="1A1A1A"/>
          <w:sz w:val="22"/>
          <w:szCs w:val="22"/>
        </w:rPr>
        <w:t xml:space="preserve">Good — TypeScript clean, security hardened, auth implemented. Key gaps remain in React Query adoption (7%) and npm dependency hygiene.</w:t>
      </w:r>
    </w:p>
    <w:p>
      <w:pPr>
        <w:pStyle w:val="Heading1"/>
        <w:pBdr>
          <w:bottom w:val="single" w:color="3A7BD5" w:sz="8" w:space="4"/>
        </w:pBdr>
        <w:spacing w:after="120" w:before="360"/>
      </w:pPr>
      <w:r>
        <w:rPr>
          <w:rFonts w:ascii="Arial" w:cs="Arial" w:eastAsia="Arial" w:hAnsi="Arial"/>
          <w:b/>
          <w:bCs/>
          <w:color w:val="1B2A4A"/>
          <w:sz w:val="36"/>
          <w:szCs w:val="36"/>
        </w:rPr>
        <w:t xml:space="preserve">2. Scope and Methodology</w:t>
      </w:r>
    </w:p>
    <w:p>
      <w:r>
        <w:rPr>
          <w:rFonts w:ascii="Arial" w:cs="Arial" w:eastAsia="Arial" w:hAnsi="Arial"/>
          <w:b/>
          <w:bCs/>
          <w:color w:val="1A1A1A"/>
          <w:sz w:val="22"/>
          <w:szCs w:val="22"/>
        </w:rPr>
        <w:t xml:space="preserve">Codebase Audited:</w:t>
      </w:r>
      <w:r>
        <w:rPr>
          <w:rFonts w:ascii="Arial" w:cs="Arial" w:eastAsia="Arial" w:hAnsi="Arial"/>
          <w:color w:val="1A1A1A"/>
          <w:sz w:val="22"/>
          <w:szCs w:val="22"/>
        </w:rPr>
        <w:t xml:space="preserve"> Full NU-AURA monorepo — frontend (Next.js 14, TypeScript strict, 184 pages, 82 components) and backend (Spring Boot, 136 controllers, 71 service files).</w:t>
      </w:r>
    </w:p>
    <w:p>
      <w:pPr>
        <w:spacing w:after="0" w:before="60"/>
      </w:pPr>
    </w:p>
    <w:p>
      <w:r>
        <w:rPr>
          <w:rFonts w:ascii="Arial" w:cs="Arial" w:eastAsia="Arial" w:hAnsi="Arial"/>
          <w:b/>
          <w:bCs/>
          <w:color w:val="1A1A1A"/>
          <w:sz w:val="22"/>
          <w:szCs w:val="22"/>
        </w:rPr>
        <w:t xml:space="preserve">Audit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A4A" w:sz="8"/>
              <w:left w:val="single" w:color="1B2A4A" w:sz="8"/>
              <w:bottom w:val="single" w:color="1B2A4A" w:sz="8"/>
              <w:right w:val="single" w:color="1B2A4A" w:sz="8"/>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360"/>
            <w:tcBorders>
              <w:top w:val="single" w:color="1B2A4A" w:sz="8"/>
              <w:left w:val="single" w:color="1B2A4A" w:sz="8"/>
              <w:bottom w:val="single" w:color="1B2A4A" w:sz="8"/>
              <w:right w:val="single" w:color="1B2A4A" w:sz="8"/>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Areas Examined</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3A7BD5"/>
                <w:sz w:val="18"/>
                <w:szCs w:val="18"/>
              </w:rPr>
              <w:t xml:space="preserve">Security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npm vulnerabilities, CSRF, CORS, JWT, route auth, XSS, SQL injection, info leakage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3A7BD5"/>
                <w:sz w:val="18"/>
                <w:szCs w:val="18"/>
              </w:rPr>
              <w:t xml:space="preserve">Architecture</w:t>
            </w:r>
          </w:p>
        </w:tc>
        <w:tc>
          <w:tcPr>
            <w:tcW w:type="dxa" w:w="7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1A1A1A"/>
                <w:sz w:val="18"/>
                <w:szCs w:val="18"/>
              </w:rPr>
              <w:t xml:space="preserve">React Query adoption, RHF+Zod compliance, TypeScript safety, HTTP client discipline</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3A7BD5"/>
                <w:sz w:val="18"/>
                <w:szCs w:val="18"/>
              </w:rPr>
              <w:t xml:space="preserve">Performance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Unbounded queries (Pageable.unpaged), image optimisation, bundle bloat</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3A7BD5"/>
                <w:sz w:val="18"/>
                <w:szCs w:val="18"/>
              </w:rPr>
              <w:t xml:space="preserve">Reliability</w:t>
            </w:r>
          </w:p>
        </w:tc>
        <w:tc>
          <w:tcPr>
            <w:tcW w:type="dxa" w:w="7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1A1A1A"/>
                <w:sz w:val="18"/>
                <w:szCs w:val="18"/>
              </w:rPr>
              <w:t xml:space="preserve">Error boundaries, cleanup of timers, error handling patterns, migration integrity</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3A7BD5"/>
                <w:sz w:val="18"/>
                <w:szCs w:val="18"/>
              </w:rPr>
              <w:t xml:space="preserve">Code Quality</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Orphaned files, backup artefacts, debug logging, TODO/FIXME markers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3A7BD5"/>
                <w:sz w:val="18"/>
                <w:szCs w:val="18"/>
              </w:rPr>
              <w:t xml:space="preserve">Accessibility</w:t>
            </w:r>
          </w:p>
        </w:tc>
        <w:tc>
          <w:tcPr>
            <w:tcW w:type="dxa" w:w="736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color w:val="1A1A1A"/>
                <w:sz w:val="18"/>
                <w:szCs w:val="18"/>
              </w:rPr>
              <w:t xml:space="preserve">ARIA attributes, next/image usage, metadata coverage</w:t>
            </w:r>
          </w:p>
        </w:tc>
      </w:tr>
      <w:tr>
        <w:tc>
          <w:tcPr>
            <w:tcW w:type="dxa" w:w="2000"/>
            <w:tcBorders>
              <w:top w:val="single" w:color="CCCCCC" w:sz="4"/>
              <w:left w:val="single" w:color="CCCCCC" w:sz="4"/>
              <w:bottom w:val="single" w:color="CCCCCC" w:sz="4"/>
              <w:right w:val="single" w:color="CCCCCC" w:sz="4"/>
            </w:tcBorders>
            <w:shd w:fill="EEF2FF" w:val="clear"/>
            <w:tcMar>
              <w:top w:type="dxa" w:w="80"/>
              <w:left w:type="dxa" w:w="120"/>
              <w:bottom w:type="dxa" w:w="80"/>
              <w:right w:type="dxa" w:w="120"/>
            </w:tcMar>
          </w:tcPr>
          <w:p>
            <w:r>
              <w:rPr>
                <w:rFonts w:ascii="Arial" w:cs="Arial" w:eastAsia="Arial" w:hAnsi="Arial"/>
                <w:b/>
                <w:bCs/>
                <w:color w:val="3A7BD5"/>
                <w:sz w:val="18"/>
                <w:szCs w:val="18"/>
              </w:rPr>
              <w:t xml:space="preserve">Testing</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Error boundary coverage, test file count, E2E coverage</w:t>
            </w:r>
          </w:p>
        </w:tc>
      </w:tr>
    </w:tbl>
    <w:p>
      <w:pPr>
        <w:pStyle w:val="Heading1"/>
        <w:pBdr>
          <w:bottom w:val="single" w:color="3A7BD5" w:sz="8" w:space="4"/>
        </w:pBdr>
        <w:spacing w:after="120" w:before="360"/>
      </w:pPr>
      <w:r>
        <w:rPr>
          <w:rFonts w:ascii="Arial" w:cs="Arial" w:eastAsia="Arial" w:hAnsi="Arial"/>
          <w:b/>
          <w:bCs/>
          <w:color w:val="1B2A4A"/>
          <w:sz w:val="36"/>
          <w:szCs w:val="36"/>
        </w:rPr>
        <w:t xml:space="preserve">3.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1400"/>
        <w:gridCol w:w="1600"/>
        <w:gridCol w:w="1600"/>
      </w:tblGrid>
      <w:tr>
        <w:trPr>
          <w:tblHeader/>
        </w:trPr>
        <w:tc>
          <w:tcPr>
            <w:tcW w:type="dxa" w:w="800"/>
            <w:tcBorders>
              <w:top w:val="single" w:color="1B2A4A" w:sz="8"/>
              <w:left w:val="single" w:color="1B2A4A" w:sz="8"/>
              <w:bottom w:val="single" w:color="1B2A4A" w:sz="8"/>
              <w:right w:val="single" w:color="1B2A4A" w:sz="8"/>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960"/>
            <w:tcBorders>
              <w:top w:val="single" w:color="1B2A4A" w:sz="8"/>
              <w:left w:val="single" w:color="1B2A4A" w:sz="8"/>
              <w:bottom w:val="single" w:color="1B2A4A" w:sz="8"/>
              <w:right w:val="single" w:color="1B2A4A" w:sz="8"/>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Finding</w:t>
            </w:r>
          </w:p>
        </w:tc>
        <w:tc>
          <w:tcPr>
            <w:tcW w:type="dxa" w:w="1400"/>
            <w:tcBorders>
              <w:top w:val="single" w:color="1B2A4A" w:sz="8"/>
              <w:left w:val="single" w:color="1B2A4A" w:sz="8"/>
              <w:bottom w:val="single" w:color="1B2A4A" w:sz="8"/>
              <w:right w:val="single" w:color="1B2A4A" w:sz="8"/>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600"/>
            <w:tcBorders>
              <w:top w:val="single" w:color="1B2A4A" w:sz="8"/>
              <w:left w:val="single" w:color="1B2A4A" w:sz="8"/>
              <w:bottom w:val="single" w:color="1B2A4A" w:sz="8"/>
              <w:right w:val="single" w:color="1B2A4A" w:sz="8"/>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1600"/>
            <w:tcBorders>
              <w:top w:val="single" w:color="1B2A4A" w:sz="8"/>
              <w:left w:val="single" w:color="1B2A4A" w:sz="8"/>
              <w:bottom w:val="single" w:color="1B2A4A" w:sz="8"/>
              <w:right w:val="single" w:color="1B2A4A" w:sz="8"/>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Effort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A7BD5"/>
                <w:sz w:val="18"/>
                <w:szCs w:val="18"/>
              </w:rPr>
              <w:t xml:space="preserve">QA3-001</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jsPDF Critical npm Vulnerability</w:t>
            </w:r>
          </w:p>
        </w:tc>
        <w:tc>
          <w:tcPr>
            <w:tcW w:type="dxa" w:w="140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 / Dependencies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1–2 days</w:t>
            </w:r>
          </w:p>
        </w:tc>
      </w:tr>
      <w:tr>
        <w:tc>
          <w:tcPr>
            <w:tcW w:type="dxa" w:w="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b/>
                <w:bCs/>
                <w:color w:val="3A7BD5"/>
                <w:sz w:val="18"/>
                <w:szCs w:val="18"/>
              </w:rPr>
              <w:t xml:space="preserve">QA3-002</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19 Routes Missing from Middleware AUTHENTICATED_ROUTES</w:t>
            </w:r>
          </w:p>
        </w:tc>
        <w:tc>
          <w:tcPr>
            <w:tcW w:type="dxa" w:w="14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Security / Authentication</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1 hour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A7BD5"/>
                <w:sz w:val="18"/>
                <w:szCs w:val="18"/>
              </w:rPr>
              <w:t xml:space="preserve">QA3-003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CSRF Protection Disabled in Development Profile</w:t>
            </w:r>
          </w:p>
        </w:tc>
        <w:tc>
          <w:tcPr>
            <w:tcW w:type="dxa" w:w="14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 / CSRF</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Half day</w:t>
            </w:r>
          </w:p>
        </w:tc>
      </w:tr>
      <w:tr>
        <w:tc>
          <w:tcPr>
            <w:tcW w:type="dxa" w:w="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b/>
                <w:bCs/>
                <w:color w:val="3A7BD5"/>
                <w:sz w:val="18"/>
                <w:szCs w:val="18"/>
              </w:rPr>
              <w:t xml:space="preserve">QA3-004</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15 Pageable.unpaged() Calls — Out-of-Memory Risk</w:t>
            </w:r>
          </w:p>
        </w:tc>
        <w:tc>
          <w:tcPr>
            <w:tcW w:type="dxa" w:w="14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Performance / Stability</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3–5 days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A7BD5"/>
                <w:sz w:val="18"/>
                <w:szCs w:val="18"/>
              </w:rPr>
              <w:t xml:space="preserve">QA3-005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TEMPORARY Disabled Auth Redirect in Middleware</w:t>
            </w:r>
          </w:p>
        </w:tc>
        <w:tc>
          <w:tcPr>
            <w:tcW w:type="dxa" w:w="140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 / UX</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2–4 hours</w:t>
            </w:r>
          </w:p>
        </w:tc>
      </w:tr>
      <w:tr>
        <w:tc>
          <w:tcPr>
            <w:tcW w:type="dxa" w:w="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b/>
                <w:bCs/>
                <w:color w:val="3A7BD5"/>
                <w:sz w:val="18"/>
                <w:szCs w:val="18"/>
              </w:rPr>
              <w:t xml:space="preserve">QA3-006</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Missing Flyway Migration V15 — Sequence Gap</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9A7D0A"/>
                <w:sz w:val="18"/>
                <w:szCs w:val="18"/>
              </w:rPr>
              <w:t xml:space="preserve">MEDIUM</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Database / Reliability</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2–4 hours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A7BD5"/>
                <w:sz w:val="18"/>
                <w:szCs w:val="18"/>
              </w:rPr>
              <w:t xml:space="preserve">QA3-007</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Config Backup File in Backend Source Control</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9A7D0A"/>
                <w:sz w:val="18"/>
                <w:szCs w:val="18"/>
              </w:rPr>
              <w:t xml:space="preserve">MEDIUM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 / Configuration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30 minutes</w:t>
            </w:r>
          </w:p>
        </w:tc>
      </w:tr>
      <w:tr>
        <w:tc>
          <w:tcPr>
            <w:tcW w:type="dxa" w:w="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b/>
                <w:bCs/>
                <w:color w:val="3A7BD5"/>
                <w:sz w:val="18"/>
                <w:szCs w:val="18"/>
              </w:rPr>
              <w:t xml:space="preserve">QA3-008</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Orphaned Backup Files in Frontend Source</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9A7D0A"/>
                <w:sz w:val="18"/>
                <w:szCs w:val="18"/>
              </w:rPr>
              <w:t xml:space="preserve">MEDIUM</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Code Quality</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30 minutes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A7BD5"/>
                <w:sz w:val="18"/>
                <w:szCs w:val="18"/>
              </w:rPr>
              <w:t xml:space="preserve">QA3-009</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255 TypeScript any Usages — Type Safety Debt</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9A7D0A"/>
                <w:sz w:val="18"/>
                <w:szCs w:val="18"/>
              </w:rPr>
              <w:t xml:space="preserve">MEDIUM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Code Quality / Type Safety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3–5 sprints (phased)</w:t>
            </w:r>
          </w:p>
        </w:tc>
      </w:tr>
      <w:tr>
        <w:tc>
          <w:tcPr>
            <w:tcW w:type="dxa" w:w="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b/>
                <w:bCs/>
                <w:color w:val="3A7BD5"/>
                <w:sz w:val="18"/>
                <w:szCs w:val="18"/>
              </w:rPr>
              <w:t xml:space="preserve">QA3-010</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React Query Adoption at 7% (13 of 184 Pages)</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9A7D0A"/>
                <w:sz w:val="18"/>
                <w:szCs w:val="18"/>
              </w:rPr>
              <w:t xml:space="preserve">MEDIUM</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Frontend Architecture</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6–8 sprints (phased)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A7BD5"/>
                <w:sz w:val="18"/>
                <w:szCs w:val="18"/>
              </w:rPr>
              <w:t xml:space="preserve">QA3-011</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4 App Modules Missing error.tsx Error Boundaries</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9A7D0A"/>
                <w:sz w:val="18"/>
                <w:szCs w:val="18"/>
              </w:rPr>
              <w:t xml:space="preserve">MEDIUM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Reliability / UX</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2 hours</w:t>
            </w:r>
          </w:p>
        </w:tc>
      </w:tr>
      <w:tr>
        <w:tc>
          <w:tcPr>
            <w:tcW w:type="dxa" w:w="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b/>
                <w:bCs/>
                <w:color w:val="3A7BD5"/>
                <w:sz w:val="18"/>
                <w:szCs w:val="18"/>
              </w:rPr>
              <w:t xml:space="preserve">QA3-012</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6 Raw &lt;img&gt; Tags Instead of next/image</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9A7D0A"/>
                <w:sz w:val="18"/>
                <w:szCs w:val="18"/>
              </w:rPr>
              <w:t xml:space="preserve">MEDIUM</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Performance / Accessibility</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2–3 hours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A7BD5"/>
                <w:sz w:val="18"/>
                <w:szCs w:val="18"/>
              </w:rPr>
              <w:t xml:space="preserve">QA3-013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WebSocket Debug Logging Active in Production</w:t>
            </w:r>
          </w:p>
        </w:tc>
        <w:tc>
          <w:tcPr>
            <w:tcW w:type="dxa" w:w="14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9A7D0A"/>
                <w:sz w:val="18"/>
                <w:szCs w:val="18"/>
              </w:rPr>
              <w:t xml:space="preserve">MEDIUM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 / Information Disclosure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30 minutes</w:t>
            </w:r>
          </w:p>
        </w:tc>
      </w:tr>
      <w:tr>
        <w:tc>
          <w:tcPr>
            <w:tcW w:type="dxa" w:w="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b/>
                <w:bCs/>
                <w:color w:val="3A7BD5"/>
                <w:sz w:val="18"/>
                <w:szCs w:val="18"/>
              </w:rPr>
              <w:t xml:space="preserve">QA3-014</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285 Backend Endpoints Returning Unbounded ResponseEntity&lt;List&gt;</w:t>
            </w:r>
          </w:p>
        </w:tc>
        <w:tc>
          <w:tcPr>
            <w:tcW w:type="dxa" w:w="140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A7A3C"/>
                <w:sz w:val="18"/>
                <w:szCs w:val="18"/>
              </w:rPr>
              <w:t xml:space="preserve">LOW</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Performance / API Design</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2–3 sprints (phased)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A7BD5"/>
                <w:sz w:val="18"/>
                <w:szCs w:val="18"/>
              </w:rPr>
              <w:t xml:space="preserve">QA3-015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No Page-Level SEO Metadata on Any Page</w:t>
            </w:r>
          </w:p>
        </w:tc>
        <w:tc>
          <w:tcPr>
            <w:tcW w:type="dxa" w:w="140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A7A3C"/>
                <w:sz w:val="18"/>
                <w:szCs w:val="18"/>
              </w:rPr>
              <w:t xml:space="preserve">LOW</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SEO / Discoverability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3–4 hours</w:t>
            </w:r>
          </w:p>
        </w:tc>
      </w:tr>
      <w:tr>
        <w:tc>
          <w:tcPr>
            <w:tcW w:type="dxa" w:w="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b/>
                <w:bCs/>
                <w:color w:val="3A7BD5"/>
                <w:sz w:val="18"/>
                <w:szCs w:val="18"/>
              </w:rPr>
              <w:t xml:space="preserve">QA3-016</w:t>
            </w:r>
          </w:p>
        </w:tc>
        <w:tc>
          <w:tcPr>
            <w:tcW w:type="dxa" w:w="39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53 Forms Non-Compliant with RHF + Zod Mandate</w:t>
            </w:r>
          </w:p>
        </w:tc>
        <w:tc>
          <w:tcPr>
            <w:tcW w:type="dxa" w:w="140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A7A3C"/>
                <w:sz w:val="18"/>
                <w:szCs w:val="18"/>
              </w:rPr>
              <w:t xml:space="preserve">LOW</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Frontend Architecture</w:t>
            </w:r>
          </w:p>
        </w:tc>
        <w:tc>
          <w:tcPr>
            <w:tcW w:type="dxa" w:w="16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r>
              <w:rPr>
                <w:rFonts w:ascii="Arial" w:cs="Arial" w:eastAsia="Arial" w:hAnsi="Arial"/>
                <w:color w:val="1A1A1A"/>
                <w:sz w:val="18"/>
                <w:szCs w:val="18"/>
              </w:rPr>
              <w:t xml:space="preserve">4–6 sprints (phased)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A7BD5"/>
                <w:sz w:val="18"/>
                <w:szCs w:val="18"/>
              </w:rPr>
              <w:t xml:space="preserve">QA3-017</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7 npm Vulnerabilities (1 Critical, 2 High, 4 Moderate)</w:t>
            </w:r>
          </w:p>
        </w:tc>
        <w:tc>
          <w:tcPr>
            <w:tcW w:type="dxa" w:w="1400"/>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A7A3C"/>
                <w:sz w:val="18"/>
                <w:szCs w:val="18"/>
              </w:rPr>
              <w:t xml:space="preserve">LOW</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Security / Dependencies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4 hours</w:t>
            </w:r>
          </w:p>
        </w:tc>
      </w:tr>
    </w:tbl>
    <w:p>
      <w:r>
        <w:br w:type="page"/>
      </w:r>
    </w:p>
    <w:p>
      <w:pPr>
        <w:pStyle w:val="Heading1"/>
        <w:pBdr>
          <w:bottom w:val="single" w:color="3A7BD5" w:sz="8" w:space="4"/>
        </w:pBdr>
        <w:spacing w:after="120" w:before="360"/>
      </w:pPr>
      <w:r>
        <w:rPr>
          <w:rFonts w:ascii="Arial" w:cs="Arial" w:eastAsia="Arial" w:hAnsi="Arial"/>
          <w:b/>
          <w:bCs/>
          <w:color w:val="1B2A4A"/>
          <w:sz w:val="36"/>
          <w:szCs w:val="36"/>
        </w:rPr>
        <w:t xml:space="preserve">4. Detailed Findings</w:t>
      </w:r>
    </w:p>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C0392B" w:sz="6"/>
              <w:left w:val="single" w:color="C0392B" w:sz="6"/>
              <w:bottom w:val="single" w:color="C0392B" w:sz="6"/>
              <w:right w:val="single" w:color="C0392B" w:sz="6"/>
            </w:tcBorders>
            <w:shd w:fill="FADBD8" w:val="clear"/>
            <w:tcMar>
              <w:top w:type="dxa" w:w="120"/>
              <w:left w:type="dxa" w:w="160"/>
              <w:bottom w:type="dxa" w:w="120"/>
              <w:right w:type="dxa" w:w="160"/>
            </w:tcMar>
          </w:tcPr>
          <w:p>
            <w:r>
              <w:rPr>
                <w:rFonts w:ascii="Arial" w:cs="Arial" w:eastAsia="Arial" w:hAnsi="Arial"/>
                <w:b/>
                <w:bCs/>
                <w:color w:val="C0392B"/>
                <w:sz w:val="24"/>
                <w:szCs w:val="24"/>
              </w:rPr>
              <w:t xml:space="preserve">QA3-001  </w:t>
            </w:r>
            <w:r>
              <w:rPr>
                <w:rFonts w:ascii="Arial" w:cs="Arial" w:eastAsia="Arial" w:hAnsi="Arial"/>
                <w:b/>
                <w:bCs/>
                <w:color w:val="1A1A1A"/>
                <w:sz w:val="24"/>
                <w:szCs w:val="24"/>
              </w:rPr>
              <w:t xml:space="preserve">jsPDF Critical npm Vulnerability</w:t>
            </w:r>
            <w:r>
              <w:rPr>
                <w:rFonts w:ascii="Arial" w:cs="Arial" w:eastAsia="Arial" w:hAnsi="Arial"/>
              </w:rPr>
              <w:t xml:space="preserve">   </w:t>
            </w:r>
            <w:r>
              <w:rPr>
                <w:rFonts w:ascii="Arial" w:cs="Arial" w:eastAsia="Arial" w:hAnsi="Arial"/>
                <w:b/>
                <w:bCs/>
                <w:color w:val="C0392B"/>
                <w:sz w:val="20"/>
                <w:szCs w:val="20"/>
              </w:rPr>
              <w:t xml:space="preserve">[ CRITICAL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C0392B"/>
                <w:sz w:val="18"/>
                <w:szCs w:val="18"/>
              </w:rPr>
              <w:t xml:space="preserve">QA3-001</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Security / Dependencies</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frontend/package.json — all PDF export features</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1–2 days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A critical CVE exists in jsPDF (detected by npm audit). Exploitable via malicious PDF content, potentially enabling script injection or path traversal in PDF generation flows used by payslips, reports, and letters.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npm audit reports jsPDF with severity: CRITICAL. jsPDF is used extensively for PDF export across payroll, letters, reports, and document modules. Version pinned to jsPDF 3.0.4.</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Run "npm audit fix" to upgrade jsPDF to a patched version, or replace with a safe alternative (e.g., @react-pdf/renderer or pdfmake). Validate all PDF export flows after upgrade. Add npm audit to the CI pipeline as a blocking check.</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E67E22" w:sz="6"/>
              <w:left w:val="single" w:color="E67E22" w:sz="6"/>
              <w:bottom w:val="single" w:color="E67E22" w:sz="6"/>
              <w:right w:val="single" w:color="E67E22" w:sz="6"/>
            </w:tcBorders>
            <w:shd w:fill="FDEBD0" w:val="clear"/>
            <w:tcMar>
              <w:top w:type="dxa" w:w="120"/>
              <w:left w:type="dxa" w:w="160"/>
              <w:bottom w:type="dxa" w:w="120"/>
              <w:right w:type="dxa" w:w="160"/>
            </w:tcMar>
          </w:tcPr>
          <w:p>
            <w:r>
              <w:rPr>
                <w:rFonts w:ascii="Arial" w:cs="Arial" w:eastAsia="Arial" w:hAnsi="Arial"/>
                <w:b/>
                <w:bCs/>
                <w:color w:val="E67E22"/>
                <w:sz w:val="24"/>
                <w:szCs w:val="24"/>
              </w:rPr>
              <w:t xml:space="preserve">QA3-002  </w:t>
            </w:r>
            <w:r>
              <w:rPr>
                <w:rFonts w:ascii="Arial" w:cs="Arial" w:eastAsia="Arial" w:hAnsi="Arial"/>
                <w:b/>
                <w:bCs/>
                <w:color w:val="1A1A1A"/>
                <w:sz w:val="24"/>
                <w:szCs w:val="24"/>
              </w:rPr>
              <w:t xml:space="preserve">19 Routes Missing from Middleware AUTHENTICATED_ROUTES</w:t>
            </w:r>
            <w:r>
              <w:rPr>
                <w:rFonts w:ascii="Arial" w:cs="Arial" w:eastAsia="Arial" w:hAnsi="Arial"/>
              </w:rPr>
              <w:t xml:space="preserve">   </w:t>
            </w:r>
            <w:r>
              <w:rPr>
                <w:rFonts w:ascii="Arial" w:cs="Arial" w:eastAsia="Arial" w:hAnsi="Arial"/>
                <w:b/>
                <w:bCs/>
                <w:color w:val="E67E22"/>
                <w:sz w:val="20"/>
                <w:szCs w:val="20"/>
              </w:rPr>
              <w:t xml:space="preserve">[ HIGH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E67E22"/>
                <w:sz w:val="18"/>
                <w:szCs w:val="18"/>
              </w:rPr>
              <w:t xml:space="preserve">QA3-002</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Security / Authentication</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frontend/middleware.ts — AUTHENTICATED_ROUTES array</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1 hour</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Unauthenticated requests to /loans, /letters, /psa, /contracts, /resources, /projects, /org-chart, /payments, /recognition, /performance, /feedback360, /okr, /surveys, /wellness, /company-spotlight, /linkedin-posts, /announcements, /home, /settings are not server-redirected. Middleware skips them, allowing SSR HTML to render before client-side AuthGuard kicks in — exposing page structure to crawlers or bots.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The middleware performs a "coarse" auth check before fine-grained client-side AuthGuard runs. Routes absent from AUTHENTICATED_ROUTES bypass the server-redirect entirely. Affected modules are production HR modules containing sensitive data (payroll, performance, loans).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Add all 19 routes to the AUTHENTICATED_ROUTES array in middleware.ts. Simultaneously investigate and resolve the "redirect loop with AuthGuard" TEMPORARY comment (see QA3-005) so the authenticated-user redirect can also be re-enabled.</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E67E22" w:sz="6"/>
              <w:left w:val="single" w:color="E67E22" w:sz="6"/>
              <w:bottom w:val="single" w:color="E67E22" w:sz="6"/>
              <w:right w:val="single" w:color="E67E22" w:sz="6"/>
            </w:tcBorders>
            <w:shd w:fill="FDEBD0" w:val="clear"/>
            <w:tcMar>
              <w:top w:type="dxa" w:w="120"/>
              <w:left w:type="dxa" w:w="160"/>
              <w:bottom w:type="dxa" w:w="120"/>
              <w:right w:type="dxa" w:w="160"/>
            </w:tcMar>
          </w:tcPr>
          <w:p>
            <w:r>
              <w:rPr>
                <w:rFonts w:ascii="Arial" w:cs="Arial" w:eastAsia="Arial" w:hAnsi="Arial"/>
                <w:b/>
                <w:bCs/>
                <w:color w:val="E67E22"/>
                <w:sz w:val="24"/>
                <w:szCs w:val="24"/>
              </w:rPr>
              <w:t xml:space="preserve">QA3-003  </w:t>
            </w:r>
            <w:r>
              <w:rPr>
                <w:rFonts w:ascii="Arial" w:cs="Arial" w:eastAsia="Arial" w:hAnsi="Arial"/>
                <w:b/>
                <w:bCs/>
                <w:color w:val="1A1A1A"/>
                <w:sz w:val="24"/>
                <w:szCs w:val="24"/>
              </w:rPr>
              <w:t xml:space="preserve">CSRF Protection Disabled in Development Profile</w:t>
            </w:r>
            <w:r>
              <w:rPr>
                <w:rFonts w:ascii="Arial" w:cs="Arial" w:eastAsia="Arial" w:hAnsi="Arial"/>
              </w:rPr>
              <w:t xml:space="preserve">   </w:t>
            </w:r>
            <w:r>
              <w:rPr>
                <w:rFonts w:ascii="Arial" w:cs="Arial" w:eastAsia="Arial" w:hAnsi="Arial"/>
                <w:b/>
                <w:bCs/>
                <w:color w:val="E67E22"/>
                <w:sz w:val="20"/>
                <w:szCs w:val="20"/>
              </w:rPr>
              <w:t xml:space="preserve">[ HIGH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E67E22"/>
                <w:sz w:val="18"/>
                <w:szCs w:val="18"/>
              </w:rPr>
              <w:t xml:space="preserve">QA3-003</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Security / CSRF</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backend/src/main/resources/application-dev.yml</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Half day</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With CSRF disabled in dev, developers cannot test CSRF protection flows locally. More critically, if dev configuration is accidentally deployed to a staging environment, the entire application is exposed to Cross-Site Request Forgery attacks — allowing malicious sites to perform authenticated actions on behalf of logged-in users.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application-dev.yml contains: "csrf: enabled: false". Production correctly has it enabled. However, staging/QA environments typically mirror dev configs, creating a class of vulnerabilities that only appear in production.</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Enable CSRF in the dev profile and resolve any test breakage it causes. Consider a separate "local" profile for CSRF-off testing. Add a CI assertion that validates CSRF is enabled before staging deploy. Use the existing CookieCsrfTokenRepository pattern already configured in SecurityConfig.java.</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E67E22" w:sz="6"/>
              <w:left w:val="single" w:color="E67E22" w:sz="6"/>
              <w:bottom w:val="single" w:color="E67E22" w:sz="6"/>
              <w:right w:val="single" w:color="E67E22" w:sz="6"/>
            </w:tcBorders>
            <w:shd w:fill="FDEBD0" w:val="clear"/>
            <w:tcMar>
              <w:top w:type="dxa" w:w="120"/>
              <w:left w:type="dxa" w:w="160"/>
              <w:bottom w:type="dxa" w:w="120"/>
              <w:right w:type="dxa" w:w="160"/>
            </w:tcMar>
          </w:tcPr>
          <w:p>
            <w:r>
              <w:rPr>
                <w:rFonts w:ascii="Arial" w:cs="Arial" w:eastAsia="Arial" w:hAnsi="Arial"/>
                <w:b/>
                <w:bCs/>
                <w:color w:val="E67E22"/>
                <w:sz w:val="24"/>
                <w:szCs w:val="24"/>
              </w:rPr>
              <w:t xml:space="preserve">QA3-004  </w:t>
            </w:r>
            <w:r>
              <w:rPr>
                <w:rFonts w:ascii="Arial" w:cs="Arial" w:eastAsia="Arial" w:hAnsi="Arial"/>
                <w:b/>
                <w:bCs/>
                <w:color w:val="1A1A1A"/>
                <w:sz w:val="24"/>
                <w:szCs w:val="24"/>
              </w:rPr>
              <w:t xml:space="preserve">15 Pageable.unpaged() Calls — Out-of-Memory Risk</w:t>
            </w:r>
            <w:r>
              <w:rPr>
                <w:rFonts w:ascii="Arial" w:cs="Arial" w:eastAsia="Arial" w:hAnsi="Arial"/>
              </w:rPr>
              <w:t xml:space="preserve">   </w:t>
            </w:r>
            <w:r>
              <w:rPr>
                <w:rFonts w:ascii="Arial" w:cs="Arial" w:eastAsia="Arial" w:hAnsi="Arial"/>
                <w:b/>
                <w:bCs/>
                <w:color w:val="E67E22"/>
                <w:sz w:val="20"/>
                <w:szCs w:val="20"/>
              </w:rPr>
              <w:t xml:space="preserve">[ HIGH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E67E22"/>
                <w:sz w:val="18"/>
                <w:szCs w:val="18"/>
              </w:rPr>
              <w:t xml:space="preserve">QA3-004</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Performance / Stability</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ReportService, SkillGapAnalysisService, ResourceManagementService, CourseEnrollmentService</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3–5 days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Pageable.unpaged() loads ALL records into memory for a tenant. On a tenant with 1,000+ employees, ReportService fetches all employees, all departments, all leave requests, all payroll runs in a single request. This can cause JVM heap exhaustion, service crashes, and cascading failures across all tenants.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15 occurrences identified: ReportService.java (6 calls), SkillGapAnalysisService.java (1), ResourceManagementService.java (3), CourseEnrollmentService.java (1), ProjectService.java (1), and others. Pattern: findAllByTenantId(tenantId, Pageable.unpaged()).getContent().</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Replace Pageable.unpaged() with bounded page sizes (e.g., PageRequest.of(0, 500) as an interim limit, then stream or paginate). For reporting, implement streaming exports or async job-based report generation. Add a max-page-size guard in JpaQueryConfig.</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E67E22" w:sz="6"/>
              <w:left w:val="single" w:color="E67E22" w:sz="6"/>
              <w:bottom w:val="single" w:color="E67E22" w:sz="6"/>
              <w:right w:val="single" w:color="E67E22" w:sz="6"/>
            </w:tcBorders>
            <w:shd w:fill="FDEBD0" w:val="clear"/>
            <w:tcMar>
              <w:top w:type="dxa" w:w="120"/>
              <w:left w:type="dxa" w:w="160"/>
              <w:bottom w:type="dxa" w:w="120"/>
              <w:right w:type="dxa" w:w="160"/>
            </w:tcMar>
          </w:tcPr>
          <w:p>
            <w:r>
              <w:rPr>
                <w:rFonts w:ascii="Arial" w:cs="Arial" w:eastAsia="Arial" w:hAnsi="Arial"/>
                <w:b/>
                <w:bCs/>
                <w:color w:val="E67E22"/>
                <w:sz w:val="24"/>
                <w:szCs w:val="24"/>
              </w:rPr>
              <w:t xml:space="preserve">QA3-005  </w:t>
            </w:r>
            <w:r>
              <w:rPr>
                <w:rFonts w:ascii="Arial" w:cs="Arial" w:eastAsia="Arial" w:hAnsi="Arial"/>
                <w:b/>
                <w:bCs/>
                <w:color w:val="1A1A1A"/>
                <w:sz w:val="24"/>
                <w:szCs w:val="24"/>
              </w:rPr>
              <w:t xml:space="preserve">TEMPORARY Disabled Auth Redirect in Middleware</w:t>
            </w:r>
            <w:r>
              <w:rPr>
                <w:rFonts w:ascii="Arial" w:cs="Arial" w:eastAsia="Arial" w:hAnsi="Arial"/>
              </w:rPr>
              <w:t xml:space="preserve">   </w:t>
            </w:r>
            <w:r>
              <w:rPr>
                <w:rFonts w:ascii="Arial" w:cs="Arial" w:eastAsia="Arial" w:hAnsi="Arial"/>
                <w:b/>
                <w:bCs/>
                <w:color w:val="E67E22"/>
                <w:sz w:val="20"/>
                <w:szCs w:val="20"/>
              </w:rPr>
              <w:t xml:space="preserve">[ HIGH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E67E22"/>
                <w:sz w:val="18"/>
                <w:szCs w:val="18"/>
              </w:rPr>
              <w:t xml:space="preserve">QA3-005</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Security / UX</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frontend/middleware.ts:245</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2–4 hours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Authenticated users who navigate to /auth/login are not redirected to the dashboard. This creates a UX defect where a logged-in user can re-visit the login page, submit credentials, and potentially receive a new session token — a session duplication risk. The TEMPORARY comment indicates an unresolved bug that was silenced rather than fixed.</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Comment at line 245: "TEMPORARY: Disabled to prevent redirect loop with AuthGuard". The redirect logic (checking for access_token cookie, then redirecting to /home) is commented out. This was presumably disabled because of a redirect loop caused by the cookie not being accessible at middleware time or because /home itself redirected.</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Diagnose the root cause of the redirect loop. The /home route redirects to /me/dashboard — ensure the middleware redirects to /me/dashboard directly (not /home). Re-enable the authenticated-user redirect with the corrected target URL. Add a test to verify authenticated users cannot reach /auth/login.</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9A7D0A" w:sz="6"/>
              <w:left w:val="single" w:color="9A7D0A" w:sz="6"/>
              <w:bottom w:val="single" w:color="9A7D0A" w:sz="6"/>
              <w:right w:val="single" w:color="9A7D0A" w:sz="6"/>
            </w:tcBorders>
            <w:shd w:fill="FEF9E7" w:val="clear"/>
            <w:tcMar>
              <w:top w:type="dxa" w:w="120"/>
              <w:left w:type="dxa" w:w="160"/>
              <w:bottom w:type="dxa" w:w="120"/>
              <w:right w:type="dxa" w:w="160"/>
            </w:tcMar>
          </w:tcPr>
          <w:p>
            <w:r>
              <w:rPr>
                <w:rFonts w:ascii="Arial" w:cs="Arial" w:eastAsia="Arial" w:hAnsi="Arial"/>
                <w:b/>
                <w:bCs/>
                <w:color w:val="9A7D0A"/>
                <w:sz w:val="24"/>
                <w:szCs w:val="24"/>
              </w:rPr>
              <w:t xml:space="preserve">QA3-006  </w:t>
            </w:r>
            <w:r>
              <w:rPr>
                <w:rFonts w:ascii="Arial" w:cs="Arial" w:eastAsia="Arial" w:hAnsi="Arial"/>
                <w:b/>
                <w:bCs/>
                <w:color w:val="1A1A1A"/>
                <w:sz w:val="24"/>
                <w:szCs w:val="24"/>
              </w:rPr>
              <w:t xml:space="preserve">Missing Flyway Migration V15 — Sequence Gap</w:t>
            </w:r>
            <w:r>
              <w:rPr>
                <w:rFonts w:ascii="Arial" w:cs="Arial" w:eastAsia="Arial" w:hAnsi="Arial"/>
              </w:rPr>
              <w:t xml:space="preserve">   </w:t>
            </w:r>
            <w:r>
              <w:rPr>
                <w:rFonts w:ascii="Arial" w:cs="Arial" w:eastAsia="Arial" w:hAnsi="Arial"/>
                <w:b/>
                <w:bCs/>
                <w:color w:val="9A7D0A"/>
                <w:sz w:val="20"/>
                <w:szCs w:val="20"/>
              </w:rPr>
              <w:t xml:space="preserve">[ MEDIUM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9A7D0A"/>
                <w:sz w:val="18"/>
                <w:szCs w:val="18"/>
              </w:rPr>
              <w:t xml:space="preserve">QA3-006</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Database / Reliability</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backend/src/main/resources/db/migration/</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2–4 hours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Flyway migration sequence jumps from V14 to V16 with no V15 file. In strict validation mode (spring.flyway.validate-on-migrate=true), this causes startup failure. In non-strict mode, V15 is silently skipped — any schema changes intended for V15 are lost and future migrations built on V15 assumptions may fail.</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Files present: V14__add_webhook_delivery_columns.sql → V16__contract_management_schema.sql. V15 is completely absent from the migration directory.</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If V15 was intentionally deleted, create a no-op V15__placeholder.sql to fill the gap and prevent future confusion. If it was accidentally deleted, recover from version control and apply it. Verify the database schema is consistent with the expected state after V16. Add a CI check that validates migration sequence has no gaps.</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9A7D0A" w:sz="6"/>
              <w:left w:val="single" w:color="9A7D0A" w:sz="6"/>
              <w:bottom w:val="single" w:color="9A7D0A" w:sz="6"/>
              <w:right w:val="single" w:color="9A7D0A" w:sz="6"/>
            </w:tcBorders>
            <w:shd w:fill="FEF9E7" w:val="clear"/>
            <w:tcMar>
              <w:top w:type="dxa" w:w="120"/>
              <w:left w:type="dxa" w:w="160"/>
              <w:bottom w:type="dxa" w:w="120"/>
              <w:right w:type="dxa" w:w="160"/>
            </w:tcMar>
          </w:tcPr>
          <w:p>
            <w:r>
              <w:rPr>
                <w:rFonts w:ascii="Arial" w:cs="Arial" w:eastAsia="Arial" w:hAnsi="Arial"/>
                <w:b/>
                <w:bCs/>
                <w:color w:val="9A7D0A"/>
                <w:sz w:val="24"/>
                <w:szCs w:val="24"/>
              </w:rPr>
              <w:t xml:space="preserve">QA3-007  </w:t>
            </w:r>
            <w:r>
              <w:rPr>
                <w:rFonts w:ascii="Arial" w:cs="Arial" w:eastAsia="Arial" w:hAnsi="Arial"/>
                <w:b/>
                <w:bCs/>
                <w:color w:val="1A1A1A"/>
                <w:sz w:val="24"/>
                <w:szCs w:val="24"/>
              </w:rPr>
              <w:t xml:space="preserve">Config Backup File in Backend Source Control</w:t>
            </w:r>
            <w:r>
              <w:rPr>
                <w:rFonts w:ascii="Arial" w:cs="Arial" w:eastAsia="Arial" w:hAnsi="Arial"/>
              </w:rPr>
              <w:t xml:space="preserve">   </w:t>
            </w:r>
            <w:r>
              <w:rPr>
                <w:rFonts w:ascii="Arial" w:cs="Arial" w:eastAsia="Arial" w:hAnsi="Arial"/>
                <w:b/>
                <w:bCs/>
                <w:color w:val="9A7D0A"/>
                <w:sz w:val="20"/>
                <w:szCs w:val="20"/>
              </w:rPr>
              <w:t xml:space="preserve">[ MEDIUM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9A7D0A"/>
                <w:sz w:val="18"/>
                <w:szCs w:val="18"/>
              </w:rPr>
              <w:t xml:space="preserve">QA3-007</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Security / Configuration</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backend/src/main/resources/application.yml.bak</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30 minutes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Backup configuration files in the repository may contain stale credentials, internal service URLs, feature flags, or configuration that differs from active configs. They are included in built JARs and Docker images, increasing attack surface. They create confusion about which config is authoritative.</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File application.yml.bak (11,352 bytes, dated Mar 12) exists alongside application.yml. The .gitignore includes *.tmp but not *.bak. This file will be included in the production build artifact.</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Delete application.yml.bak. Add *.bak and *.backup to .gitignore. Review the file contents for any secrets or config drift before deleting. Establish a policy: config changes go through git commits, not manual backup files.</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9A7D0A" w:sz="6"/>
              <w:left w:val="single" w:color="9A7D0A" w:sz="6"/>
              <w:bottom w:val="single" w:color="9A7D0A" w:sz="6"/>
              <w:right w:val="single" w:color="9A7D0A" w:sz="6"/>
            </w:tcBorders>
            <w:shd w:fill="FEF9E7" w:val="clear"/>
            <w:tcMar>
              <w:top w:type="dxa" w:w="120"/>
              <w:left w:type="dxa" w:w="160"/>
              <w:bottom w:type="dxa" w:w="120"/>
              <w:right w:type="dxa" w:w="160"/>
            </w:tcMar>
          </w:tcPr>
          <w:p>
            <w:r>
              <w:rPr>
                <w:rFonts w:ascii="Arial" w:cs="Arial" w:eastAsia="Arial" w:hAnsi="Arial"/>
                <w:b/>
                <w:bCs/>
                <w:color w:val="9A7D0A"/>
                <w:sz w:val="24"/>
                <w:szCs w:val="24"/>
              </w:rPr>
              <w:t xml:space="preserve">QA3-008  </w:t>
            </w:r>
            <w:r>
              <w:rPr>
                <w:rFonts w:ascii="Arial" w:cs="Arial" w:eastAsia="Arial" w:hAnsi="Arial"/>
                <w:b/>
                <w:bCs/>
                <w:color w:val="1A1A1A"/>
                <w:sz w:val="24"/>
                <w:szCs w:val="24"/>
              </w:rPr>
              <w:t xml:space="preserve">Orphaned Backup Files in Frontend Source</w:t>
            </w:r>
            <w:r>
              <w:rPr>
                <w:rFonts w:ascii="Arial" w:cs="Arial" w:eastAsia="Arial" w:hAnsi="Arial"/>
              </w:rPr>
              <w:t xml:space="preserve">   </w:t>
            </w:r>
            <w:r>
              <w:rPr>
                <w:rFonts w:ascii="Arial" w:cs="Arial" w:eastAsia="Arial" w:hAnsi="Arial"/>
                <w:b/>
                <w:bCs/>
                <w:color w:val="9A7D0A"/>
                <w:sz w:val="20"/>
                <w:szCs w:val="20"/>
              </w:rPr>
              <w:t xml:space="preserve">[ MEDIUM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9A7D0A"/>
                <w:sz w:val="18"/>
                <w:szCs w:val="18"/>
              </w:rPr>
              <w:t xml:space="preserve">QA3-008</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Code Quality</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frontend/app/layout.light.backup.tsx, globals.light.backup.css, layout.aura-dark.tsx, tailwind.config.light.backup.js</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30 minutes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Orphaned layout and style files inflate bundle size, confuse developers about the active theme implementation, and may inadvertently be imported. layout.aura-dark.tsx exports a full React component that is never used — Next.js may attempt to include it in the build.</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4 files identified: app/layout.light.backup.tsx (14.8KB), app/globals.light.backup.css (18KB), app/layout.aura-dark.tsx (2.2KB, unused alternative layout), tailwind.config.light.backup.js. None are imported by any active module.</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Delete all 4 files. Add *.backup.tsx and *.backup.css patterns to .gitignore. If alternative themes are needed, manage them through a proper theming system rather than parallel layout files.</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9A7D0A" w:sz="6"/>
              <w:left w:val="single" w:color="9A7D0A" w:sz="6"/>
              <w:bottom w:val="single" w:color="9A7D0A" w:sz="6"/>
              <w:right w:val="single" w:color="9A7D0A" w:sz="6"/>
            </w:tcBorders>
            <w:shd w:fill="FEF9E7" w:val="clear"/>
            <w:tcMar>
              <w:top w:type="dxa" w:w="120"/>
              <w:left w:type="dxa" w:w="160"/>
              <w:bottom w:type="dxa" w:w="120"/>
              <w:right w:type="dxa" w:w="160"/>
            </w:tcMar>
          </w:tcPr>
          <w:p>
            <w:r>
              <w:rPr>
                <w:rFonts w:ascii="Arial" w:cs="Arial" w:eastAsia="Arial" w:hAnsi="Arial"/>
                <w:b/>
                <w:bCs/>
                <w:color w:val="9A7D0A"/>
                <w:sz w:val="24"/>
                <w:szCs w:val="24"/>
              </w:rPr>
              <w:t xml:space="preserve">QA3-009  </w:t>
            </w:r>
            <w:r>
              <w:rPr>
                <w:rFonts w:ascii="Arial" w:cs="Arial" w:eastAsia="Arial" w:hAnsi="Arial"/>
                <w:b/>
                <w:bCs/>
                <w:color w:val="1A1A1A"/>
                <w:sz w:val="24"/>
                <w:szCs w:val="24"/>
              </w:rPr>
              <w:t xml:space="preserve">255 TypeScript any Usages — Type Safety Debt</w:t>
            </w:r>
            <w:r>
              <w:rPr>
                <w:rFonts w:ascii="Arial" w:cs="Arial" w:eastAsia="Arial" w:hAnsi="Arial"/>
              </w:rPr>
              <w:t xml:space="preserve">   </w:t>
            </w:r>
            <w:r>
              <w:rPr>
                <w:rFonts w:ascii="Arial" w:cs="Arial" w:eastAsia="Arial" w:hAnsi="Arial"/>
                <w:b/>
                <w:bCs/>
                <w:color w:val="9A7D0A"/>
                <w:sz w:val="20"/>
                <w:szCs w:val="20"/>
              </w:rPr>
              <w:t xml:space="preserve">[ MEDIUM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9A7D0A"/>
                <w:sz w:val="18"/>
                <w:szCs w:val="18"/>
              </w:rPr>
              <w:t xml:space="preserve">QA3-009</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Code Quality / Type Safety</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frontend/ — across components, services, pages</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3–5 sprints (phased)</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TypeScript any bypasses all type checking, eliminating the safety guarantee TypeScript provides. Runtime type errors that TypeScript would catch at compile time silently become undefined behaviour. In a payroll/HR system, this can cause silent data corruption (e.g., wrong type passed to API for salary values, dates, enum strings).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grep finds 255 occurrences of ": any", "as any", or "&lt;any&gt;" across the frontend codebase, excluding test files and .d.ts declarations. This represents an increase from v2 scan or is the baseline that was not previously quantified.</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Enforce no-explicit-any in ESLint config (add "@typescript-eslint/no-explicit-any": "error"). Create a sprint to systematically replace any with proper interfaces, starting from the most data-critical modules (payroll, employees, leave). Use unknown + type guards as the safe replacement pattern.</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9A7D0A" w:sz="6"/>
              <w:left w:val="single" w:color="9A7D0A" w:sz="6"/>
              <w:bottom w:val="single" w:color="9A7D0A" w:sz="6"/>
              <w:right w:val="single" w:color="9A7D0A" w:sz="6"/>
            </w:tcBorders>
            <w:shd w:fill="FEF9E7" w:val="clear"/>
            <w:tcMar>
              <w:top w:type="dxa" w:w="120"/>
              <w:left w:type="dxa" w:w="160"/>
              <w:bottom w:type="dxa" w:w="120"/>
              <w:right w:type="dxa" w:w="160"/>
            </w:tcMar>
          </w:tcPr>
          <w:p>
            <w:r>
              <w:rPr>
                <w:rFonts w:ascii="Arial" w:cs="Arial" w:eastAsia="Arial" w:hAnsi="Arial"/>
                <w:b/>
                <w:bCs/>
                <w:color w:val="9A7D0A"/>
                <w:sz w:val="24"/>
                <w:szCs w:val="24"/>
              </w:rPr>
              <w:t xml:space="preserve">QA3-010  </w:t>
            </w:r>
            <w:r>
              <w:rPr>
                <w:rFonts w:ascii="Arial" w:cs="Arial" w:eastAsia="Arial" w:hAnsi="Arial"/>
                <w:b/>
                <w:bCs/>
                <w:color w:val="1A1A1A"/>
                <w:sz w:val="24"/>
                <w:szCs w:val="24"/>
              </w:rPr>
              <w:t xml:space="preserve">React Query Adoption at 7% (13 of 184 Pages)</w:t>
            </w:r>
            <w:r>
              <w:rPr>
                <w:rFonts w:ascii="Arial" w:cs="Arial" w:eastAsia="Arial" w:hAnsi="Arial"/>
              </w:rPr>
              <w:t xml:space="preserve">   </w:t>
            </w:r>
            <w:r>
              <w:rPr>
                <w:rFonts w:ascii="Arial" w:cs="Arial" w:eastAsia="Arial" w:hAnsi="Arial"/>
                <w:b/>
                <w:bCs/>
                <w:color w:val="9A7D0A"/>
                <w:sz w:val="20"/>
                <w:szCs w:val="20"/>
              </w:rPr>
              <w:t xml:space="preserve">[ MEDIUM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9A7D0A"/>
                <w:sz w:val="18"/>
                <w:szCs w:val="18"/>
              </w:rPr>
              <w:t xml:space="preserve">QA3-010</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Frontend Architecture</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frontend/app/ — 171 pages using manual useEffect+fetch</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6–8 sprints (phased)</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Pages using manual useEffect+setState+fetch have no automatic caching, no background refetch, no deduplication of requests, no retry logic, and no loading/error state standardisation. This causes duplicate API calls, stale data displayed to users, and inconsistent loading UX across the application.</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171 out of 184 pages (93%) still use the manual pattern. Only 13 pages use React Query hooks. The codebase has a complete React Query infrastructure (useLearning, useAttendance, useEmployees, etc.) but the pages predominantly bypass it.</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Adopt a module-by-module migration plan. Start with high-traffic modules: Employees, Attendance, Leave. Each migration is self-contained: extract the fetch logic into a useQuery hook in lib/hooks/queries/, replace useState+useEffect with the hook. Target 50% coverage by end of Q2. Enforce via ESLint custom rule: no-fetch-in-useEffect.</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9A7D0A" w:sz="6"/>
              <w:left w:val="single" w:color="9A7D0A" w:sz="6"/>
              <w:bottom w:val="single" w:color="9A7D0A" w:sz="6"/>
              <w:right w:val="single" w:color="9A7D0A" w:sz="6"/>
            </w:tcBorders>
            <w:shd w:fill="FEF9E7" w:val="clear"/>
            <w:tcMar>
              <w:top w:type="dxa" w:w="120"/>
              <w:left w:type="dxa" w:w="160"/>
              <w:bottom w:type="dxa" w:w="120"/>
              <w:right w:type="dxa" w:w="160"/>
            </w:tcMar>
          </w:tcPr>
          <w:p>
            <w:r>
              <w:rPr>
                <w:rFonts w:ascii="Arial" w:cs="Arial" w:eastAsia="Arial" w:hAnsi="Arial"/>
                <w:b/>
                <w:bCs/>
                <w:color w:val="9A7D0A"/>
                <w:sz w:val="24"/>
                <w:szCs w:val="24"/>
              </w:rPr>
              <w:t xml:space="preserve">QA3-011  </w:t>
            </w:r>
            <w:r>
              <w:rPr>
                <w:rFonts w:ascii="Arial" w:cs="Arial" w:eastAsia="Arial" w:hAnsi="Arial"/>
                <w:b/>
                <w:bCs/>
                <w:color w:val="1A1A1A"/>
                <w:sz w:val="24"/>
                <w:szCs w:val="24"/>
              </w:rPr>
              <w:t xml:space="preserve">4 App Modules Missing error.tsx Error Boundaries</w:t>
            </w:r>
            <w:r>
              <w:rPr>
                <w:rFonts w:ascii="Arial" w:cs="Arial" w:eastAsia="Arial" w:hAnsi="Arial"/>
              </w:rPr>
              <w:t xml:space="preserve">   </w:t>
            </w:r>
            <w:r>
              <w:rPr>
                <w:rFonts w:ascii="Arial" w:cs="Arial" w:eastAsia="Arial" w:hAnsi="Arial"/>
                <w:b/>
                <w:bCs/>
                <w:color w:val="9A7D0A"/>
                <w:sz w:val="20"/>
                <w:szCs w:val="20"/>
              </w:rPr>
              <w:t xml:space="preserve">[ MEDIUM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9A7D0A"/>
                <w:sz w:val="18"/>
                <w:szCs w:val="18"/>
              </w:rPr>
              <w:t xml:space="preserve">QA3-011</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Reliability / UX</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app/auth/, app/app/, app/company-spotlight/, app/fluence/</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2 hours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Without an error.tsx file, unhandled React errors in these modules bubble up to the root error boundary (if any) or crash the entire Next.js app. Users see a white screen with no recovery path. The auth module is particularly critical — an error during login flow with no error boundary leaves users stranded.</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79 modules have error.tsx files. Missing in: app/auth/ (login/forgot-password), app/app/ (sub-app entry points), app/company-spotlight/, app/fluence/ (wiki, blogs, drive).</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Create error.tsx in each of the 4 missing modules. The file should render a user-friendly error message with a "Try again" button and optionally a "Go home" link. Wire the error to the logging service. Template from any existing error.tsx.</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9A7D0A" w:sz="6"/>
              <w:left w:val="single" w:color="9A7D0A" w:sz="6"/>
              <w:bottom w:val="single" w:color="9A7D0A" w:sz="6"/>
              <w:right w:val="single" w:color="9A7D0A" w:sz="6"/>
            </w:tcBorders>
            <w:shd w:fill="FEF9E7" w:val="clear"/>
            <w:tcMar>
              <w:top w:type="dxa" w:w="120"/>
              <w:left w:type="dxa" w:w="160"/>
              <w:bottom w:type="dxa" w:w="120"/>
              <w:right w:type="dxa" w:w="160"/>
            </w:tcMar>
          </w:tcPr>
          <w:p>
            <w:r>
              <w:rPr>
                <w:rFonts w:ascii="Arial" w:cs="Arial" w:eastAsia="Arial" w:hAnsi="Arial"/>
                <w:b/>
                <w:bCs/>
                <w:color w:val="9A7D0A"/>
                <w:sz w:val="24"/>
                <w:szCs w:val="24"/>
              </w:rPr>
              <w:t xml:space="preserve">QA3-012  </w:t>
            </w:r>
            <w:r>
              <w:rPr>
                <w:rFonts w:ascii="Arial" w:cs="Arial" w:eastAsia="Arial" w:hAnsi="Arial"/>
                <w:b/>
                <w:bCs/>
                <w:color w:val="1A1A1A"/>
                <w:sz w:val="24"/>
                <w:szCs w:val="24"/>
              </w:rPr>
              <w:t xml:space="preserve">6 Raw &lt;img&gt; Tags Instead of next/image</w:t>
            </w:r>
            <w:r>
              <w:rPr>
                <w:rFonts w:ascii="Arial" w:cs="Arial" w:eastAsia="Arial" w:hAnsi="Arial"/>
              </w:rPr>
              <w:t xml:space="preserve">   </w:t>
            </w:r>
            <w:r>
              <w:rPr>
                <w:rFonts w:ascii="Arial" w:cs="Arial" w:eastAsia="Arial" w:hAnsi="Arial"/>
                <w:b/>
                <w:bCs/>
                <w:color w:val="9A7D0A"/>
                <w:sz w:val="20"/>
                <w:szCs w:val="20"/>
              </w:rPr>
              <w:t xml:space="preserve">[ MEDIUM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9A7D0A"/>
                <w:sz w:val="18"/>
                <w:szCs w:val="18"/>
              </w:rPr>
              <w:t xml:space="preserve">QA3-012</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Performance / Accessibility</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app/home/page.tsx, app/learning/page.tsx, components/auth/MfaSetup.tsx, components/dashboard/CompanyFeed.tsx (x2), components/dashboard/CompanySpotlight.tsx</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2–3 hours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Raw &lt;img&gt; tags bypass Next.js image optimisation: no lazy loading, no WebP conversion, no responsive srcset, no built-in LCP optimisation. On slow connections, unoptimised images are the leading cause of poor Core Web Vitals scores. MFA QR code image in MfaSetup.tsx can be decoded by browser devtools.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app/home/page.tsx:403 (post image), app/learning/page.tsx:134 (course thumbnail), components/auth/MfaSetup.tsx:137 (QR code), components/dashboard/CompanyFeed.tsx:247 (avatar) and :344 (LinkedIn image), components/dashboard/CompanySpotlight.tsx:111 (spotlight image).</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Replace all 6 raw &lt;img&gt; with Next.js &lt;Image&gt; component from "next/image". Add width/height props. Add domains to next.config.js remotePatterns for external image sources. Use priority={true} for above-fold images (CompanySpotlight, MFA QR).</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9A7D0A" w:sz="6"/>
              <w:left w:val="single" w:color="9A7D0A" w:sz="6"/>
              <w:bottom w:val="single" w:color="9A7D0A" w:sz="6"/>
              <w:right w:val="single" w:color="9A7D0A" w:sz="6"/>
            </w:tcBorders>
            <w:shd w:fill="FEF9E7" w:val="clear"/>
            <w:tcMar>
              <w:top w:type="dxa" w:w="120"/>
              <w:left w:type="dxa" w:w="160"/>
              <w:bottom w:type="dxa" w:w="120"/>
              <w:right w:type="dxa" w:w="160"/>
            </w:tcMar>
          </w:tcPr>
          <w:p>
            <w:r>
              <w:rPr>
                <w:rFonts w:ascii="Arial" w:cs="Arial" w:eastAsia="Arial" w:hAnsi="Arial"/>
                <w:b/>
                <w:bCs/>
                <w:color w:val="9A7D0A"/>
                <w:sz w:val="24"/>
                <w:szCs w:val="24"/>
              </w:rPr>
              <w:t xml:space="preserve">QA3-013  </w:t>
            </w:r>
            <w:r>
              <w:rPr>
                <w:rFonts w:ascii="Arial" w:cs="Arial" w:eastAsia="Arial" w:hAnsi="Arial"/>
                <w:b/>
                <w:bCs/>
                <w:color w:val="1A1A1A"/>
                <w:sz w:val="24"/>
                <w:szCs w:val="24"/>
              </w:rPr>
              <w:t xml:space="preserve">WebSocket Debug Logging Active in Production</w:t>
            </w:r>
            <w:r>
              <w:rPr>
                <w:rFonts w:ascii="Arial" w:cs="Arial" w:eastAsia="Arial" w:hAnsi="Arial"/>
              </w:rPr>
              <w:t xml:space="preserve">   </w:t>
            </w:r>
            <w:r>
              <w:rPr>
                <w:rFonts w:ascii="Arial" w:cs="Arial" w:eastAsia="Arial" w:hAnsi="Arial"/>
                <w:b/>
                <w:bCs/>
                <w:color w:val="9A7D0A"/>
                <w:sz w:val="20"/>
                <w:szCs w:val="20"/>
              </w:rPr>
              <w:t xml:space="preserve">[ MEDIUM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9A7D0A"/>
                <w:sz w:val="18"/>
                <w:szCs w:val="18"/>
              </w:rPr>
              <w:t xml:space="preserve">QA3-013</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Security / Information Disclosure</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frontend/lib/websocket.ts:122, :131, :145, :314</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30 minutes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Four console.log statements in the WebSocket library expose connection state, connection lifecycle events, and debug messages in browser developer tools. In a multi-tenant HR platform, WebSocket connection details (tenant IDs, employee IDs in subscription payloads) should not be readable from the browser console.</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lib/websocket.ts line 122: console.log("[WebSocket]", str); line 131: console.log("[WebSocket] Connected"); line 145: console.log("[WebSocket] Connection closed"); line 314: console.log("[WebSocket Debug] " + message, data).</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Replace all 4 console.log calls with conditional logging: if (process.env.NODE_ENV === "development") { logger.debug(...) }. The lib/utils/logger.ts utility should handle environment-gated logging. Alternatively, gate on a NEXT_PUBLIC_WS_DEBUG env variable.</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1A7A3C" w:sz="6"/>
              <w:left w:val="single" w:color="1A7A3C" w:sz="6"/>
              <w:bottom w:val="single" w:color="1A7A3C" w:sz="6"/>
              <w:right w:val="single" w:color="1A7A3C" w:sz="6"/>
            </w:tcBorders>
            <w:shd w:fill="EAFAF1" w:val="clear"/>
            <w:tcMar>
              <w:top w:type="dxa" w:w="120"/>
              <w:left w:type="dxa" w:w="160"/>
              <w:bottom w:type="dxa" w:w="120"/>
              <w:right w:type="dxa" w:w="160"/>
            </w:tcMar>
          </w:tcPr>
          <w:p>
            <w:r>
              <w:rPr>
                <w:rFonts w:ascii="Arial" w:cs="Arial" w:eastAsia="Arial" w:hAnsi="Arial"/>
                <w:b/>
                <w:bCs/>
                <w:color w:val="1A7A3C"/>
                <w:sz w:val="24"/>
                <w:szCs w:val="24"/>
              </w:rPr>
              <w:t xml:space="preserve">QA3-014  </w:t>
            </w:r>
            <w:r>
              <w:rPr>
                <w:rFonts w:ascii="Arial" w:cs="Arial" w:eastAsia="Arial" w:hAnsi="Arial"/>
                <w:b/>
                <w:bCs/>
                <w:color w:val="1A1A1A"/>
                <w:sz w:val="24"/>
                <w:szCs w:val="24"/>
              </w:rPr>
              <w:t xml:space="preserve">285 Backend Endpoints Returning Unbounded ResponseEntity&lt;List&gt;</w:t>
            </w:r>
            <w:r>
              <w:rPr>
                <w:rFonts w:ascii="Arial" w:cs="Arial" w:eastAsia="Arial" w:hAnsi="Arial"/>
              </w:rPr>
              <w:t xml:space="preserve">   </w:t>
            </w:r>
            <w:r>
              <w:rPr>
                <w:rFonts w:ascii="Arial" w:cs="Arial" w:eastAsia="Arial" w:hAnsi="Arial"/>
                <w:b/>
                <w:bCs/>
                <w:color w:val="1A7A3C"/>
                <w:sz w:val="20"/>
                <w:szCs w:val="20"/>
              </w:rPr>
              <w:t xml:space="preserve">[ LOW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A7A3C"/>
                <w:sz w:val="18"/>
                <w:szCs w:val="18"/>
              </w:rPr>
              <w:t xml:space="preserve">QA3-014</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Performance / API Design</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backend/src/main/java — controllers across all modules</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2–3 sprints (phased)</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Endpoints returning List without pagination have no upper bound on response size. For tenants with large datasets (500+ employees, years of attendance records), these endpoints can return multi-MB JSON payloads, causing client timeouts, high memory usage on the server, and poor mobile UX.</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285 controller methods return ResponseEntity&lt;List&lt;...&gt;&gt; without PageRequest wrapping. Examples: GET /employees (all employees), GET /attendance/records (all records), GET /leave-requests (all requests). These should return Page&lt;T&gt; or a PaginatedResponse&lt;T&gt; wrapper.</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Define a standard PaginatedResponse&lt;T&gt; wrapper. Prioritise the highest-traffic endpoints for pagination first (employees, attendance, leave, payroll). Add page/size query parameters with sensible defaults (size=50, max=200). Frontend React Query hooks should use useInfiniteQuery for paginated lists.</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1A7A3C" w:sz="6"/>
              <w:left w:val="single" w:color="1A7A3C" w:sz="6"/>
              <w:bottom w:val="single" w:color="1A7A3C" w:sz="6"/>
              <w:right w:val="single" w:color="1A7A3C" w:sz="6"/>
            </w:tcBorders>
            <w:shd w:fill="EAFAF1" w:val="clear"/>
            <w:tcMar>
              <w:top w:type="dxa" w:w="120"/>
              <w:left w:type="dxa" w:w="160"/>
              <w:bottom w:type="dxa" w:w="120"/>
              <w:right w:type="dxa" w:w="160"/>
            </w:tcMar>
          </w:tcPr>
          <w:p>
            <w:r>
              <w:rPr>
                <w:rFonts w:ascii="Arial" w:cs="Arial" w:eastAsia="Arial" w:hAnsi="Arial"/>
                <w:b/>
                <w:bCs/>
                <w:color w:val="1A7A3C"/>
                <w:sz w:val="24"/>
                <w:szCs w:val="24"/>
              </w:rPr>
              <w:t xml:space="preserve">QA3-015  </w:t>
            </w:r>
            <w:r>
              <w:rPr>
                <w:rFonts w:ascii="Arial" w:cs="Arial" w:eastAsia="Arial" w:hAnsi="Arial"/>
                <w:b/>
                <w:bCs/>
                <w:color w:val="1A1A1A"/>
                <w:sz w:val="24"/>
                <w:szCs w:val="24"/>
              </w:rPr>
              <w:t xml:space="preserve">No Page-Level SEO Metadata on Any Page</w:t>
            </w:r>
            <w:r>
              <w:rPr>
                <w:rFonts w:ascii="Arial" w:cs="Arial" w:eastAsia="Arial" w:hAnsi="Arial"/>
              </w:rPr>
              <w:t xml:space="preserve">   </w:t>
            </w:r>
            <w:r>
              <w:rPr>
                <w:rFonts w:ascii="Arial" w:cs="Arial" w:eastAsia="Arial" w:hAnsi="Arial"/>
                <w:b/>
                <w:bCs/>
                <w:color w:val="1A7A3C"/>
                <w:sz w:val="20"/>
                <w:szCs w:val="20"/>
              </w:rPr>
              <w:t xml:space="preserve">[ LOW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A7A3C"/>
                <w:sz w:val="18"/>
                <w:szCs w:val="18"/>
              </w:rPr>
              <w:t xml:space="preserve">QA3-015</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SEO / Discoverability</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frontend/app/ — all 184 pages</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3–4 hours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While most HRMS pages are behind authentication (and should not be indexed), public-facing pages (careers portal, offer portal, preboarding, e-signature, login) have no individualised metadata. Search engines and social media scrapers receive only the generic root layout title "NU Aura - HRMS Platform".</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Zero pages export a metadata object or generateMetadata function. The root app/layout.tsx has a single static metadata block. Public pages that benefit from metadata: /careers, /sign/[token], /preboarding/portal/[token], /offer-portal, /auth/login.</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Add export const metadata: Metadata = {...} to public-facing pages. Add generateMetadata for dynamic routes (/sign/[token], /preboarding/portal/[token]) that pull document/candidate names. Add robots: { index: false } to all authenticated pages to explicitly exclude them.</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1A7A3C" w:sz="6"/>
              <w:left w:val="single" w:color="1A7A3C" w:sz="6"/>
              <w:bottom w:val="single" w:color="1A7A3C" w:sz="6"/>
              <w:right w:val="single" w:color="1A7A3C" w:sz="6"/>
            </w:tcBorders>
            <w:shd w:fill="EAFAF1" w:val="clear"/>
            <w:tcMar>
              <w:top w:type="dxa" w:w="120"/>
              <w:left w:type="dxa" w:w="160"/>
              <w:bottom w:type="dxa" w:w="120"/>
              <w:right w:type="dxa" w:w="160"/>
            </w:tcMar>
          </w:tcPr>
          <w:p>
            <w:r>
              <w:rPr>
                <w:rFonts w:ascii="Arial" w:cs="Arial" w:eastAsia="Arial" w:hAnsi="Arial"/>
                <w:b/>
                <w:bCs/>
                <w:color w:val="1A7A3C"/>
                <w:sz w:val="24"/>
                <w:szCs w:val="24"/>
              </w:rPr>
              <w:t xml:space="preserve">QA3-016  </w:t>
            </w:r>
            <w:r>
              <w:rPr>
                <w:rFonts w:ascii="Arial" w:cs="Arial" w:eastAsia="Arial" w:hAnsi="Arial"/>
                <w:b/>
                <w:bCs/>
                <w:color w:val="1A1A1A"/>
                <w:sz w:val="24"/>
                <w:szCs w:val="24"/>
              </w:rPr>
              <w:t xml:space="preserve">53 Forms Non-Compliant with RHF + Zod Mandate</w:t>
            </w:r>
            <w:r>
              <w:rPr>
                <w:rFonts w:ascii="Arial" w:cs="Arial" w:eastAsia="Arial" w:hAnsi="Arial"/>
              </w:rPr>
              <w:t xml:space="preserve">   </w:t>
            </w:r>
            <w:r>
              <w:rPr>
                <w:rFonts w:ascii="Arial" w:cs="Arial" w:eastAsia="Arial" w:hAnsi="Arial"/>
                <w:b/>
                <w:bCs/>
                <w:color w:val="1A7A3C"/>
                <w:sz w:val="20"/>
                <w:szCs w:val="20"/>
              </w:rPr>
              <w:t xml:space="preserve">[ LOW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A7A3C"/>
                <w:sz w:val="18"/>
                <w:szCs w:val="18"/>
              </w:rPr>
              <w:t xml:space="preserve">QA3-016</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Frontend Architecture</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frontend/app/ — forms using raw controlled inputs (onChange + setState)</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4–6 sprints (phased)</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Forms not using React Hook Form miss built-in validation, accessible error messages, dirty state tracking, and form-level submit handling. They are prone to stale state bugs, missing validation on submit, and inconsistent UX patterns. In HR workflows (leave applications, expense claims), silent form errors can result in invalid data submitted to the backend.</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53 form-containing components do not use useForm from react-hook-form. Found by identifying files with &lt;form or &lt;input onChange patterns but no useForm/register/Controller. 11 Zod validation schemas exist in lib/validations/ — the infrastructure is in place, adoption is partial.</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Same phased approach as React Query adoption. Prioritise forms that submit critical HR data (employee create/edit, leave apply, payroll run, expense claim). Each migration: wrap with useForm&lt;ZodSchema&gt;, add zodResolver, wire register to inputs, display errors via formState.errors.</w:t>
            </w:r>
          </w:p>
        </w:tc>
      </w:tr>
    </w:tbl>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2760"/>
      </w:tblGrid>
      <w:tr>
        <w:tc>
          <w:tcPr>
            <w:tcW w:type="dxa" w:w="9360"/>
            <w:gridSpan w:val="4"/>
            <w:tcBorders>
              <w:top w:val="single" w:color="1A7A3C" w:sz="6"/>
              <w:left w:val="single" w:color="1A7A3C" w:sz="6"/>
              <w:bottom w:val="single" w:color="1A7A3C" w:sz="6"/>
              <w:right w:val="single" w:color="1A7A3C" w:sz="6"/>
            </w:tcBorders>
            <w:shd w:fill="EAFAF1" w:val="clear"/>
            <w:tcMar>
              <w:top w:type="dxa" w:w="120"/>
              <w:left w:type="dxa" w:w="160"/>
              <w:bottom w:type="dxa" w:w="120"/>
              <w:right w:type="dxa" w:w="160"/>
            </w:tcMar>
          </w:tcPr>
          <w:p>
            <w:r>
              <w:rPr>
                <w:rFonts w:ascii="Arial" w:cs="Arial" w:eastAsia="Arial" w:hAnsi="Arial"/>
                <w:b/>
                <w:bCs/>
                <w:color w:val="1A7A3C"/>
                <w:sz w:val="24"/>
                <w:szCs w:val="24"/>
              </w:rPr>
              <w:t xml:space="preserve">QA3-017  </w:t>
            </w:r>
            <w:r>
              <w:rPr>
                <w:rFonts w:ascii="Arial" w:cs="Arial" w:eastAsia="Arial" w:hAnsi="Arial"/>
                <w:b/>
                <w:bCs/>
                <w:color w:val="1A1A1A"/>
                <w:sz w:val="24"/>
                <w:szCs w:val="24"/>
              </w:rPr>
              <w:t xml:space="preserve">7 npm Vulnerabilities (1 Critical, 2 High, 4 Moderate)</w:t>
            </w:r>
            <w:r>
              <w:rPr>
                <w:rFonts w:ascii="Arial" w:cs="Arial" w:eastAsia="Arial" w:hAnsi="Arial"/>
              </w:rPr>
              <w:t xml:space="preserve">   </w:t>
            </w:r>
            <w:r>
              <w:rPr>
                <w:rFonts w:ascii="Arial" w:cs="Arial" w:eastAsia="Arial" w:hAnsi="Arial"/>
                <w:b/>
                <w:bCs/>
                <w:color w:val="1A7A3C"/>
                <w:sz w:val="20"/>
                <w:szCs w:val="20"/>
              </w:rPr>
              <w:t xml:space="preserve">[ LOW ]</w:t>
            </w:r>
          </w:p>
        </w:tc>
      </w:tr>
      <w:tr>
        <w:tc>
          <w:tcPr>
            <w:tcW w:type="dxa" w:w="12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ID</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Category</w:t>
            </w:r>
          </w:p>
        </w:tc>
        <w:tc>
          <w:tcPr>
            <w:tcW w:type="dxa" w:w="270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Affected Area</w:t>
            </w:r>
          </w:p>
        </w:tc>
        <w:tc>
          <w:tcPr>
            <w:tcW w:type="dxa" w:w="2760"/>
            <w:tcBorders>
              <w:top w:val="single" w:color="DDDDDD" w:sz="4"/>
              <w:left w:val="single" w:color="DDDDDD" w:sz="4"/>
              <w:bottom w:val="single" w:color="DDDDDD" w:sz="4"/>
              <w:right w:val="single" w:color="DDDDDD" w:sz="4"/>
            </w:tcBorders>
            <w:shd w:fill="F0F0F0" w:val="clear"/>
            <w:tcMar>
              <w:top w:type="dxa" w:w="80"/>
              <w:left w:type="dxa" w:w="120"/>
              <w:bottom w:type="dxa" w:w="80"/>
              <w:right w:type="dxa" w:w="120"/>
            </w:tcMar>
          </w:tcPr>
          <w:p>
            <w:r>
              <w:rPr>
                <w:rFonts w:ascii="Arial" w:cs="Arial" w:eastAsia="Arial" w:hAnsi="Arial"/>
                <w:b/>
                <w:bCs/>
                <w:color w:val="666666"/>
                <w:sz w:val="18"/>
                <w:szCs w:val="18"/>
              </w:rPr>
              <w:t xml:space="preserve">Fix Effort</w:t>
            </w:r>
          </w:p>
        </w:tc>
      </w:tr>
      <w:tr>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A7A3C"/>
                <w:sz w:val="18"/>
                <w:szCs w:val="18"/>
              </w:rPr>
              <w:t xml:space="preserve">QA3-017</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Security / Dependencies</w:t>
            </w:r>
          </w:p>
        </w:tc>
        <w:tc>
          <w:tcPr>
            <w:tcW w:type="dxa" w:w="27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frontend/package.json</w:t>
            </w:r>
          </w:p>
        </w:tc>
        <w:tc>
          <w:tcPr>
            <w:tcW w:type="dxa" w:w="27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4 hours</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Impact</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Vulnerable dependencies may be exploitable via transitive chains. The critical jsPDF vulnerability (covered in QA3-001) is the most urgent. The 2 high-severity vulnerabilities in next and eslint-config-next relate to path traversal in Next.js middleware and should be patched.</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Details</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npm audit results: 1 critical (jsPDF), 2 high (@next/eslint-plugin-next, eslint-config-next containing glob with path traversal CVE), 4 moderate (esbuild, vite, vite-node, @vitest/coverage-v8). Note: vite/esbuild moderate CVEs are dev-dependency only and do not affect the production bundle.</w:t>
            </w:r>
          </w:p>
        </w:tc>
      </w:tr>
      <w:tr>
        <w:tc>
          <w:tcPr>
            <w:tcW w:type="dxa" w:w="1440"/>
            <w:gridSpan w:val="1"/>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b/>
                <w:bCs/>
                <w:color w:val="444444"/>
                <w:sz w:val="18"/>
                <w:szCs w:val="18"/>
              </w:rPr>
              <w:t xml:space="preserve">Recommendation</w:t>
            </w:r>
          </w:p>
        </w:tc>
        <w:tc>
          <w:tcPr>
            <w:tcW w:type="dxa" w:w="7920"/>
            <w:gridSpan w:val="3"/>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A1A1A"/>
                <w:sz w:val="18"/>
                <w:szCs w:val="18"/>
              </w:rPr>
              <w:t xml:space="preserve">Run npm audit fix to auto-patch safe upgrades. Manually upgrade Next.js to latest patch release. Review if jsPDF can be replaced or wrapped defensively. Add npm audit --audit-level=high to the CI pipeline as a blocking gate.</w:t>
            </w:r>
          </w:p>
        </w:tc>
      </w:tr>
    </w:tbl>
    <w:p>
      <w:r>
        <w:br w:type="page"/>
      </w:r>
    </w:p>
    <w:p>
      <w:pPr>
        <w:pStyle w:val="Heading1"/>
        <w:pBdr>
          <w:bottom w:val="single" w:color="3A7BD5" w:sz="8" w:space="4"/>
        </w:pBdr>
        <w:spacing w:after="120" w:before="360"/>
      </w:pPr>
      <w:r>
        <w:rPr>
          <w:rFonts w:ascii="Arial" w:cs="Arial" w:eastAsia="Arial" w:hAnsi="Arial"/>
          <w:b/>
          <w:bCs/>
          <w:color w:val="1B2A4A"/>
          <w:sz w:val="36"/>
          <w:szCs w:val="36"/>
        </w:rPr>
        <w:t xml:space="preserve">5. Positive Findings — What Is Working Well</w:t>
      </w:r>
    </w:p>
    <w:p>
      <w:r>
        <w:rPr>
          <w:rFonts w:ascii="Arial" w:cs="Arial" w:eastAsia="Arial" w:hAnsi="Arial"/>
          <w:color w:val="1A1A1A"/>
          <w:sz w:val="22"/>
          <w:szCs w:val="22"/>
        </w:rPr>
        <w:t xml:space="preserve">The following areas were inspected and found to be compliant or significantly improved since previous audits.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1B2A4A" w:sz="8"/>
              <w:left w:val="single" w:color="1B2A4A" w:sz="8"/>
              <w:bottom w:val="single" w:color="1B2A4A" w:sz="8"/>
              <w:right w:val="single" w:color="1B2A4A" w:sz="8"/>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000"/>
            <w:tcBorders>
              <w:top w:val="single" w:color="1B2A4A" w:sz="8"/>
              <w:left w:val="single" w:color="1B2A4A" w:sz="8"/>
              <w:bottom w:val="single" w:color="1B2A4A" w:sz="8"/>
              <w:right w:val="single" w:color="1B2A4A" w:sz="8"/>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5960"/>
            <w:tcBorders>
              <w:top w:val="single" w:color="1B2A4A" w:sz="8"/>
              <w:left w:val="single" w:color="1B2A4A" w:sz="8"/>
              <w:bottom w:val="single" w:color="1B2A4A" w:sz="8"/>
              <w:right w:val="single" w:color="1B2A4A" w:sz="8"/>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TypeScript Compile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0 errors — npx tsc --noEmit --skipLibCheck passes cleanly across all 184 pages and 82 components.</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alert() Elimination</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All 59 raw alert() calls replaced with useToast() (v2 remediation). Confirmed 0 remaining via grep.</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Axios Discipline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All 3 rogue axios.create() instances removed. All HTTP calls now route through apiClient or publicApiClient.</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RBAC Guards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6 high-sensitivity pages (payroll, payslip, statutory, compensation, reports) now have usePermissions() guards with redirect on failure.</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@Valid Coverage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All @RequestBody parameters now have @Valid annotation. 0 violations across 136 controllers.</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@Transactional Coverage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120 service files updated. All mutating methods (create/update/delete) are transactional.</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XSS Protection</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DOMPurify used with explicit allowlists across all dangerouslySetInnerHTML usages (announcements, emails, learning content).</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JWT Security</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JWT secret is fully env-var driven (${JWT_SECRET}) — no hardcoded defaults anywhere in application.yml or application-dev.yml.</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CSRF (Production)</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CSRF protection is enabled in production profile with CookieCsrfTokenRepository. Correctly disabled only in test profile.</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OWASP Security Headers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All 9 OWASP headers applied in middleware.ts: X-Frame-Options, X-Content-Type-Options, HSTS, CSP, Permissions-Policy, and others.</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Rate Limiting (Prod)</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Bucket4j rate limiting enabled in production: Auth 10/min, API 100/min, Export 5/5min — all env-var tunable.</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Timer Cleanup</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All 10 setInterval/setTimeout usages inspected — all have proper return () =&gt; clearInterval() cleanup in useEffect.</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Error Boundaries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79 out of 83 modules have error.tsx — excellent coverage. Only 4 non-critical modules are missing.</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Controller Auth</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130 of 136 controllers have @RequiresPermission or @PreAuthorize. The 6 without are legitimately public (Auth, PublicOffer, PublicCareer, Webhook, Tenant, WebSocket).</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SQL Injection</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All 5 native SQL @Query methods use named parameters (:tenantId, :employeeId, etc.) — no string concatenation detected.</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Environment Config</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env.ts uses Zod schema validation for all env vars. Fails fast in production on missing required vars.</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Zod Validation Schemas</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11 Zod schema files in lib/validations/ covering auth, employee, leave, attendance, payroll, contract, recruitment.</w:t>
            </w:r>
          </w:p>
        </w:tc>
      </w:tr>
      <w:tr>
        <w:tc>
          <w:tcPr>
            <w:tcW w:type="dxa" w:w="4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A7A3C"/>
                <w:sz w:val="18"/>
                <w:szCs w:val="18"/>
              </w:rPr>
              <w:t xml:space="preserve">PASS</w:t>
            </w:r>
          </w:p>
        </w:tc>
        <w:tc>
          <w:tcPr>
            <w:tcW w:type="dxa" w:w="3000"/>
            <w:tcBorders>
              <w:top w:val="single" w:color="CCCCCC" w:sz="4"/>
              <w:left w:val="single" w:color="CCCCCC" w:sz="4"/>
              <w:bottom w:val="single" w:color="CCCCCC" w:sz="4"/>
              <w:right w:val="single" w:color="CCCCCC" w:sz="4"/>
            </w:tcBorders>
            <w:shd w:fill="FAFAFA" w:val="clear"/>
            <w:tcMar>
              <w:top w:type="dxa" w:w="80"/>
              <w:left w:type="dxa" w:w="120"/>
              <w:bottom w:type="dxa" w:w="80"/>
              <w:right w:type="dxa" w:w="120"/>
            </w:tcMar>
          </w:tcPr>
          <w:p>
            <w:r>
              <w:rPr>
                <w:rFonts w:ascii="Arial" w:cs="Arial" w:eastAsia="Arial" w:hAnsi="Arial"/>
                <w:b/>
                <w:bCs/>
                <w:color w:val="1A1A1A"/>
                <w:sz w:val="18"/>
                <w:szCs w:val="18"/>
              </w:rPr>
              <w:t xml:space="preserve">E2E Test Coverage</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18"/>
                <w:szCs w:val="18"/>
              </w:rPr>
              <w:t xml:space="preserve">30 Playwright spec files covering critical user journeys. 71 backend JUnit test files.</w:t>
            </w:r>
          </w:p>
        </w:tc>
      </w:tr>
    </w:tbl>
    <w:p>
      <w:r>
        <w:br w:type="page"/>
      </w:r>
    </w:p>
    <w:p>
      <w:pPr>
        <w:pStyle w:val="Heading1"/>
        <w:pBdr>
          <w:bottom w:val="single" w:color="3A7BD5" w:sz="8" w:space="4"/>
        </w:pBdr>
        <w:spacing w:after="120" w:before="360"/>
      </w:pPr>
      <w:r>
        <w:rPr>
          <w:rFonts w:ascii="Arial" w:cs="Arial" w:eastAsia="Arial" w:hAnsi="Arial"/>
          <w:b/>
          <w:bCs/>
          <w:color w:val="1B2A4A"/>
          <w:sz w:val="36"/>
          <w:szCs w:val="36"/>
        </w:rPr>
        <w:t xml:space="preserve">6. Recommended Remediation Plan</w:t>
      </w:r>
    </w:p>
    <w:p>
      <w:pPr>
        <w:spacing w:after="60" w:before="160"/>
      </w:pPr>
    </w:p>
    <w:p>
      <w:pPr>
        <w:pBdr>
          <w:bottom w:val="single" w:color="C0392B" w:sz="4"/>
        </w:pBdr>
        <w:spacing w:after="80" w:before="160"/>
      </w:pPr>
      <w:r>
        <w:rPr>
          <w:rFonts w:ascii="Arial" w:cs="Arial" w:eastAsia="Arial" w:hAnsi="Arial"/>
          <w:b/>
          <w:bCs/>
          <w:color w:val="C0392B"/>
          <w:sz w:val="26"/>
          <w:szCs w:val="26"/>
        </w:rPr>
        <w:t xml:space="preserve">Phase 1: Immediate (This Sprint)</w:t>
      </w:r>
    </w:p>
    <w:p>
      <w:pPr>
        <w:pStyle w:val="ListParagraph"/>
        <w:numPr>
          <w:ilvl w:val="0"/>
          <w:numId w:val="2"/>
        </w:numPr>
        <w:spacing w:after="40" w:before="40"/>
      </w:pPr>
      <w:r>
        <w:rPr>
          <w:rFonts w:ascii="Arial" w:cs="Arial" w:eastAsia="Arial" w:hAnsi="Arial"/>
          <w:color w:val="1A1A1A"/>
          <w:sz w:val="20"/>
          <w:szCs w:val="20"/>
        </w:rPr>
        <w:t xml:space="preserve">QA3-001: Run npm audit fix — patch jsPDF critical CVE</w:t>
      </w:r>
    </w:p>
    <w:p>
      <w:pPr>
        <w:pStyle w:val="ListParagraph"/>
        <w:numPr>
          <w:ilvl w:val="0"/>
          <w:numId w:val="2"/>
        </w:numPr>
        <w:spacing w:after="40" w:before="40"/>
      </w:pPr>
      <w:r>
        <w:rPr>
          <w:rFonts w:ascii="Arial" w:cs="Arial" w:eastAsia="Arial" w:hAnsi="Arial"/>
          <w:color w:val="1A1A1A"/>
          <w:sz w:val="20"/>
          <w:szCs w:val="20"/>
        </w:rPr>
        <w:t xml:space="preserve">QA3-002: Add 19 missing routes to AUTHENTICATED_ROUTES in middleware.ts</w:t>
      </w:r>
    </w:p>
    <w:p>
      <w:pPr>
        <w:pStyle w:val="ListParagraph"/>
        <w:numPr>
          <w:ilvl w:val="0"/>
          <w:numId w:val="2"/>
        </w:numPr>
        <w:spacing w:after="40" w:before="40"/>
      </w:pPr>
      <w:r>
        <w:rPr>
          <w:rFonts w:ascii="Arial" w:cs="Arial" w:eastAsia="Arial" w:hAnsi="Arial"/>
          <w:color w:val="1A1A1A"/>
          <w:sz w:val="20"/>
          <w:szCs w:val="20"/>
        </w:rPr>
        <w:t xml:space="preserve">QA3-007: Delete application.yml.bak from backend resources</w:t>
      </w:r>
    </w:p>
    <w:p>
      <w:pPr>
        <w:pStyle w:val="ListParagraph"/>
        <w:numPr>
          <w:ilvl w:val="0"/>
          <w:numId w:val="2"/>
        </w:numPr>
        <w:spacing w:after="40" w:before="40"/>
      </w:pPr>
      <w:r>
        <w:rPr>
          <w:rFonts w:ascii="Arial" w:cs="Arial" w:eastAsia="Arial" w:hAnsi="Arial"/>
          <w:color w:val="1A1A1A"/>
          <w:sz w:val="20"/>
          <w:szCs w:val="20"/>
        </w:rPr>
        <w:t xml:space="preserve">QA3-008: Delete 4 orphaned backup files from frontend</w:t>
      </w:r>
    </w:p>
    <w:p>
      <w:pPr>
        <w:pStyle w:val="ListParagraph"/>
        <w:numPr>
          <w:ilvl w:val="0"/>
          <w:numId w:val="2"/>
        </w:numPr>
        <w:spacing w:after="40" w:before="40"/>
      </w:pPr>
      <w:r>
        <w:rPr>
          <w:rFonts w:ascii="Arial" w:cs="Arial" w:eastAsia="Arial" w:hAnsi="Arial"/>
          <w:color w:val="1A1A1A"/>
          <w:sz w:val="20"/>
          <w:szCs w:val="20"/>
        </w:rPr>
        <w:t xml:space="preserve">QA3-013: Gate WebSocket console.log behind process.env.NODE_ENV === "development"</w:t>
      </w:r>
    </w:p>
    <w:p>
      <w:pPr>
        <w:pStyle w:val="ListParagraph"/>
        <w:numPr>
          <w:ilvl w:val="0"/>
          <w:numId w:val="2"/>
        </w:numPr>
        <w:spacing w:after="40" w:before="40"/>
      </w:pPr>
      <w:r>
        <w:rPr>
          <w:rFonts w:ascii="Arial" w:cs="Arial" w:eastAsia="Arial" w:hAnsi="Arial"/>
          <w:color w:val="1A1A1A"/>
          <w:sz w:val="20"/>
          <w:szCs w:val="20"/>
        </w:rPr>
        <w:t xml:space="preserve">QA3-006: Create no-op V15 Flyway migration to fill sequence gap</w:t>
      </w:r>
    </w:p>
    <w:p>
      <w:pPr>
        <w:spacing w:after="60" w:before="160"/>
      </w:pPr>
    </w:p>
    <w:p>
      <w:pPr>
        <w:pBdr>
          <w:bottom w:val="single" w:color="E67E22" w:sz="4"/>
        </w:pBdr>
        <w:spacing w:after="80" w:before="160"/>
      </w:pPr>
      <w:r>
        <w:rPr>
          <w:rFonts w:ascii="Arial" w:cs="Arial" w:eastAsia="Arial" w:hAnsi="Arial"/>
          <w:b/>
          <w:bCs/>
          <w:color w:val="E67E22"/>
          <w:sz w:val="26"/>
          <w:szCs w:val="26"/>
        </w:rPr>
        <w:t xml:space="preserve">Phase 2: Short-Term (1–2 Sprints)</w:t>
      </w:r>
    </w:p>
    <w:p>
      <w:pPr>
        <w:pStyle w:val="ListParagraph"/>
        <w:numPr>
          <w:ilvl w:val="0"/>
          <w:numId w:val="2"/>
        </w:numPr>
        <w:spacing w:after="40" w:before="40"/>
      </w:pPr>
      <w:r>
        <w:rPr>
          <w:rFonts w:ascii="Arial" w:cs="Arial" w:eastAsia="Arial" w:hAnsi="Arial"/>
          <w:color w:val="1A1A1A"/>
          <w:sz w:val="20"/>
          <w:szCs w:val="20"/>
        </w:rPr>
        <w:t xml:space="preserve">QA3-003: Enable CSRF in dev profile, fix redirect loop, re-enable dev CSRF testing</w:t>
      </w:r>
    </w:p>
    <w:p>
      <w:pPr>
        <w:pStyle w:val="ListParagraph"/>
        <w:numPr>
          <w:ilvl w:val="0"/>
          <w:numId w:val="2"/>
        </w:numPr>
        <w:spacing w:after="40" w:before="40"/>
      </w:pPr>
      <w:r>
        <w:rPr>
          <w:rFonts w:ascii="Arial" w:cs="Arial" w:eastAsia="Arial" w:hAnsi="Arial"/>
          <w:color w:val="1A1A1A"/>
          <w:sz w:val="20"/>
          <w:szCs w:val="20"/>
        </w:rPr>
        <w:t xml:space="preserve">QA3-004: Replace Pageable.unpaged() with bounded PageRequest in ReportService (6 calls) and SkillGapAnalysisService</w:t>
      </w:r>
    </w:p>
    <w:p>
      <w:pPr>
        <w:pStyle w:val="ListParagraph"/>
        <w:numPr>
          <w:ilvl w:val="0"/>
          <w:numId w:val="2"/>
        </w:numPr>
        <w:spacing w:after="40" w:before="40"/>
      </w:pPr>
      <w:r>
        <w:rPr>
          <w:rFonts w:ascii="Arial" w:cs="Arial" w:eastAsia="Arial" w:hAnsi="Arial"/>
          <w:color w:val="1A1A1A"/>
          <w:sz w:val="20"/>
          <w:szCs w:val="20"/>
        </w:rPr>
        <w:t xml:space="preserve">QA3-005: Fix TEMPORARY middleware redirect loop — redirect authenticated users to /me/dashboard</w:t>
      </w:r>
    </w:p>
    <w:p>
      <w:pPr>
        <w:pStyle w:val="ListParagraph"/>
        <w:numPr>
          <w:ilvl w:val="0"/>
          <w:numId w:val="2"/>
        </w:numPr>
        <w:spacing w:after="40" w:before="40"/>
      </w:pPr>
      <w:r>
        <w:rPr>
          <w:rFonts w:ascii="Arial" w:cs="Arial" w:eastAsia="Arial" w:hAnsi="Arial"/>
          <w:color w:val="1A1A1A"/>
          <w:sz w:val="20"/>
          <w:szCs w:val="20"/>
        </w:rPr>
        <w:t xml:space="preserve">QA3-011: Add error.tsx to app/auth/, app/app/, app/company-spotlight/, app/fluence/</w:t>
      </w:r>
    </w:p>
    <w:p>
      <w:pPr>
        <w:pStyle w:val="ListParagraph"/>
        <w:numPr>
          <w:ilvl w:val="0"/>
          <w:numId w:val="2"/>
        </w:numPr>
        <w:spacing w:after="40" w:before="40"/>
      </w:pPr>
      <w:r>
        <w:rPr>
          <w:rFonts w:ascii="Arial" w:cs="Arial" w:eastAsia="Arial" w:hAnsi="Arial"/>
          <w:color w:val="1A1A1A"/>
          <w:sz w:val="20"/>
          <w:szCs w:val="20"/>
        </w:rPr>
        <w:t xml:space="preserve">QA3-012: Replace 6 raw &lt;img&gt; tags with next/image</w:t>
      </w:r>
    </w:p>
    <w:p>
      <w:pPr>
        <w:pStyle w:val="ListParagraph"/>
        <w:numPr>
          <w:ilvl w:val="0"/>
          <w:numId w:val="2"/>
        </w:numPr>
        <w:spacing w:after="40" w:before="40"/>
      </w:pPr>
      <w:r>
        <w:rPr>
          <w:rFonts w:ascii="Arial" w:cs="Arial" w:eastAsia="Arial" w:hAnsi="Arial"/>
          <w:color w:val="1A1A1A"/>
          <w:sz w:val="20"/>
          <w:szCs w:val="20"/>
        </w:rPr>
        <w:t xml:space="preserve">QA3-015: Add metadata exports to public-facing pages (careers, sign, preboarding, login)</w:t>
      </w:r>
    </w:p>
    <w:p>
      <w:pPr>
        <w:spacing w:after="60" w:before="160"/>
      </w:pPr>
    </w:p>
    <w:p>
      <w:pPr>
        <w:pBdr>
          <w:bottom w:val="single" w:color="9A7D0A" w:sz="4"/>
        </w:pBdr>
        <w:spacing w:after="80" w:before="160"/>
      </w:pPr>
      <w:r>
        <w:rPr>
          <w:rFonts w:ascii="Arial" w:cs="Arial" w:eastAsia="Arial" w:hAnsi="Arial"/>
          <w:b/>
          <w:bCs/>
          <w:color w:val="9A7D0A"/>
          <w:sz w:val="26"/>
          <w:szCs w:val="26"/>
        </w:rPr>
        <w:t xml:space="preserve">Phase 3: Medium-Term (3–5 Sprints)</w:t>
      </w:r>
    </w:p>
    <w:p>
      <w:pPr>
        <w:pStyle w:val="ListParagraph"/>
        <w:numPr>
          <w:ilvl w:val="0"/>
          <w:numId w:val="2"/>
        </w:numPr>
        <w:spacing w:after="40" w:before="40"/>
      </w:pPr>
      <w:r>
        <w:rPr>
          <w:rFonts w:ascii="Arial" w:cs="Arial" w:eastAsia="Arial" w:hAnsi="Arial"/>
          <w:color w:val="1A1A1A"/>
          <w:sz w:val="20"/>
          <w:szCs w:val="20"/>
        </w:rPr>
        <w:t xml:space="preserve">QA3-004: Paginate remaining 9 Pageable.unpaged() calls in ResourceManagementService and ProjectService</w:t>
      </w:r>
    </w:p>
    <w:p>
      <w:pPr>
        <w:pStyle w:val="ListParagraph"/>
        <w:numPr>
          <w:ilvl w:val="0"/>
          <w:numId w:val="2"/>
        </w:numPr>
        <w:spacing w:after="40" w:before="40"/>
      </w:pPr>
      <w:r>
        <w:rPr>
          <w:rFonts w:ascii="Arial" w:cs="Arial" w:eastAsia="Arial" w:hAnsi="Arial"/>
          <w:color w:val="1A1A1A"/>
          <w:sz w:val="20"/>
          <w:szCs w:val="20"/>
        </w:rPr>
        <w:t xml:space="preserve">QA3-009: Enforce no-explicit-any ESLint rule, begin systematic any elimination</w:t>
      </w:r>
    </w:p>
    <w:p>
      <w:pPr>
        <w:pStyle w:val="ListParagraph"/>
        <w:numPr>
          <w:ilvl w:val="0"/>
          <w:numId w:val="2"/>
        </w:numPr>
        <w:spacing w:after="40" w:before="40"/>
      </w:pPr>
      <w:r>
        <w:rPr>
          <w:rFonts w:ascii="Arial" w:cs="Arial" w:eastAsia="Arial" w:hAnsi="Arial"/>
          <w:color w:val="1A1A1A"/>
          <w:sz w:val="20"/>
          <w:szCs w:val="20"/>
        </w:rPr>
        <w:t xml:space="preserve">QA3-014: Add pagination to top 20 highest-traffic unbounded list endpoints</w:t>
      </w:r>
    </w:p>
    <w:p>
      <w:pPr>
        <w:pStyle w:val="ListParagraph"/>
        <w:numPr>
          <w:ilvl w:val="0"/>
          <w:numId w:val="2"/>
        </w:numPr>
        <w:spacing w:after="40" w:before="40"/>
      </w:pPr>
      <w:r>
        <w:rPr>
          <w:rFonts w:ascii="Arial" w:cs="Arial" w:eastAsia="Arial" w:hAnsi="Arial"/>
          <w:color w:val="1A1A1A"/>
          <w:sz w:val="20"/>
          <w:szCs w:val="20"/>
        </w:rPr>
        <w:t xml:space="preserve">QA3-017: Upgrade all high/critical npm dependencies in CI pipeline</w:t>
      </w:r>
    </w:p>
    <w:p>
      <w:pPr>
        <w:spacing w:after="60" w:before="160"/>
      </w:pPr>
    </w:p>
    <w:p>
      <w:pPr>
        <w:pBdr>
          <w:bottom w:val="single" w:color="1A7A3C" w:sz="4"/>
        </w:pBdr>
        <w:spacing w:after="80" w:before="160"/>
      </w:pPr>
      <w:r>
        <w:rPr>
          <w:rFonts w:ascii="Arial" w:cs="Arial" w:eastAsia="Arial" w:hAnsi="Arial"/>
          <w:b/>
          <w:bCs/>
          <w:color w:val="1A7A3C"/>
          <w:sz w:val="26"/>
          <w:szCs w:val="26"/>
        </w:rPr>
        <w:t xml:space="preserve">Phase 4: Long-Term (Ongoing — 6+ Sprints)</w:t>
      </w:r>
    </w:p>
    <w:p>
      <w:pPr>
        <w:pStyle w:val="ListParagraph"/>
        <w:numPr>
          <w:ilvl w:val="0"/>
          <w:numId w:val="2"/>
        </w:numPr>
        <w:spacing w:after="40" w:before="40"/>
      </w:pPr>
      <w:r>
        <w:rPr>
          <w:rFonts w:ascii="Arial" w:cs="Arial" w:eastAsia="Arial" w:hAnsi="Arial"/>
          <w:color w:val="1A1A1A"/>
          <w:sz w:val="20"/>
          <w:szCs w:val="20"/>
        </w:rPr>
        <w:t xml:space="preserve">QA3-010: Migrate 171 pages from manual useEffect+fetch to React Query hooks (module by module)</w:t>
      </w:r>
    </w:p>
    <w:p>
      <w:pPr>
        <w:pStyle w:val="ListParagraph"/>
        <w:numPr>
          <w:ilvl w:val="0"/>
          <w:numId w:val="2"/>
        </w:numPr>
        <w:spacing w:after="40" w:before="40"/>
      </w:pPr>
      <w:r>
        <w:rPr>
          <w:rFonts w:ascii="Arial" w:cs="Arial" w:eastAsia="Arial" w:hAnsi="Arial"/>
          <w:color w:val="1A1A1A"/>
          <w:sz w:val="20"/>
          <w:szCs w:val="20"/>
        </w:rPr>
        <w:t xml:space="preserve">QA3-016: Migrate 53 non-compliant forms to React Hook Form + Zod (priority: payroll, expenses, leave)</w:t>
      </w:r>
    </w:p>
    <w:p>
      <w:pPr>
        <w:pStyle w:val="ListParagraph"/>
        <w:numPr>
          <w:ilvl w:val="0"/>
          <w:numId w:val="2"/>
        </w:numPr>
        <w:spacing w:after="40" w:before="40"/>
      </w:pPr>
      <w:r>
        <w:rPr>
          <w:rFonts w:ascii="Arial" w:cs="Arial" w:eastAsia="Arial" w:hAnsi="Arial"/>
          <w:color w:val="1A1A1A"/>
          <w:sz w:val="20"/>
          <w:szCs w:val="20"/>
        </w:rPr>
        <w:t xml:space="preserve">QA3-014: Full pagination coverage across all 285 unbounded endpoints</w:t>
      </w:r>
    </w:p>
    <w:p>
      <w:r>
        <w:br w:type="page"/>
      </w:r>
    </w:p>
    <w:p>
      <w:pPr>
        <w:pStyle w:val="Heading1"/>
        <w:pBdr>
          <w:bottom w:val="single" w:color="3A7BD5" w:sz="8" w:space="4"/>
        </w:pBdr>
        <w:spacing w:after="120" w:before="360"/>
      </w:pPr>
      <w:r>
        <w:rPr>
          <w:rFonts w:ascii="Arial" w:cs="Arial" w:eastAsia="Arial" w:hAnsi="Arial"/>
          <w:b/>
          <w:bCs/>
          <w:color w:val="1B2A4A"/>
          <w:sz w:val="36"/>
          <w:szCs w:val="36"/>
        </w:rPr>
        <w:t xml:space="preserve">7. Version Delta — QA Audit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1600"/>
        <w:gridCol w:w="2760"/>
      </w:tblGrid>
      <w:tr>
        <w:trPr>
          <w:tblHeader/>
        </w:trPr>
        <w:tc>
          <w:tcPr>
            <w:tcW w:type="dxa" w:w="2000"/>
            <w:tcBorders>
              <w:top w:val="single" w:color="1B2A4A" w:sz="8"/>
              <w:left w:val="single" w:color="1B2A4A" w:sz="8"/>
              <w:bottom w:val="single" w:color="1B2A4A" w:sz="8"/>
              <w:right w:val="single" w:color="1B2A4A" w:sz="8"/>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Audit Version</w:t>
            </w:r>
          </w:p>
        </w:tc>
        <w:tc>
          <w:tcPr>
            <w:tcW w:type="dxa" w:w="1400"/>
            <w:tcBorders>
              <w:top w:val="single" w:color="1B2A4A" w:sz="8"/>
              <w:left w:val="single" w:color="1B2A4A" w:sz="8"/>
              <w:bottom w:val="single" w:color="1B2A4A" w:sz="8"/>
              <w:right w:val="single" w:color="1B2A4A" w:sz="8"/>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Findings</w:t>
            </w:r>
          </w:p>
        </w:tc>
        <w:tc>
          <w:tcPr>
            <w:tcW w:type="dxa" w:w="1600"/>
            <w:tcBorders>
              <w:top w:val="single" w:color="1B2A4A" w:sz="8"/>
              <w:left w:val="single" w:color="1B2A4A" w:sz="8"/>
              <w:bottom w:val="single" w:color="1B2A4A" w:sz="8"/>
              <w:right w:val="single" w:color="1B2A4A" w:sz="8"/>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Resolved</w:t>
            </w:r>
          </w:p>
        </w:tc>
        <w:tc>
          <w:tcPr>
            <w:tcW w:type="dxa" w:w="1600"/>
            <w:tcBorders>
              <w:top w:val="single" w:color="1B2A4A" w:sz="8"/>
              <w:left w:val="single" w:color="1B2A4A" w:sz="8"/>
              <w:bottom w:val="single" w:color="1B2A4A" w:sz="8"/>
              <w:right w:val="single" w:color="1B2A4A" w:sz="8"/>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Open</w:t>
            </w:r>
          </w:p>
        </w:tc>
        <w:tc>
          <w:tcPr>
            <w:tcW w:type="dxa" w:w="2760"/>
            <w:tcBorders>
              <w:top w:val="single" w:color="1B2A4A" w:sz="8"/>
              <w:left w:val="single" w:color="1B2A4A" w:sz="8"/>
              <w:bottom w:val="single" w:color="1B2A4A" w:sz="8"/>
              <w:right w:val="single" w:color="1B2A4A" w:sz="8"/>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v1 Findings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29</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E67E22"/>
                <w:sz w:val="20"/>
                <w:szCs w:val="20"/>
              </w:rPr>
              <w:t xml:space="preserve">29</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0</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All resolved — Mar 2026</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v2 Findings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E67E22"/>
                <w:sz w:val="20"/>
                <w:szCs w:val="20"/>
              </w:rPr>
              <w:t xml:space="preserve">12</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0</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All resolved — Mar 13, 2026</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v3 Findings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17</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0</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C0392B"/>
                <w:sz w:val="20"/>
                <w:szCs w:val="20"/>
              </w:rPr>
              <w:t xml:space="preserve">17</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Active — this report</w:t>
            </w:r>
          </w:p>
        </w:tc>
      </w:tr>
    </w:tbl>
    <w:p>
      <w:pPr>
        <w:spacing w:after="0" w:before="200"/>
      </w:pPr>
    </w:p>
    <w:p>
      <w:r>
        <w:rPr>
          <w:rFonts w:ascii="Arial" w:cs="Arial" w:eastAsia="Arial" w:hAnsi="Arial"/>
          <w:b/>
          <w:bCs/>
          <w:color w:val="1A1A1A"/>
          <w:sz w:val="22"/>
          <w:szCs w:val="22"/>
        </w:rPr>
        <w:t xml:space="preserve">Cumulative:</w:t>
      </w:r>
      <w:r>
        <w:rPr>
          <w:rFonts w:ascii="Arial" w:cs="Arial" w:eastAsia="Arial" w:hAnsi="Arial"/>
          <w:color w:val="1A1A1A"/>
          <w:sz w:val="22"/>
          <w:szCs w:val="22"/>
        </w:rPr>
        <w:t xml:space="preserve"> 58 total findings raised across 3 audits. 41 resolved (71%). 17 active (v3). Platform trajectory is positive — architectural debt items (React Query, RHF+Zod) are the primary remaining concern for production readiness.</w:t>
      </w:r>
    </w:p>
    <w:p>
      <w:r>
        <w:br w:type="page"/>
      </w:r>
    </w:p>
    <w:p>
      <w:pPr>
        <w:pStyle w:val="Heading1"/>
        <w:pBdr>
          <w:bottom w:val="single" w:color="3A7BD5" w:sz="8" w:space="4"/>
        </w:pBdr>
        <w:spacing w:after="120" w:before="360"/>
      </w:pPr>
      <w:r>
        <w:rPr>
          <w:rFonts w:ascii="Arial" w:cs="Arial" w:eastAsia="Arial" w:hAnsi="Arial"/>
          <w:b/>
          <w:bCs/>
          <w:color w:val="1B2A4A"/>
          <w:sz w:val="36"/>
          <w:szCs w:val="36"/>
        </w:rPr>
        <w:t xml:space="preserve">8. Platform Metrics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880"/>
        <w:gridCol w:w="1800"/>
      </w:tblGrid>
      <w:tr>
        <w:trPr>
          <w:tblHeader/>
        </w:trPr>
        <w:tc>
          <w:tcPr>
            <w:tcW w:type="dxa" w:w="4680"/>
            <w:tcBorders>
              <w:top w:val="single" w:color="1B2A4A" w:sz="8"/>
              <w:left w:val="single" w:color="1B2A4A" w:sz="8"/>
              <w:bottom w:val="single" w:color="1B2A4A" w:sz="8"/>
              <w:right w:val="single" w:color="1B2A4A" w:sz="8"/>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80"/>
            <w:tcBorders>
              <w:top w:val="single" w:color="1B2A4A" w:sz="8"/>
              <w:left w:val="single" w:color="1B2A4A" w:sz="8"/>
              <w:bottom w:val="single" w:color="1B2A4A" w:sz="8"/>
              <w:right w:val="single" w:color="1B2A4A" w:sz="8"/>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800"/>
            <w:tcBorders>
              <w:top w:val="single" w:color="1B2A4A" w:sz="8"/>
              <w:left w:val="single" w:color="1B2A4A" w:sz="8"/>
              <w:bottom w:val="single" w:color="1B2A4A" w:sz="8"/>
              <w:right w:val="single" w:color="1B2A4A" w:sz="8"/>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TypeScript Compile Errors</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0</w:t>
            </w:r>
          </w:p>
        </w:tc>
        <w:tc>
          <w:tcPr>
            <w:tcW w:type="dxa" w:w="1800"/>
            <w:tcBorders>
              <w:top w:val="single" w:color="CCCCCC" w:sz="4"/>
              <w:left w:val="single" w:color="CCCCCC" w:sz="4"/>
              <w:bottom w:val="single" w:color="CCCCCC" w:sz="4"/>
              <w:right w:val="single" w:color="CCCCCC" w:sz="4"/>
            </w:tcBorders>
            <w:shd w:fill="D5F5E3" w:val="clear"/>
            <w:tcMar>
              <w:top w:type="dxa" w:w="70"/>
              <w:left w:type="dxa" w:w="120"/>
              <w:bottom w:type="dxa" w:w="70"/>
              <w:right w:type="dxa" w:w="120"/>
            </w:tcMar>
          </w:tcPr>
          <w:p>
            <w:pPr>
              <w:jc w:val="center"/>
            </w:pPr>
            <w:r>
              <w:rPr>
                <w:rFonts w:ascii="Arial" w:cs="Arial" w:eastAsia="Arial" w:hAnsi="Arial"/>
                <w:b/>
                <w:bCs/>
                <w:color w:val="1A7A3C"/>
                <w:sz w:val="18"/>
                <w:szCs w:val="18"/>
              </w:rPr>
              <w:t xml:space="preserve">PASS</w:t>
            </w:r>
          </w:p>
        </w:tc>
      </w:tr>
      <w:tr>
        <w:tc>
          <w:tcPr>
            <w:tcW w:type="dxa" w:w="46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Total Frontend Pages</w:t>
            </w:r>
          </w:p>
        </w:tc>
        <w:tc>
          <w:tcPr>
            <w:tcW w:type="dxa" w:w="28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184</w:t>
            </w:r>
          </w:p>
        </w:tc>
        <w:tc>
          <w:tcPr>
            <w:tcW w:type="dxa" w:w="1800"/>
            <w:tcBorders>
              <w:top w:val="single" w:color="CCCCCC" w:sz="4"/>
              <w:left w:val="single" w:color="CCCCCC" w:sz="4"/>
              <w:bottom w:val="single" w:color="CCCCCC" w:sz="4"/>
              <w:right w:val="single" w:color="CCCCCC" w:sz="4"/>
            </w:tcBorders>
            <w:shd w:fill="EBF5FB" w:val="clear"/>
            <w:tcMar>
              <w:top w:type="dxa" w:w="70"/>
              <w:left w:type="dxa" w:w="120"/>
              <w:bottom w:type="dxa" w:w="70"/>
              <w:right w:type="dxa" w:w="120"/>
            </w:tcMar>
          </w:tcPr>
          <w:p>
            <w:pPr>
              <w:jc w:val="center"/>
            </w:pPr>
            <w:r>
              <w:rPr>
                <w:rFonts w:ascii="Arial" w:cs="Arial" w:eastAsia="Arial" w:hAnsi="Arial"/>
                <w:b/>
                <w:bCs/>
                <w:color w:val="2980B9"/>
                <w:sz w:val="18"/>
                <w:szCs w:val="18"/>
              </w:rPr>
              <w:t xml:space="preserve">INFO</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Pages with React Query</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13 (7%)</w:t>
            </w:r>
          </w:p>
        </w:tc>
        <w:tc>
          <w:tcPr>
            <w:tcW w:type="dxa" w:w="1800"/>
            <w:tcBorders>
              <w:top w:val="single" w:color="CCCCCC" w:sz="4"/>
              <w:left w:val="single" w:color="CCCCCC" w:sz="4"/>
              <w:bottom w:val="single" w:color="CCCCCC" w:sz="4"/>
              <w:right w:val="single" w:color="CCCCCC" w:sz="4"/>
            </w:tcBorders>
            <w:shd w:fill="FEF9E7" w:val="clear"/>
            <w:tcMar>
              <w:top w:type="dxa" w:w="70"/>
              <w:left w:type="dxa" w:w="120"/>
              <w:bottom w:type="dxa" w:w="70"/>
              <w:right w:type="dxa" w:w="120"/>
            </w:tcMar>
          </w:tcPr>
          <w:p>
            <w:pPr>
              <w:jc w:val="center"/>
            </w:pPr>
            <w:r>
              <w:rPr>
                <w:rFonts w:ascii="Arial" w:cs="Arial" w:eastAsia="Arial" w:hAnsi="Arial"/>
                <w:b/>
                <w:bCs/>
                <w:color w:val="8C6D00"/>
                <w:sz w:val="18"/>
                <w:szCs w:val="18"/>
              </w:rPr>
              <w:t xml:space="preserve">WARN</w:t>
            </w:r>
          </w:p>
        </w:tc>
      </w:tr>
      <w:tr>
        <w:tc>
          <w:tcPr>
            <w:tcW w:type="dxa" w:w="46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Pages without React Query</w:t>
            </w:r>
          </w:p>
        </w:tc>
        <w:tc>
          <w:tcPr>
            <w:tcW w:type="dxa" w:w="28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171 (93%)</w:t>
            </w:r>
          </w:p>
        </w:tc>
        <w:tc>
          <w:tcPr>
            <w:tcW w:type="dxa" w:w="1800"/>
            <w:tcBorders>
              <w:top w:val="single" w:color="CCCCCC" w:sz="4"/>
              <w:left w:val="single" w:color="CCCCCC" w:sz="4"/>
              <w:bottom w:val="single" w:color="CCCCCC" w:sz="4"/>
              <w:right w:val="single" w:color="CCCCCC" w:sz="4"/>
            </w:tcBorders>
            <w:shd w:fill="FADBD8" w:val="clear"/>
            <w:tcMar>
              <w:top w:type="dxa" w:w="70"/>
              <w:left w:type="dxa" w:w="120"/>
              <w:bottom w:type="dxa" w:w="70"/>
              <w:right w:type="dxa" w:w="120"/>
            </w:tcMar>
          </w:tcPr>
          <w:p>
            <w:pPr>
              <w:jc w:val="center"/>
            </w:pPr>
            <w:r>
              <w:rPr>
                <w:rFonts w:ascii="Arial" w:cs="Arial" w:eastAsia="Arial" w:hAnsi="Arial"/>
                <w:b/>
                <w:bCs/>
                <w:color w:val="C0392B"/>
                <w:sz w:val="18"/>
                <w:szCs w:val="18"/>
              </w:rPr>
              <w:t xml:space="preserve">FAIL</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Raw &lt;img&gt; Tags</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6</w:t>
            </w:r>
          </w:p>
        </w:tc>
        <w:tc>
          <w:tcPr>
            <w:tcW w:type="dxa" w:w="1800"/>
            <w:tcBorders>
              <w:top w:val="single" w:color="CCCCCC" w:sz="4"/>
              <w:left w:val="single" w:color="CCCCCC" w:sz="4"/>
              <w:bottom w:val="single" w:color="CCCCCC" w:sz="4"/>
              <w:right w:val="single" w:color="CCCCCC" w:sz="4"/>
            </w:tcBorders>
            <w:shd w:fill="FEF9E7" w:val="clear"/>
            <w:tcMar>
              <w:top w:type="dxa" w:w="70"/>
              <w:left w:type="dxa" w:w="120"/>
              <w:bottom w:type="dxa" w:w="70"/>
              <w:right w:type="dxa" w:w="120"/>
            </w:tcMar>
          </w:tcPr>
          <w:p>
            <w:pPr>
              <w:jc w:val="center"/>
            </w:pPr>
            <w:r>
              <w:rPr>
                <w:rFonts w:ascii="Arial" w:cs="Arial" w:eastAsia="Arial" w:hAnsi="Arial"/>
                <w:b/>
                <w:bCs/>
                <w:color w:val="8C6D00"/>
                <w:sz w:val="18"/>
                <w:szCs w:val="18"/>
              </w:rPr>
              <w:t xml:space="preserve">WARN</w:t>
            </w:r>
          </w:p>
        </w:tc>
      </w:tr>
      <w:tr>
        <w:tc>
          <w:tcPr>
            <w:tcW w:type="dxa" w:w="46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TypeScript any Usages</w:t>
            </w:r>
          </w:p>
        </w:tc>
        <w:tc>
          <w:tcPr>
            <w:tcW w:type="dxa" w:w="28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255</w:t>
            </w:r>
          </w:p>
        </w:tc>
        <w:tc>
          <w:tcPr>
            <w:tcW w:type="dxa" w:w="1800"/>
            <w:tcBorders>
              <w:top w:val="single" w:color="CCCCCC" w:sz="4"/>
              <w:left w:val="single" w:color="CCCCCC" w:sz="4"/>
              <w:bottom w:val="single" w:color="CCCCCC" w:sz="4"/>
              <w:right w:val="single" w:color="CCCCCC" w:sz="4"/>
            </w:tcBorders>
            <w:shd w:fill="FEF9E7" w:val="clear"/>
            <w:tcMar>
              <w:top w:type="dxa" w:w="70"/>
              <w:left w:type="dxa" w:w="120"/>
              <w:bottom w:type="dxa" w:w="70"/>
              <w:right w:type="dxa" w:w="120"/>
            </w:tcMar>
          </w:tcPr>
          <w:p>
            <w:pPr>
              <w:jc w:val="center"/>
            </w:pPr>
            <w:r>
              <w:rPr>
                <w:rFonts w:ascii="Arial" w:cs="Arial" w:eastAsia="Arial" w:hAnsi="Arial"/>
                <w:b/>
                <w:bCs/>
                <w:color w:val="8C6D00"/>
                <w:sz w:val="18"/>
                <w:szCs w:val="18"/>
              </w:rPr>
              <w:t xml:space="preserve">WARN</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RHF+Zod Compliant Forms</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~131 (71%)</w:t>
            </w:r>
          </w:p>
        </w:tc>
        <w:tc>
          <w:tcPr>
            <w:tcW w:type="dxa" w:w="1800"/>
            <w:tcBorders>
              <w:top w:val="single" w:color="CCCCCC" w:sz="4"/>
              <w:left w:val="single" w:color="CCCCCC" w:sz="4"/>
              <w:bottom w:val="single" w:color="CCCCCC" w:sz="4"/>
              <w:right w:val="single" w:color="CCCCCC" w:sz="4"/>
            </w:tcBorders>
            <w:shd w:fill="FEF9E7" w:val="clear"/>
            <w:tcMar>
              <w:top w:type="dxa" w:w="70"/>
              <w:left w:type="dxa" w:w="120"/>
              <w:bottom w:type="dxa" w:w="70"/>
              <w:right w:type="dxa" w:w="120"/>
            </w:tcMar>
          </w:tcPr>
          <w:p>
            <w:pPr>
              <w:jc w:val="center"/>
            </w:pPr>
            <w:r>
              <w:rPr>
                <w:rFonts w:ascii="Arial" w:cs="Arial" w:eastAsia="Arial" w:hAnsi="Arial"/>
                <w:b/>
                <w:bCs/>
                <w:color w:val="8C6D00"/>
                <w:sz w:val="18"/>
                <w:szCs w:val="18"/>
              </w:rPr>
              <w:t xml:space="preserve">WARN</w:t>
            </w:r>
          </w:p>
        </w:tc>
      </w:tr>
      <w:tr>
        <w:tc>
          <w:tcPr>
            <w:tcW w:type="dxa" w:w="46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Non-compliant Forms</w:t>
            </w:r>
          </w:p>
        </w:tc>
        <w:tc>
          <w:tcPr>
            <w:tcW w:type="dxa" w:w="28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53 (29%)</w:t>
            </w:r>
          </w:p>
        </w:tc>
        <w:tc>
          <w:tcPr>
            <w:tcW w:type="dxa" w:w="1800"/>
            <w:tcBorders>
              <w:top w:val="single" w:color="CCCCCC" w:sz="4"/>
              <w:left w:val="single" w:color="CCCCCC" w:sz="4"/>
              <w:bottom w:val="single" w:color="CCCCCC" w:sz="4"/>
              <w:right w:val="single" w:color="CCCCCC" w:sz="4"/>
            </w:tcBorders>
            <w:shd w:fill="FEF9E7" w:val="clear"/>
            <w:tcMar>
              <w:top w:type="dxa" w:w="70"/>
              <w:left w:type="dxa" w:w="120"/>
              <w:bottom w:type="dxa" w:w="70"/>
              <w:right w:type="dxa" w:w="120"/>
            </w:tcMar>
          </w:tcPr>
          <w:p>
            <w:pPr>
              <w:jc w:val="center"/>
            </w:pPr>
            <w:r>
              <w:rPr>
                <w:rFonts w:ascii="Arial" w:cs="Arial" w:eastAsia="Arial" w:hAnsi="Arial"/>
                <w:b/>
                <w:bCs/>
                <w:color w:val="8C6D00"/>
                <w:sz w:val="18"/>
                <w:szCs w:val="18"/>
              </w:rPr>
              <w:t xml:space="preserve">WARN</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alert() Calls</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0</w:t>
            </w:r>
          </w:p>
        </w:tc>
        <w:tc>
          <w:tcPr>
            <w:tcW w:type="dxa" w:w="1800"/>
            <w:tcBorders>
              <w:top w:val="single" w:color="CCCCCC" w:sz="4"/>
              <w:left w:val="single" w:color="CCCCCC" w:sz="4"/>
              <w:bottom w:val="single" w:color="CCCCCC" w:sz="4"/>
              <w:right w:val="single" w:color="CCCCCC" w:sz="4"/>
            </w:tcBorders>
            <w:shd w:fill="D5F5E3" w:val="clear"/>
            <w:tcMar>
              <w:top w:type="dxa" w:w="70"/>
              <w:left w:type="dxa" w:w="120"/>
              <w:bottom w:type="dxa" w:w="70"/>
              <w:right w:type="dxa" w:w="120"/>
            </w:tcMar>
          </w:tcPr>
          <w:p>
            <w:pPr>
              <w:jc w:val="center"/>
            </w:pPr>
            <w:r>
              <w:rPr>
                <w:rFonts w:ascii="Arial" w:cs="Arial" w:eastAsia="Arial" w:hAnsi="Arial"/>
                <w:b/>
                <w:bCs/>
                <w:color w:val="1A7A3C"/>
                <w:sz w:val="18"/>
                <w:szCs w:val="18"/>
              </w:rPr>
              <w:t xml:space="preserve">PASS</w:t>
            </w:r>
          </w:p>
        </w:tc>
      </w:tr>
      <w:tr>
        <w:tc>
          <w:tcPr>
            <w:tcW w:type="dxa" w:w="46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Rogue Axios Instances</w:t>
            </w:r>
          </w:p>
        </w:tc>
        <w:tc>
          <w:tcPr>
            <w:tcW w:type="dxa" w:w="28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0</w:t>
            </w:r>
          </w:p>
        </w:tc>
        <w:tc>
          <w:tcPr>
            <w:tcW w:type="dxa" w:w="1800"/>
            <w:tcBorders>
              <w:top w:val="single" w:color="CCCCCC" w:sz="4"/>
              <w:left w:val="single" w:color="CCCCCC" w:sz="4"/>
              <w:bottom w:val="single" w:color="CCCCCC" w:sz="4"/>
              <w:right w:val="single" w:color="CCCCCC" w:sz="4"/>
            </w:tcBorders>
            <w:shd w:fill="D5F5E3" w:val="clear"/>
            <w:tcMar>
              <w:top w:type="dxa" w:w="70"/>
              <w:left w:type="dxa" w:w="120"/>
              <w:bottom w:type="dxa" w:w="70"/>
              <w:right w:type="dxa" w:w="120"/>
            </w:tcMar>
          </w:tcPr>
          <w:p>
            <w:pPr>
              <w:jc w:val="center"/>
            </w:pPr>
            <w:r>
              <w:rPr>
                <w:rFonts w:ascii="Arial" w:cs="Arial" w:eastAsia="Arial" w:hAnsi="Arial"/>
                <w:b/>
                <w:bCs/>
                <w:color w:val="1A7A3C"/>
                <w:sz w:val="18"/>
                <w:szCs w:val="18"/>
              </w:rPr>
              <w:t xml:space="preserve">PASS</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Controllers with Auth Annotations</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130/136 (96%)</w:t>
            </w:r>
          </w:p>
        </w:tc>
        <w:tc>
          <w:tcPr>
            <w:tcW w:type="dxa" w:w="1800"/>
            <w:tcBorders>
              <w:top w:val="single" w:color="CCCCCC" w:sz="4"/>
              <w:left w:val="single" w:color="CCCCCC" w:sz="4"/>
              <w:bottom w:val="single" w:color="CCCCCC" w:sz="4"/>
              <w:right w:val="single" w:color="CCCCCC" w:sz="4"/>
            </w:tcBorders>
            <w:shd w:fill="D5F5E3" w:val="clear"/>
            <w:tcMar>
              <w:top w:type="dxa" w:w="70"/>
              <w:left w:type="dxa" w:w="120"/>
              <w:bottom w:type="dxa" w:w="70"/>
              <w:right w:type="dxa" w:w="120"/>
            </w:tcMar>
          </w:tcPr>
          <w:p>
            <w:pPr>
              <w:jc w:val="center"/>
            </w:pPr>
            <w:r>
              <w:rPr>
                <w:rFonts w:ascii="Arial" w:cs="Arial" w:eastAsia="Arial" w:hAnsi="Arial"/>
                <w:b/>
                <w:bCs/>
                <w:color w:val="1A7A3C"/>
                <w:sz w:val="18"/>
                <w:szCs w:val="18"/>
              </w:rPr>
              <w:t xml:space="preserve">PASS</w:t>
            </w:r>
          </w:p>
        </w:tc>
      </w:tr>
      <w:tr>
        <w:tc>
          <w:tcPr>
            <w:tcW w:type="dxa" w:w="46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@RequestBody with @Valid</w:t>
            </w:r>
          </w:p>
        </w:tc>
        <w:tc>
          <w:tcPr>
            <w:tcW w:type="dxa" w:w="28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100%</w:t>
            </w:r>
          </w:p>
        </w:tc>
        <w:tc>
          <w:tcPr>
            <w:tcW w:type="dxa" w:w="1800"/>
            <w:tcBorders>
              <w:top w:val="single" w:color="CCCCCC" w:sz="4"/>
              <w:left w:val="single" w:color="CCCCCC" w:sz="4"/>
              <w:bottom w:val="single" w:color="CCCCCC" w:sz="4"/>
              <w:right w:val="single" w:color="CCCCCC" w:sz="4"/>
            </w:tcBorders>
            <w:shd w:fill="D5F5E3" w:val="clear"/>
            <w:tcMar>
              <w:top w:type="dxa" w:w="70"/>
              <w:left w:type="dxa" w:w="120"/>
              <w:bottom w:type="dxa" w:w="70"/>
              <w:right w:type="dxa" w:w="120"/>
            </w:tcMar>
          </w:tcPr>
          <w:p>
            <w:pPr>
              <w:jc w:val="center"/>
            </w:pPr>
            <w:r>
              <w:rPr>
                <w:rFonts w:ascii="Arial" w:cs="Arial" w:eastAsia="Arial" w:hAnsi="Arial"/>
                <w:b/>
                <w:bCs/>
                <w:color w:val="1A7A3C"/>
                <w:sz w:val="18"/>
                <w:szCs w:val="18"/>
              </w:rPr>
              <w:t xml:space="preserve">PASS</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CSRF (Production)</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Enabled</w:t>
            </w:r>
          </w:p>
        </w:tc>
        <w:tc>
          <w:tcPr>
            <w:tcW w:type="dxa" w:w="1800"/>
            <w:tcBorders>
              <w:top w:val="single" w:color="CCCCCC" w:sz="4"/>
              <w:left w:val="single" w:color="CCCCCC" w:sz="4"/>
              <w:bottom w:val="single" w:color="CCCCCC" w:sz="4"/>
              <w:right w:val="single" w:color="CCCCCC" w:sz="4"/>
            </w:tcBorders>
            <w:shd w:fill="D5F5E3" w:val="clear"/>
            <w:tcMar>
              <w:top w:type="dxa" w:w="70"/>
              <w:left w:type="dxa" w:w="120"/>
              <w:bottom w:type="dxa" w:w="70"/>
              <w:right w:type="dxa" w:w="120"/>
            </w:tcMar>
          </w:tcPr>
          <w:p>
            <w:pPr>
              <w:jc w:val="center"/>
            </w:pPr>
            <w:r>
              <w:rPr>
                <w:rFonts w:ascii="Arial" w:cs="Arial" w:eastAsia="Arial" w:hAnsi="Arial"/>
                <w:b/>
                <w:bCs/>
                <w:color w:val="1A7A3C"/>
                <w:sz w:val="18"/>
                <w:szCs w:val="18"/>
              </w:rPr>
              <w:t xml:space="preserve">PASS</w:t>
            </w:r>
          </w:p>
        </w:tc>
      </w:tr>
      <w:tr>
        <w:tc>
          <w:tcPr>
            <w:tcW w:type="dxa" w:w="46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CSRF (Development)</w:t>
            </w:r>
          </w:p>
        </w:tc>
        <w:tc>
          <w:tcPr>
            <w:tcW w:type="dxa" w:w="28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DISABLED</w:t>
            </w:r>
          </w:p>
        </w:tc>
        <w:tc>
          <w:tcPr>
            <w:tcW w:type="dxa" w:w="1800"/>
            <w:tcBorders>
              <w:top w:val="single" w:color="CCCCCC" w:sz="4"/>
              <w:left w:val="single" w:color="CCCCCC" w:sz="4"/>
              <w:bottom w:val="single" w:color="CCCCCC" w:sz="4"/>
              <w:right w:val="single" w:color="CCCCCC" w:sz="4"/>
            </w:tcBorders>
            <w:shd w:fill="FADBD8" w:val="clear"/>
            <w:tcMar>
              <w:top w:type="dxa" w:w="70"/>
              <w:left w:type="dxa" w:w="120"/>
              <w:bottom w:type="dxa" w:w="70"/>
              <w:right w:type="dxa" w:w="120"/>
            </w:tcMar>
          </w:tcPr>
          <w:p>
            <w:pPr>
              <w:jc w:val="center"/>
            </w:pPr>
            <w:r>
              <w:rPr>
                <w:rFonts w:ascii="Arial" w:cs="Arial" w:eastAsia="Arial" w:hAnsi="Arial"/>
                <w:b/>
                <w:bCs/>
                <w:color w:val="C0392B"/>
                <w:sz w:val="18"/>
                <w:szCs w:val="18"/>
              </w:rPr>
              <w:t xml:space="preserve">FAIL</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WebSocket CORS</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Env-driven (fixed v2)</w:t>
            </w:r>
          </w:p>
        </w:tc>
        <w:tc>
          <w:tcPr>
            <w:tcW w:type="dxa" w:w="1800"/>
            <w:tcBorders>
              <w:top w:val="single" w:color="CCCCCC" w:sz="4"/>
              <w:left w:val="single" w:color="CCCCCC" w:sz="4"/>
              <w:bottom w:val="single" w:color="CCCCCC" w:sz="4"/>
              <w:right w:val="single" w:color="CCCCCC" w:sz="4"/>
            </w:tcBorders>
            <w:shd w:fill="D5F5E3" w:val="clear"/>
            <w:tcMar>
              <w:top w:type="dxa" w:w="70"/>
              <w:left w:type="dxa" w:w="120"/>
              <w:bottom w:type="dxa" w:w="70"/>
              <w:right w:type="dxa" w:w="120"/>
            </w:tcMar>
          </w:tcPr>
          <w:p>
            <w:pPr>
              <w:jc w:val="center"/>
            </w:pPr>
            <w:r>
              <w:rPr>
                <w:rFonts w:ascii="Arial" w:cs="Arial" w:eastAsia="Arial" w:hAnsi="Arial"/>
                <w:b/>
                <w:bCs/>
                <w:color w:val="1A7A3C"/>
                <w:sz w:val="18"/>
                <w:szCs w:val="18"/>
              </w:rPr>
              <w:t xml:space="preserve">PASS</w:t>
            </w:r>
          </w:p>
        </w:tc>
      </w:tr>
      <w:tr>
        <w:tc>
          <w:tcPr>
            <w:tcW w:type="dxa" w:w="46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Rate Limiting (Production)</w:t>
            </w:r>
          </w:p>
        </w:tc>
        <w:tc>
          <w:tcPr>
            <w:tcW w:type="dxa" w:w="28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Enabled</w:t>
            </w:r>
          </w:p>
        </w:tc>
        <w:tc>
          <w:tcPr>
            <w:tcW w:type="dxa" w:w="1800"/>
            <w:tcBorders>
              <w:top w:val="single" w:color="CCCCCC" w:sz="4"/>
              <w:left w:val="single" w:color="CCCCCC" w:sz="4"/>
              <w:bottom w:val="single" w:color="CCCCCC" w:sz="4"/>
              <w:right w:val="single" w:color="CCCCCC" w:sz="4"/>
            </w:tcBorders>
            <w:shd w:fill="D5F5E3" w:val="clear"/>
            <w:tcMar>
              <w:top w:type="dxa" w:w="70"/>
              <w:left w:type="dxa" w:w="120"/>
              <w:bottom w:type="dxa" w:w="70"/>
              <w:right w:type="dxa" w:w="120"/>
            </w:tcMar>
          </w:tcPr>
          <w:p>
            <w:pPr>
              <w:jc w:val="center"/>
            </w:pPr>
            <w:r>
              <w:rPr>
                <w:rFonts w:ascii="Arial" w:cs="Arial" w:eastAsia="Arial" w:hAnsi="Arial"/>
                <w:b/>
                <w:bCs/>
                <w:color w:val="1A7A3C"/>
                <w:sz w:val="18"/>
                <w:szCs w:val="18"/>
              </w:rPr>
              <w:t xml:space="preserve">PASS</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Pageable.unpaged() Calls</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15</w:t>
            </w:r>
          </w:p>
        </w:tc>
        <w:tc>
          <w:tcPr>
            <w:tcW w:type="dxa" w:w="1800"/>
            <w:tcBorders>
              <w:top w:val="single" w:color="CCCCCC" w:sz="4"/>
              <w:left w:val="single" w:color="CCCCCC" w:sz="4"/>
              <w:bottom w:val="single" w:color="CCCCCC" w:sz="4"/>
              <w:right w:val="single" w:color="CCCCCC" w:sz="4"/>
            </w:tcBorders>
            <w:shd w:fill="FADBD8" w:val="clear"/>
            <w:tcMar>
              <w:top w:type="dxa" w:w="70"/>
              <w:left w:type="dxa" w:w="120"/>
              <w:bottom w:type="dxa" w:w="70"/>
              <w:right w:type="dxa" w:w="120"/>
            </w:tcMar>
          </w:tcPr>
          <w:p>
            <w:pPr>
              <w:jc w:val="center"/>
            </w:pPr>
            <w:r>
              <w:rPr>
                <w:rFonts w:ascii="Arial" w:cs="Arial" w:eastAsia="Arial" w:hAnsi="Arial"/>
                <w:b/>
                <w:bCs/>
                <w:color w:val="C0392B"/>
                <w:sz w:val="18"/>
                <w:szCs w:val="18"/>
              </w:rPr>
              <w:t xml:space="preserve">FAIL</w:t>
            </w:r>
          </w:p>
        </w:tc>
      </w:tr>
      <w:tr>
        <w:tc>
          <w:tcPr>
            <w:tcW w:type="dxa" w:w="46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Flyway Migrations</w:t>
            </w:r>
          </w:p>
        </w:tc>
        <w:tc>
          <w:tcPr>
            <w:tcW w:type="dxa" w:w="28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21 files (V15 missing)</w:t>
            </w:r>
          </w:p>
        </w:tc>
        <w:tc>
          <w:tcPr>
            <w:tcW w:type="dxa" w:w="1800"/>
            <w:tcBorders>
              <w:top w:val="single" w:color="CCCCCC" w:sz="4"/>
              <w:left w:val="single" w:color="CCCCCC" w:sz="4"/>
              <w:bottom w:val="single" w:color="CCCCCC" w:sz="4"/>
              <w:right w:val="single" w:color="CCCCCC" w:sz="4"/>
            </w:tcBorders>
            <w:shd w:fill="FEF9E7" w:val="clear"/>
            <w:tcMar>
              <w:top w:type="dxa" w:w="70"/>
              <w:left w:type="dxa" w:w="120"/>
              <w:bottom w:type="dxa" w:w="70"/>
              <w:right w:type="dxa" w:w="120"/>
            </w:tcMar>
          </w:tcPr>
          <w:p>
            <w:pPr>
              <w:jc w:val="center"/>
            </w:pPr>
            <w:r>
              <w:rPr>
                <w:rFonts w:ascii="Arial" w:cs="Arial" w:eastAsia="Arial" w:hAnsi="Arial"/>
                <w:b/>
                <w:bCs/>
                <w:color w:val="8C6D00"/>
                <w:sz w:val="18"/>
                <w:szCs w:val="18"/>
              </w:rPr>
              <w:t xml:space="preserve">WARN</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Error Boundaries</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79/83 modules (95%)</w:t>
            </w:r>
          </w:p>
        </w:tc>
        <w:tc>
          <w:tcPr>
            <w:tcW w:type="dxa" w:w="1800"/>
            <w:tcBorders>
              <w:top w:val="single" w:color="CCCCCC" w:sz="4"/>
              <w:left w:val="single" w:color="CCCCCC" w:sz="4"/>
              <w:bottom w:val="single" w:color="CCCCCC" w:sz="4"/>
              <w:right w:val="single" w:color="CCCCCC" w:sz="4"/>
            </w:tcBorders>
            <w:shd w:fill="D5F5E3" w:val="clear"/>
            <w:tcMar>
              <w:top w:type="dxa" w:w="70"/>
              <w:left w:type="dxa" w:w="120"/>
              <w:bottom w:type="dxa" w:w="70"/>
              <w:right w:type="dxa" w:w="120"/>
            </w:tcMar>
          </w:tcPr>
          <w:p>
            <w:pPr>
              <w:jc w:val="center"/>
            </w:pPr>
            <w:r>
              <w:rPr>
                <w:rFonts w:ascii="Arial" w:cs="Arial" w:eastAsia="Arial" w:hAnsi="Arial"/>
                <w:b/>
                <w:bCs/>
                <w:color w:val="1A7A3C"/>
                <w:sz w:val="18"/>
                <w:szCs w:val="18"/>
              </w:rPr>
              <w:t xml:space="preserve">PASS</w:t>
            </w:r>
          </w:p>
        </w:tc>
      </w:tr>
      <w:tr>
        <w:tc>
          <w:tcPr>
            <w:tcW w:type="dxa" w:w="46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E2E Tests (Playwright)</w:t>
            </w:r>
          </w:p>
        </w:tc>
        <w:tc>
          <w:tcPr>
            <w:tcW w:type="dxa" w:w="28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30 spec files</w:t>
            </w:r>
          </w:p>
        </w:tc>
        <w:tc>
          <w:tcPr>
            <w:tcW w:type="dxa" w:w="1800"/>
            <w:tcBorders>
              <w:top w:val="single" w:color="CCCCCC" w:sz="4"/>
              <w:left w:val="single" w:color="CCCCCC" w:sz="4"/>
              <w:bottom w:val="single" w:color="CCCCCC" w:sz="4"/>
              <w:right w:val="single" w:color="CCCCCC" w:sz="4"/>
            </w:tcBorders>
            <w:shd w:fill="EBF5FB" w:val="clear"/>
            <w:tcMar>
              <w:top w:type="dxa" w:w="70"/>
              <w:left w:type="dxa" w:w="120"/>
              <w:bottom w:type="dxa" w:w="70"/>
              <w:right w:type="dxa" w:w="120"/>
            </w:tcMar>
          </w:tcPr>
          <w:p>
            <w:pPr>
              <w:jc w:val="center"/>
            </w:pPr>
            <w:r>
              <w:rPr>
                <w:rFonts w:ascii="Arial" w:cs="Arial" w:eastAsia="Arial" w:hAnsi="Arial"/>
                <w:b/>
                <w:bCs/>
                <w:color w:val="2980B9"/>
                <w:sz w:val="18"/>
                <w:szCs w:val="18"/>
              </w:rPr>
              <w:t xml:space="preserve">INFO</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Backend Unit Tests (JUnit)</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71 test files</w:t>
            </w:r>
          </w:p>
        </w:tc>
        <w:tc>
          <w:tcPr>
            <w:tcW w:type="dxa" w:w="1800"/>
            <w:tcBorders>
              <w:top w:val="single" w:color="CCCCCC" w:sz="4"/>
              <w:left w:val="single" w:color="CCCCCC" w:sz="4"/>
              <w:bottom w:val="single" w:color="CCCCCC" w:sz="4"/>
              <w:right w:val="single" w:color="CCCCCC" w:sz="4"/>
            </w:tcBorders>
            <w:shd w:fill="EBF5FB" w:val="clear"/>
            <w:tcMar>
              <w:top w:type="dxa" w:w="70"/>
              <w:left w:type="dxa" w:w="120"/>
              <w:bottom w:type="dxa" w:w="70"/>
              <w:right w:type="dxa" w:w="120"/>
            </w:tcMar>
          </w:tcPr>
          <w:p>
            <w:pPr>
              <w:jc w:val="center"/>
            </w:pPr>
            <w:r>
              <w:rPr>
                <w:rFonts w:ascii="Arial" w:cs="Arial" w:eastAsia="Arial" w:hAnsi="Arial"/>
                <w:b/>
                <w:bCs/>
                <w:color w:val="2980B9"/>
                <w:sz w:val="18"/>
                <w:szCs w:val="18"/>
              </w:rPr>
              <w:t xml:space="preserve">INFO</w:t>
            </w:r>
          </w:p>
        </w:tc>
      </w:tr>
      <w:tr>
        <w:tc>
          <w:tcPr>
            <w:tcW w:type="dxa" w:w="46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npm Vulnerabilities</w:t>
            </w:r>
          </w:p>
        </w:tc>
        <w:tc>
          <w:tcPr>
            <w:tcW w:type="dxa" w:w="28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1 critical, 2 high, 4 moderate</w:t>
            </w:r>
          </w:p>
        </w:tc>
        <w:tc>
          <w:tcPr>
            <w:tcW w:type="dxa" w:w="1800"/>
            <w:tcBorders>
              <w:top w:val="single" w:color="CCCCCC" w:sz="4"/>
              <w:left w:val="single" w:color="CCCCCC" w:sz="4"/>
              <w:bottom w:val="single" w:color="CCCCCC" w:sz="4"/>
              <w:right w:val="single" w:color="CCCCCC" w:sz="4"/>
            </w:tcBorders>
            <w:shd w:fill="FADBD8" w:val="clear"/>
            <w:tcMar>
              <w:top w:type="dxa" w:w="70"/>
              <w:left w:type="dxa" w:w="120"/>
              <w:bottom w:type="dxa" w:w="70"/>
              <w:right w:type="dxa" w:w="120"/>
            </w:tcMar>
          </w:tcPr>
          <w:p>
            <w:pPr>
              <w:jc w:val="center"/>
            </w:pPr>
            <w:r>
              <w:rPr>
                <w:rFonts w:ascii="Arial" w:cs="Arial" w:eastAsia="Arial" w:hAnsi="Arial"/>
                <w:b/>
                <w:bCs/>
                <w:color w:val="C0392B"/>
                <w:sz w:val="18"/>
                <w:szCs w:val="18"/>
              </w:rPr>
              <w:t xml:space="preserve">FAIL</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OWASP Security Headers</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9 headers applied</w:t>
            </w:r>
          </w:p>
        </w:tc>
        <w:tc>
          <w:tcPr>
            <w:tcW w:type="dxa" w:w="1800"/>
            <w:tcBorders>
              <w:top w:val="single" w:color="CCCCCC" w:sz="4"/>
              <w:left w:val="single" w:color="CCCCCC" w:sz="4"/>
              <w:bottom w:val="single" w:color="CCCCCC" w:sz="4"/>
              <w:right w:val="single" w:color="CCCCCC" w:sz="4"/>
            </w:tcBorders>
            <w:shd w:fill="D5F5E3" w:val="clear"/>
            <w:tcMar>
              <w:top w:type="dxa" w:w="70"/>
              <w:left w:type="dxa" w:w="120"/>
              <w:bottom w:type="dxa" w:w="70"/>
              <w:right w:type="dxa" w:w="120"/>
            </w:tcMar>
          </w:tcPr>
          <w:p>
            <w:pPr>
              <w:jc w:val="center"/>
            </w:pPr>
            <w:r>
              <w:rPr>
                <w:rFonts w:ascii="Arial" w:cs="Arial" w:eastAsia="Arial" w:hAnsi="Arial"/>
                <w:b/>
                <w:bCs/>
                <w:color w:val="1A7A3C"/>
                <w:sz w:val="18"/>
                <w:szCs w:val="18"/>
              </w:rPr>
              <w:t xml:space="preserve">PASS</w:t>
            </w:r>
          </w:p>
        </w:tc>
      </w:tr>
      <w:tr>
        <w:tc>
          <w:tcPr>
            <w:tcW w:type="dxa" w:w="46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JWT Secret Configuration</w:t>
            </w:r>
          </w:p>
        </w:tc>
        <w:tc>
          <w:tcPr>
            <w:tcW w:type="dxa" w:w="28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Env-var driven, no defaults</w:t>
            </w:r>
          </w:p>
        </w:tc>
        <w:tc>
          <w:tcPr>
            <w:tcW w:type="dxa" w:w="1800"/>
            <w:tcBorders>
              <w:top w:val="single" w:color="CCCCCC" w:sz="4"/>
              <w:left w:val="single" w:color="CCCCCC" w:sz="4"/>
              <w:bottom w:val="single" w:color="CCCCCC" w:sz="4"/>
              <w:right w:val="single" w:color="CCCCCC" w:sz="4"/>
            </w:tcBorders>
            <w:shd w:fill="D5F5E3" w:val="clear"/>
            <w:tcMar>
              <w:top w:type="dxa" w:w="70"/>
              <w:left w:type="dxa" w:w="120"/>
              <w:bottom w:type="dxa" w:w="70"/>
              <w:right w:type="dxa" w:w="120"/>
            </w:tcMar>
          </w:tcPr>
          <w:p>
            <w:pPr>
              <w:jc w:val="center"/>
            </w:pPr>
            <w:r>
              <w:rPr>
                <w:rFonts w:ascii="Arial" w:cs="Arial" w:eastAsia="Arial" w:hAnsi="Arial"/>
                <w:b/>
                <w:bCs/>
                <w:color w:val="1A7A3C"/>
                <w:sz w:val="18"/>
                <w:szCs w:val="18"/>
              </w:rPr>
              <w:t xml:space="preserve">PASS</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XSS Protection</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DOMPurify with allowlists</w:t>
            </w:r>
          </w:p>
        </w:tc>
        <w:tc>
          <w:tcPr>
            <w:tcW w:type="dxa" w:w="1800"/>
            <w:tcBorders>
              <w:top w:val="single" w:color="CCCCCC" w:sz="4"/>
              <w:left w:val="single" w:color="CCCCCC" w:sz="4"/>
              <w:bottom w:val="single" w:color="CCCCCC" w:sz="4"/>
              <w:right w:val="single" w:color="CCCCCC" w:sz="4"/>
            </w:tcBorders>
            <w:shd w:fill="D5F5E3" w:val="clear"/>
            <w:tcMar>
              <w:top w:type="dxa" w:w="70"/>
              <w:left w:type="dxa" w:w="120"/>
              <w:bottom w:type="dxa" w:w="70"/>
              <w:right w:type="dxa" w:w="120"/>
            </w:tcMar>
          </w:tcPr>
          <w:p>
            <w:pPr>
              <w:jc w:val="center"/>
            </w:pPr>
            <w:r>
              <w:rPr>
                <w:rFonts w:ascii="Arial" w:cs="Arial" w:eastAsia="Arial" w:hAnsi="Arial"/>
                <w:b/>
                <w:bCs/>
                <w:color w:val="1A7A3C"/>
                <w:sz w:val="18"/>
                <w:szCs w:val="18"/>
              </w:rPr>
              <w:t xml:space="preserve">PASS</w:t>
            </w:r>
          </w:p>
        </w:tc>
      </w:tr>
      <w:tr>
        <w:tc>
          <w:tcPr>
            <w:tcW w:type="dxa" w:w="46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SQL Injection</w:t>
            </w:r>
          </w:p>
        </w:tc>
        <w:tc>
          <w:tcPr>
            <w:tcW w:type="dxa" w:w="2880"/>
            <w:tcBorders>
              <w:top w:val="single" w:color="CCCCCC" w:sz="4"/>
              <w:left w:val="single" w:color="CCCCCC" w:sz="4"/>
              <w:bottom w:val="single" w:color="CCCCCC" w:sz="4"/>
              <w:right w:val="single" w:color="CCCCCC" w:sz="4"/>
            </w:tcBorders>
            <w:shd w:fill="F9F9F9" w:val="clear"/>
            <w:tcMar>
              <w:top w:type="dxa" w:w="70"/>
              <w:left w:type="dxa" w:w="120"/>
              <w:bottom w:type="dxa" w:w="70"/>
              <w:right w:type="dxa" w:w="120"/>
            </w:tcMar>
          </w:tcPr>
          <w:p>
            <w:r>
              <w:rPr>
                <w:rFonts w:ascii="Arial" w:cs="Arial" w:eastAsia="Arial" w:hAnsi="Arial"/>
                <w:color w:val="1A1A1A"/>
                <w:sz w:val="18"/>
                <w:szCs w:val="18"/>
              </w:rPr>
              <w:t xml:space="preserve">Parameterised queries only</w:t>
            </w:r>
          </w:p>
        </w:tc>
        <w:tc>
          <w:tcPr>
            <w:tcW w:type="dxa" w:w="1800"/>
            <w:tcBorders>
              <w:top w:val="single" w:color="CCCCCC" w:sz="4"/>
              <w:left w:val="single" w:color="CCCCCC" w:sz="4"/>
              <w:bottom w:val="single" w:color="CCCCCC" w:sz="4"/>
              <w:right w:val="single" w:color="CCCCCC" w:sz="4"/>
            </w:tcBorders>
            <w:shd w:fill="D5F5E3" w:val="clear"/>
            <w:tcMar>
              <w:top w:type="dxa" w:w="70"/>
              <w:left w:type="dxa" w:w="120"/>
              <w:bottom w:type="dxa" w:w="70"/>
              <w:right w:type="dxa" w:w="120"/>
            </w:tcMar>
          </w:tcPr>
          <w:p>
            <w:pPr>
              <w:jc w:val="center"/>
            </w:pPr>
            <w:r>
              <w:rPr>
                <w:rFonts w:ascii="Arial" w:cs="Arial" w:eastAsia="Arial" w:hAnsi="Arial"/>
                <w:b/>
                <w:bCs/>
                <w:color w:val="1A7A3C"/>
                <w:sz w:val="18"/>
                <w:szCs w:val="18"/>
              </w:rPr>
              <w:t xml:space="preserve">PASS</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console.log in Production</w:t>
            </w:r>
          </w:p>
        </w:tc>
        <w:tc>
          <w:tcPr>
            <w:tcW w:type="dxa" w:w="28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A1A1A"/>
                <w:sz w:val="18"/>
                <w:szCs w:val="18"/>
              </w:rPr>
              <w:t xml:space="preserve">4 (WebSocket only)</w:t>
            </w:r>
          </w:p>
        </w:tc>
        <w:tc>
          <w:tcPr>
            <w:tcW w:type="dxa" w:w="1800"/>
            <w:tcBorders>
              <w:top w:val="single" w:color="CCCCCC" w:sz="4"/>
              <w:left w:val="single" w:color="CCCCCC" w:sz="4"/>
              <w:bottom w:val="single" w:color="CCCCCC" w:sz="4"/>
              <w:right w:val="single" w:color="CCCCCC" w:sz="4"/>
            </w:tcBorders>
            <w:shd w:fill="FEF9E7" w:val="clear"/>
            <w:tcMar>
              <w:top w:type="dxa" w:w="70"/>
              <w:left w:type="dxa" w:w="120"/>
              <w:bottom w:type="dxa" w:w="70"/>
              <w:right w:type="dxa" w:w="120"/>
            </w:tcMar>
          </w:tcPr>
          <w:p>
            <w:pPr>
              <w:jc w:val="center"/>
            </w:pPr>
            <w:r>
              <w:rPr>
                <w:rFonts w:ascii="Arial" w:cs="Arial" w:eastAsia="Arial" w:hAnsi="Arial"/>
                <w:b/>
                <w:bCs/>
                <w:color w:val="8C6D00"/>
                <w:sz w:val="18"/>
                <w:szCs w:val="18"/>
              </w:rPr>
              <w:t xml:space="preserve">WARN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NU-AURA QA Audit Report v3  |  Nulogic Engineering  |  </w:t>
    </w:r>
    <w:r>
      <w:rPr>
        <w:rFonts w:ascii="Arial" w:cs="Arial" w:eastAsia="Arial" w:hAnsi="Arial"/>
        <w:color w:val="888888"/>
        <w:sz w:val="18"/>
        <w:szCs w:val="18"/>
      </w:rPr>
      <w:t xml:space="preserve">March 13,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Arial" w:cs="Arial" w:eastAsia="Arial" w:hAnsi="Arial"/>
        <w:color w:val="999999"/>
        <w:sz w:val="18"/>
        <w:szCs w:val="18"/>
      </w:rPr>
      <w:t xml:space="preserve">NU-AURA  |  QA Audit Report v3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C3E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2026-03-13T16:09:22.502Z</dcterms:created>
  <dcterms:modified xsi:type="dcterms:W3CDTF">2026-03-13T16:09:22.503Z</dcterms:modified>
</cp:coreProperties>
</file>

<file path=docProps/custom.xml><?xml version="1.0" encoding="utf-8"?>
<Properties xmlns="http://schemas.openxmlformats.org/officeDocument/2006/custom-properties" xmlns:vt="http://schemas.openxmlformats.org/officeDocument/2006/docPropsVTypes"/>
</file>