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spacing w:after="200"/>
        <w:jc w:val="center"/>
      </w:pPr>
      <w:r>
        <w:rPr>
          <w:rFonts w:ascii="Arial" w:cs="Arial" w:eastAsia="Arial" w:hAnsi="Arial"/>
          <w:b/>
          <w:bCs/>
          <w:color w:val="1B3A5C"/>
          <w:sz w:val="52"/>
          <w:szCs w:val="52"/>
        </w:rPr>
        <w:t xml:space="preserve">NU-AURA PLATFORM</w:t>
      </w:r>
    </w:p>
    <w:p>
      <w:pPr>
        <w:spacing w:after="100"/>
        <w:jc w:val="center"/>
      </w:pPr>
      <w:r>
        <w:rPr>
          <w:rFonts w:ascii="Arial" w:cs="Arial" w:eastAsia="Arial" w:hAnsi="Arial"/>
          <w:b/>
          <w:bCs/>
          <w:color w:val="1B3A5C"/>
          <w:sz w:val="40"/>
          <w:szCs w:val="40"/>
        </w:rPr>
        <w:t xml:space="preserve">COMPREHENSIVE ENGINEERING</w:t>
      </w:r>
    </w:p>
    <w:p>
      <w:pPr>
        <w:spacing w:after="400"/>
        <w:jc w:val="center"/>
      </w:pPr>
      <w:r>
        <w:rPr>
          <w:rFonts w:ascii="Arial" w:cs="Arial" w:eastAsia="Arial" w:hAnsi="Arial"/>
          <w:b/>
          <w:bCs/>
          <w:color w:val="E8792F"/>
          <w:sz w:val="40"/>
          <w:szCs w:val="40"/>
        </w:rPr>
        <w:t xml:space="preserve">QA AUDIT REPORT</w:t>
      </w:r>
    </w:p>
    <w:p>
      <w:pPr>
        <w:pBdr>
          <w:bottom w:val="single" w:color="E8792F" w:sz="6" w:space="1"/>
        </w:pBdr>
        <w:spacing w:after="400"/>
        <w:jc w:val="center"/>
      </w:pPr>
    </w:p>
    <w:p>
      <w:pPr>
        <w:spacing w:before="200"/>
      </w:pPr>
    </w:p>
    <w:p>
      <w:pPr>
        <w:spacing w:after="80"/>
        <w:jc w:val="center"/>
      </w:pPr>
      <w:r>
        <w:rPr>
          <w:rFonts w:ascii="Arial" w:cs="Arial" w:eastAsia="Arial" w:hAnsi="Arial"/>
          <w:color w:val="6B7280"/>
          <w:sz w:val="22"/>
          <w:szCs w:val="22"/>
        </w:rPr>
        <w:t xml:space="preserve">Prepared for: Nulogic Technologies</w:t>
      </w:r>
    </w:p>
    <w:p>
      <w:pPr>
        <w:spacing w:after="80"/>
        <w:jc w:val="center"/>
      </w:pPr>
      <w:r>
        <w:rPr>
          <w:rFonts w:ascii="Arial" w:cs="Arial" w:eastAsia="Arial" w:hAnsi="Arial"/>
          <w:color w:val="6B7280"/>
          <w:sz w:val="22"/>
          <w:szCs w:val="22"/>
        </w:rPr>
        <w:t xml:space="preserve">Platform: NU-AURA HRMS Bundle App</w:t>
      </w:r>
    </w:p>
    <w:p>
      <w:pPr>
        <w:spacing w:after="80"/>
        <w:jc w:val="center"/>
      </w:pPr>
      <w:r>
        <w:rPr>
          <w:rFonts w:ascii="Arial" w:cs="Arial" w:eastAsia="Arial" w:hAnsi="Arial"/>
          <w:color w:val="6B7280"/>
          <w:sz w:val="22"/>
          <w:szCs w:val="22"/>
        </w:rPr>
        <w:t xml:space="preserve">Date: March 16, 2026</w:t>
      </w:r>
    </w:p>
    <w:p>
      <w:pPr>
        <w:spacing w:after="80"/>
        <w:jc w:val="center"/>
      </w:pPr>
      <w:r>
        <w:rPr>
          <w:rFonts w:ascii="Arial" w:cs="Arial" w:eastAsia="Arial" w:hAnsi="Arial"/>
          <w:b/>
          <w:bCs/>
          <w:color w:val="991B1B"/>
          <w:sz w:val="22"/>
          <w:szCs w:val="22"/>
        </w:rPr>
        <w:t xml:space="preserve">Classification: CONFIDENTIAL</w:t>
      </w:r>
    </w:p>
    <w:p>
      <w:pPr>
        <w:spacing w:after="80" w:before="600"/>
        <w:jc w:val="center"/>
      </w:pPr>
      <w:r>
        <w:rPr>
          <w:rFonts w:ascii="Arial" w:cs="Arial" w:eastAsia="Arial" w:hAnsi="Arial"/>
          <w:color w:val="6B7280"/>
          <w:sz w:val="20"/>
          <w:szCs w:val="20"/>
        </w:rPr>
        <w:t xml:space="preserve">Audit Scope: Full-Stack Codebase Analysis</w:t>
      </w:r>
    </w:p>
    <w:p>
      <w:pPr>
        <w:jc w:val="center"/>
      </w:pPr>
      <w:r>
        <w:rPr>
          <w:rFonts w:ascii="Arial" w:cs="Arial" w:eastAsia="Arial" w:hAnsi="Arial"/>
          <w:color w:val="9CA3AF"/>
          <w:sz w:val="18"/>
          <w:szCs w:val="18"/>
        </w:rPr>
        <w:t xml:space="preserve">Backend (1,422 Java files) | Frontend (181 pages, 280+ lib files) | Infrastructure</w:t>
      </w:r>
    </w:p>
    <w:p>
      <w:pPr>
        <w:sectPr>
          <w:pgSz w:w="12240" w:h="15840"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360"/>
      </w:pPr>
      <w:r>
        <w:rPr>
          <w:rFonts w:ascii="Arial" w:cs="Arial" w:eastAsia="Arial" w:hAnsi="Arial"/>
          <w:b/>
          <w:bCs/>
          <w:color w:val="1B3A5C"/>
          <w:sz w:val="32"/>
          <w:szCs w:val="32"/>
        </w:rPr>
        <w:t xml:space="preserve">1. Executive Summary</w:t>
      </w:r>
    </w:p>
    <w:p>
      <w:pPr>
        <w:spacing w:after="120"/>
      </w:pPr>
      <w:r>
        <w:rPr>
          <w:rFonts w:ascii="Arial" w:cs="Arial" w:eastAsia="Arial" w:hAnsi="Arial"/>
          <w:b w:val="false"/>
          <w:bCs w:val="false"/>
          <w:i w:val="false"/>
          <w:iCs w:val="false"/>
          <w:color w:val="374151"/>
          <w:sz w:val="20"/>
          <w:szCs w:val="20"/>
        </w:rPr>
        <w:t xml:space="preserve">This report presents the findings of a comprehensive engineering audit of the NU-AURA platform, a multi-tenant enterprise HRMS bundle application built by Nulogic Technologies. The audit covers 12 analysis dimensions across the full technology stack.</w:t>
      </w:r>
    </w:p>
    <w:p>
      <w:pPr>
        <w:spacing w:after="120" w:before="200"/>
      </w:pPr>
      <w:r>
        <w:rPr>
          <w:rFonts w:ascii="Arial" w:cs="Arial" w:eastAsia="Arial" w:hAnsi="Arial"/>
          <w:b/>
          <w:bCs/>
          <w:color w:val="1F2937"/>
          <w:sz w:val="22"/>
          <w:szCs w:val="22"/>
        </w:rPr>
        <w:t xml:space="preserve">Platform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Platform</w:t>
            </w:r>
          </w:p>
        </w:tc>
        <w:tc>
          <w:tcPr>
            <w:tcW w:type="dxa" w:w="624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NU-AURA (NU-HRMS, NU-Hire, NU-Grow, NU-Fluence)</w:t>
            </w:r>
          </w:p>
        </w:tc>
      </w:tr>
      <w:tr>
        <w:tc>
          <w:tcPr>
            <w:tcW w:type="dxa" w:w="312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Architecture</w:t>
            </w:r>
          </w:p>
        </w:tc>
        <w:tc>
          <w:tcPr>
            <w:tcW w:type="dxa" w:w="624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Spring Boot 3.4.1 monolith + Next.js 14 SPA</w:t>
            </w:r>
          </w:p>
        </w:tc>
      </w:tr>
      <w:tr>
        <w:tc>
          <w:tcPr>
            <w:tcW w:type="dxa" w:w="312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Backend Scale</w:t>
            </w:r>
          </w:p>
        </w:tc>
        <w:tc>
          <w:tcPr>
            <w:tcW w:type="dxa" w:w="624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1,422 Java files, 138 REST controllers, 31 DB migrations</w:t>
            </w:r>
          </w:p>
        </w:tc>
      </w:tr>
      <w:tr>
        <w:tc>
          <w:tcPr>
            <w:tcW w:type="dxa" w:w="312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Frontend Scale</w:t>
            </w:r>
          </w:p>
        </w:tc>
        <w:tc>
          <w:tcPr>
            <w:tcW w:type="dxa" w:w="624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181 pages, 96 components, 85+ React Query hooks, 69 services</w:t>
            </w:r>
          </w:p>
        </w:tc>
      </w:tr>
      <w:tr>
        <w:tc>
          <w:tcPr>
            <w:tcW w:type="dxa" w:w="312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Database</w:t>
            </w:r>
          </w:p>
        </w:tc>
        <w:tc>
          <w:tcPr>
            <w:tcW w:type="dxa" w:w="624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PostgreSQL 16 with RLS, ~250 tables, shared schema multi-tenancy</w:t>
            </w:r>
          </w:p>
        </w:tc>
      </w:tr>
      <w:tr>
        <w:tc>
          <w:tcPr>
            <w:tcW w:type="dxa" w:w="312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Infrastructure</w:t>
            </w:r>
          </w:p>
        </w:tc>
        <w:tc>
          <w:tcPr>
            <w:tcW w:type="dxa" w:w="624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Docker Compose, Kubernetes (15 manifests), GitHub Actions CI/CD</w:t>
            </w:r>
          </w:p>
        </w:tc>
      </w:tr>
      <w:tr>
        <w:tc>
          <w:tcPr>
            <w:tcW w:type="dxa" w:w="312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Testing</w:t>
            </w:r>
          </w:p>
        </w:tc>
        <w:tc>
          <w:tcPr>
            <w:tcW w:type="dxa" w:w="624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82 backend tests (JaCoCo 80%), 140+ Playwright E2E, Vitest unit</w:t>
            </w:r>
          </w:p>
        </w:tc>
      </w:tr>
      <w:tr>
        <w:tc>
          <w:tcPr>
            <w:tcW w:type="dxa" w:w="312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Overall Readiness</w:t>
            </w:r>
          </w:p>
        </w:tc>
        <w:tc>
          <w:tcPr>
            <w:tcW w:type="dxa" w:w="624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70% Production Ready — Critical security &amp; performance fixes needed</w:t>
            </w:r>
          </w:p>
        </w:tc>
      </w:tr>
    </w:tbl>
    <w:p>
      <w:pPr>
        <w:spacing w:after="120"/>
      </w:pPr>
      <w:r>
        <w:rPr>
          <w:rFonts w:ascii="Arial" w:cs="Arial" w:eastAsia="Arial" w:hAnsi="Arial"/>
          <w:b w:val="false"/>
          <w:bCs w:val="false"/>
          <w:i w:val="false"/>
          <w:iCs w:val="false"/>
          <w:color w:val="374151"/>
          <w:sz w:val="20"/>
          <w:szCs w:val="20"/>
        </w:rPr>
        <w:t xml:space="preserve"/>
      </w:r>
    </w:p>
    <w:p>
      <w:pPr>
        <w:spacing w:after="120" w:before="200"/>
      </w:pPr>
      <w:r>
        <w:rPr>
          <w:rFonts w:ascii="Arial" w:cs="Arial" w:eastAsia="Arial" w:hAnsi="Arial"/>
          <w:b/>
          <w:bCs/>
          <w:color w:val="1F2937"/>
          <w:sz w:val="22"/>
          <w:szCs w:val="22"/>
        </w:rPr>
        <w:t xml:space="preserve">Audit Summary by Category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1200"/>
        <w:gridCol w:w="1200"/>
        <w:gridCol w:w="1200"/>
        <w:gridCol w:w="1760"/>
      </w:tblGrid>
      <w:tr>
        <w:tc>
          <w:tcPr>
            <w:tcW w:type="dxa" w:w="2800"/>
            <w:tcBorders>
              <w:top w:val="single" w:color="D1D5DB" w:sz="1"/>
              <w:left w:val="single" w:color="D1D5DB" w:sz="1"/>
              <w:bottom w:val="single" w:color="D1D5DB" w:sz="1"/>
              <w:right w:val="single" w:color="D1D5DB"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Category</w:t>
            </w:r>
          </w:p>
        </w:tc>
        <w:tc>
          <w:tcPr>
            <w:tcW w:type="dxa" w:w="1200"/>
            <w:tcBorders>
              <w:top w:val="single" w:color="D1D5DB" w:sz="1"/>
              <w:left w:val="single" w:color="D1D5DB" w:sz="1"/>
              <w:bottom w:val="single" w:color="D1D5DB" w:sz="1"/>
              <w:right w:val="single" w:color="D1D5DB"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Critical</w:t>
            </w:r>
          </w:p>
        </w:tc>
        <w:tc>
          <w:tcPr>
            <w:tcW w:type="dxa" w:w="1200"/>
            <w:tcBorders>
              <w:top w:val="single" w:color="D1D5DB" w:sz="1"/>
              <w:left w:val="single" w:color="D1D5DB" w:sz="1"/>
              <w:bottom w:val="single" w:color="D1D5DB" w:sz="1"/>
              <w:right w:val="single" w:color="D1D5DB"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High</w:t>
            </w:r>
          </w:p>
        </w:tc>
        <w:tc>
          <w:tcPr>
            <w:tcW w:type="dxa" w:w="1200"/>
            <w:tcBorders>
              <w:top w:val="single" w:color="D1D5DB" w:sz="1"/>
              <w:left w:val="single" w:color="D1D5DB" w:sz="1"/>
              <w:bottom w:val="single" w:color="D1D5DB" w:sz="1"/>
              <w:right w:val="single" w:color="D1D5DB"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Medium</w:t>
            </w:r>
          </w:p>
        </w:tc>
        <w:tc>
          <w:tcPr>
            <w:tcW w:type="dxa" w:w="1200"/>
            <w:tcBorders>
              <w:top w:val="single" w:color="D1D5DB" w:sz="1"/>
              <w:left w:val="single" w:color="D1D5DB" w:sz="1"/>
              <w:bottom w:val="single" w:color="D1D5DB" w:sz="1"/>
              <w:right w:val="single" w:color="D1D5DB"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Low</w:t>
            </w:r>
          </w:p>
        </w:tc>
        <w:tc>
          <w:tcPr>
            <w:tcW w:type="dxa" w:w="1760"/>
            <w:tcBorders>
              <w:top w:val="single" w:color="D1D5DB" w:sz="1"/>
              <w:left w:val="single" w:color="D1D5DB" w:sz="1"/>
              <w:bottom w:val="single" w:color="D1D5DB" w:sz="1"/>
              <w:right w:val="single" w:color="D1D5DB"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Total</w:t>
            </w:r>
          </w:p>
        </w:tc>
      </w:tr>
      <w:tr>
        <w:tc>
          <w:tcPr>
            <w:tcW w:type="dxa" w:w="2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374151"/>
                <w:sz w:val="18"/>
                <w:szCs w:val="18"/>
              </w:rPr>
              <w:t xml:space="preserve">Bugs</w:t>
            </w:r>
          </w:p>
        </w:tc>
        <w:tc>
          <w:tcPr>
            <w:tcW w:type="dxa" w:w="1200"/>
            <w:tcBorders>
              <w:top w:val="single" w:color="D1D5DB" w:sz="1"/>
              <w:left w:val="single" w:color="D1D5DB" w:sz="1"/>
              <w:bottom w:val="single" w:color="D1D5DB" w:sz="1"/>
              <w:right w:val="single" w:color="D1D5DB" w:sz="1"/>
            </w:tcBorders>
            <w:shd w:fill="FDE8E8" w:val="clear"/>
            <w:tcMar>
              <w:top w:type="dxa" w:w="50"/>
              <w:left w:type="dxa" w:w="100"/>
              <w:bottom w:type="dxa" w:w="50"/>
              <w:right w:type="dxa" w:w="100"/>
            </w:tcMar>
          </w:tcPr>
          <w:p>
            <w:r>
              <w:rPr>
                <w:rFonts w:ascii="Arial" w:cs="Arial" w:eastAsia="Arial" w:hAnsi="Arial"/>
                <w:b w:val="false"/>
                <w:bCs w:val="false"/>
                <w:color w:val="991B1B"/>
                <w:sz w:val="18"/>
                <w:szCs w:val="18"/>
              </w:rPr>
              <w:t xml:space="preserve">1</w:t>
            </w:r>
          </w:p>
        </w:tc>
        <w:tc>
          <w:tcPr>
            <w:tcW w:type="dxa" w:w="1200"/>
            <w:tcBorders>
              <w:top w:val="single" w:color="D1D5DB" w:sz="1"/>
              <w:left w:val="single" w:color="D1D5DB" w:sz="1"/>
              <w:bottom w:val="single" w:color="D1D5DB" w:sz="1"/>
              <w:right w:val="single" w:color="D1D5DB" w:sz="1"/>
            </w:tcBorders>
            <w:shd w:fill="FEF3C7" w:val="clear"/>
            <w:tcMar>
              <w:top w:type="dxa" w:w="50"/>
              <w:left w:type="dxa" w:w="100"/>
              <w:bottom w:type="dxa" w:w="50"/>
              <w:right w:type="dxa" w:w="100"/>
            </w:tcMar>
          </w:tcPr>
          <w:p>
            <w:r>
              <w:rPr>
                <w:rFonts w:ascii="Arial" w:cs="Arial" w:eastAsia="Arial" w:hAnsi="Arial"/>
                <w:b w:val="false"/>
                <w:bCs w:val="false"/>
                <w:color w:val="92400E"/>
                <w:sz w:val="18"/>
                <w:szCs w:val="18"/>
              </w:rPr>
              <w:t xml:space="preserve">4</w:t>
            </w:r>
          </w:p>
        </w:tc>
        <w:tc>
          <w:tcPr>
            <w:tcW w:type="dxa" w:w="12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4</w:t>
            </w:r>
          </w:p>
        </w:tc>
        <w:tc>
          <w:tcPr>
            <w:tcW w:type="dxa" w:w="12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1</w:t>
            </w:r>
          </w:p>
        </w:tc>
        <w:tc>
          <w:tcPr>
            <w:tcW w:type="dxa" w:w="17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374151"/>
                <w:sz w:val="18"/>
                <w:szCs w:val="18"/>
              </w:rPr>
              <w:t xml:space="preserve">10</w:t>
            </w:r>
          </w:p>
        </w:tc>
      </w:tr>
      <w:tr>
        <w:tc>
          <w:tcPr>
            <w:tcW w:type="dxa" w:w="2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374151"/>
                <w:sz w:val="18"/>
                <w:szCs w:val="18"/>
              </w:rPr>
              <w:t xml:space="preserve">Security</w:t>
            </w:r>
          </w:p>
        </w:tc>
        <w:tc>
          <w:tcPr>
            <w:tcW w:type="dxa" w:w="1200"/>
            <w:tcBorders>
              <w:top w:val="single" w:color="D1D5DB" w:sz="1"/>
              <w:left w:val="single" w:color="D1D5DB" w:sz="1"/>
              <w:bottom w:val="single" w:color="D1D5DB" w:sz="1"/>
              <w:right w:val="single" w:color="D1D5DB" w:sz="1"/>
            </w:tcBorders>
            <w:shd w:fill="FDE8E8" w:val="clear"/>
            <w:tcMar>
              <w:top w:type="dxa" w:w="50"/>
              <w:left w:type="dxa" w:w="100"/>
              <w:bottom w:type="dxa" w:w="50"/>
              <w:right w:type="dxa" w:w="100"/>
            </w:tcMar>
          </w:tcPr>
          <w:p>
            <w:r>
              <w:rPr>
                <w:rFonts w:ascii="Arial" w:cs="Arial" w:eastAsia="Arial" w:hAnsi="Arial"/>
                <w:b w:val="false"/>
                <w:bCs w:val="false"/>
                <w:color w:val="991B1B"/>
                <w:sz w:val="18"/>
                <w:szCs w:val="18"/>
              </w:rPr>
              <w:t xml:space="preserve">1</w:t>
            </w:r>
          </w:p>
        </w:tc>
        <w:tc>
          <w:tcPr>
            <w:tcW w:type="dxa" w:w="1200"/>
            <w:tcBorders>
              <w:top w:val="single" w:color="D1D5DB" w:sz="1"/>
              <w:left w:val="single" w:color="D1D5DB" w:sz="1"/>
              <w:bottom w:val="single" w:color="D1D5DB" w:sz="1"/>
              <w:right w:val="single" w:color="D1D5DB" w:sz="1"/>
            </w:tcBorders>
            <w:shd w:fill="FEF3C7" w:val="clear"/>
            <w:tcMar>
              <w:top w:type="dxa" w:w="50"/>
              <w:left w:type="dxa" w:w="100"/>
              <w:bottom w:type="dxa" w:w="50"/>
              <w:right w:type="dxa" w:w="100"/>
            </w:tcMar>
          </w:tcPr>
          <w:p>
            <w:r>
              <w:rPr>
                <w:rFonts w:ascii="Arial" w:cs="Arial" w:eastAsia="Arial" w:hAnsi="Arial"/>
                <w:b w:val="false"/>
                <w:bCs w:val="false"/>
                <w:color w:val="92400E"/>
                <w:sz w:val="18"/>
                <w:szCs w:val="18"/>
              </w:rPr>
              <w:t xml:space="preserve">4</w:t>
            </w:r>
          </w:p>
        </w:tc>
        <w:tc>
          <w:tcPr>
            <w:tcW w:type="dxa" w:w="12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3</w:t>
            </w:r>
          </w:p>
        </w:tc>
        <w:tc>
          <w:tcPr>
            <w:tcW w:type="dxa" w:w="12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1</w:t>
            </w:r>
          </w:p>
        </w:tc>
        <w:tc>
          <w:tcPr>
            <w:tcW w:type="dxa" w:w="17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374151"/>
                <w:sz w:val="18"/>
                <w:szCs w:val="18"/>
              </w:rPr>
              <w:t xml:space="preserve">9</w:t>
            </w:r>
          </w:p>
        </w:tc>
      </w:tr>
      <w:tr>
        <w:tc>
          <w:tcPr>
            <w:tcW w:type="dxa" w:w="2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374151"/>
                <w:sz w:val="18"/>
                <w:szCs w:val="18"/>
              </w:rPr>
              <w:t xml:space="preserve">Performance</w:t>
            </w:r>
          </w:p>
        </w:tc>
        <w:tc>
          <w:tcPr>
            <w:tcW w:type="dxa" w:w="1200"/>
            <w:tcBorders>
              <w:top w:val="single" w:color="D1D5DB" w:sz="1"/>
              <w:left w:val="single" w:color="D1D5DB" w:sz="1"/>
              <w:bottom w:val="single" w:color="D1D5DB" w:sz="1"/>
              <w:right w:val="single" w:color="D1D5DB" w:sz="1"/>
            </w:tcBorders>
            <w:shd w:fill="FDE8E8" w:val="clear"/>
            <w:tcMar>
              <w:top w:type="dxa" w:w="50"/>
              <w:left w:type="dxa" w:w="100"/>
              <w:bottom w:type="dxa" w:w="50"/>
              <w:right w:type="dxa" w:w="100"/>
            </w:tcMar>
          </w:tcPr>
          <w:p>
            <w:r>
              <w:rPr>
                <w:rFonts w:ascii="Arial" w:cs="Arial" w:eastAsia="Arial" w:hAnsi="Arial"/>
                <w:b w:val="false"/>
                <w:bCs w:val="false"/>
                <w:color w:val="991B1B"/>
                <w:sz w:val="18"/>
                <w:szCs w:val="18"/>
              </w:rPr>
              <w:t xml:space="preserve">2</w:t>
            </w:r>
          </w:p>
        </w:tc>
        <w:tc>
          <w:tcPr>
            <w:tcW w:type="dxa" w:w="1200"/>
            <w:tcBorders>
              <w:top w:val="single" w:color="D1D5DB" w:sz="1"/>
              <w:left w:val="single" w:color="D1D5DB" w:sz="1"/>
              <w:bottom w:val="single" w:color="D1D5DB" w:sz="1"/>
              <w:right w:val="single" w:color="D1D5DB" w:sz="1"/>
            </w:tcBorders>
            <w:shd w:fill="FEF3C7" w:val="clear"/>
            <w:tcMar>
              <w:top w:type="dxa" w:w="50"/>
              <w:left w:type="dxa" w:w="100"/>
              <w:bottom w:type="dxa" w:w="50"/>
              <w:right w:type="dxa" w:w="100"/>
            </w:tcMar>
          </w:tcPr>
          <w:p>
            <w:r>
              <w:rPr>
                <w:rFonts w:ascii="Arial" w:cs="Arial" w:eastAsia="Arial" w:hAnsi="Arial"/>
                <w:b w:val="false"/>
                <w:bCs w:val="false"/>
                <w:color w:val="92400E"/>
                <w:sz w:val="18"/>
                <w:szCs w:val="18"/>
              </w:rPr>
              <w:t xml:space="preserve">3</w:t>
            </w:r>
          </w:p>
        </w:tc>
        <w:tc>
          <w:tcPr>
            <w:tcW w:type="dxa" w:w="12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3</w:t>
            </w:r>
          </w:p>
        </w:tc>
        <w:tc>
          <w:tcPr>
            <w:tcW w:type="dxa" w:w="12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2</w:t>
            </w:r>
          </w:p>
        </w:tc>
        <w:tc>
          <w:tcPr>
            <w:tcW w:type="dxa" w:w="17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374151"/>
                <w:sz w:val="18"/>
                <w:szCs w:val="18"/>
              </w:rPr>
              <w:t xml:space="preserve">10</w:t>
            </w:r>
          </w:p>
        </w:tc>
      </w:tr>
      <w:tr>
        <w:tc>
          <w:tcPr>
            <w:tcW w:type="dxa" w:w="2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374151"/>
                <w:sz w:val="18"/>
                <w:szCs w:val="18"/>
              </w:rPr>
              <w:t xml:space="preserve">Code Quality</w:t>
            </w:r>
          </w:p>
        </w:tc>
        <w:tc>
          <w:tcPr>
            <w:tcW w:type="dxa" w:w="12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0</w:t>
            </w:r>
          </w:p>
        </w:tc>
        <w:tc>
          <w:tcPr>
            <w:tcW w:type="dxa" w:w="1200"/>
            <w:tcBorders>
              <w:top w:val="single" w:color="D1D5DB" w:sz="1"/>
              <w:left w:val="single" w:color="D1D5DB" w:sz="1"/>
              <w:bottom w:val="single" w:color="D1D5DB" w:sz="1"/>
              <w:right w:val="single" w:color="D1D5DB" w:sz="1"/>
            </w:tcBorders>
            <w:shd w:fill="FEF3C7" w:val="clear"/>
            <w:tcMar>
              <w:top w:type="dxa" w:w="50"/>
              <w:left w:type="dxa" w:w="100"/>
              <w:bottom w:type="dxa" w:w="50"/>
              <w:right w:type="dxa" w:w="100"/>
            </w:tcMar>
          </w:tcPr>
          <w:p>
            <w:r>
              <w:rPr>
                <w:rFonts w:ascii="Arial" w:cs="Arial" w:eastAsia="Arial" w:hAnsi="Arial"/>
                <w:b w:val="false"/>
                <w:bCs w:val="false"/>
                <w:color w:val="92400E"/>
                <w:sz w:val="18"/>
                <w:szCs w:val="18"/>
              </w:rPr>
              <w:t xml:space="preserve">2</w:t>
            </w:r>
          </w:p>
        </w:tc>
        <w:tc>
          <w:tcPr>
            <w:tcW w:type="dxa" w:w="12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5</w:t>
            </w:r>
          </w:p>
        </w:tc>
        <w:tc>
          <w:tcPr>
            <w:tcW w:type="dxa" w:w="12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0</w:t>
            </w:r>
          </w:p>
        </w:tc>
        <w:tc>
          <w:tcPr>
            <w:tcW w:type="dxa" w:w="17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374151"/>
                <w:sz w:val="18"/>
                <w:szCs w:val="18"/>
              </w:rPr>
              <w:t xml:space="preserve">7</w:t>
            </w:r>
          </w:p>
        </w:tc>
      </w:tr>
      <w:tr>
        <w:tc>
          <w:tcPr>
            <w:tcW w:type="dxa" w:w="280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TOTAL</w:t>
            </w:r>
          </w:p>
        </w:tc>
        <w:tc>
          <w:tcPr>
            <w:tcW w:type="dxa" w:w="1200"/>
            <w:tcBorders>
              <w:top w:val="single" w:color="D1D5DB" w:sz="1"/>
              <w:left w:val="single" w:color="D1D5DB" w:sz="1"/>
              <w:bottom w:val="single" w:color="D1D5DB" w:sz="1"/>
              <w:right w:val="single" w:color="D1D5DB" w:sz="1"/>
            </w:tcBorders>
            <w:shd w:fill="FDE8E8" w:val="clear"/>
            <w:tcMar>
              <w:top w:type="dxa" w:w="50"/>
              <w:left w:type="dxa" w:w="100"/>
              <w:bottom w:type="dxa" w:w="50"/>
              <w:right w:type="dxa" w:w="100"/>
            </w:tcMar>
          </w:tcPr>
          <w:p>
            <w:r>
              <w:rPr>
                <w:rFonts w:ascii="Arial" w:cs="Arial" w:eastAsia="Arial" w:hAnsi="Arial"/>
                <w:b/>
                <w:bCs/>
                <w:color w:val="991B1B"/>
                <w:sz w:val="18"/>
                <w:szCs w:val="18"/>
              </w:rPr>
              <w:t xml:space="preserve">4</w:t>
            </w:r>
          </w:p>
        </w:tc>
        <w:tc>
          <w:tcPr>
            <w:tcW w:type="dxa" w:w="1200"/>
            <w:tcBorders>
              <w:top w:val="single" w:color="D1D5DB" w:sz="1"/>
              <w:left w:val="single" w:color="D1D5DB" w:sz="1"/>
              <w:bottom w:val="single" w:color="D1D5DB" w:sz="1"/>
              <w:right w:val="single" w:color="D1D5DB" w:sz="1"/>
            </w:tcBorders>
            <w:shd w:fill="FEF3C7" w:val="clear"/>
            <w:tcMar>
              <w:top w:type="dxa" w:w="50"/>
              <w:left w:type="dxa" w:w="100"/>
              <w:bottom w:type="dxa" w:w="50"/>
              <w:right w:type="dxa" w:w="100"/>
            </w:tcMar>
          </w:tcPr>
          <w:p>
            <w:r>
              <w:rPr>
                <w:rFonts w:ascii="Arial" w:cs="Arial" w:eastAsia="Arial" w:hAnsi="Arial"/>
                <w:b/>
                <w:bCs/>
                <w:color w:val="92400E"/>
                <w:sz w:val="18"/>
                <w:szCs w:val="18"/>
              </w:rPr>
              <w:t xml:space="preserve">13</w:t>
            </w:r>
          </w:p>
        </w:tc>
        <w:tc>
          <w:tcPr>
            <w:tcW w:type="dxa" w:w="12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374151"/>
                <w:sz w:val="18"/>
                <w:szCs w:val="18"/>
              </w:rPr>
              <w:t xml:space="preserve">15</w:t>
            </w:r>
          </w:p>
        </w:tc>
        <w:tc>
          <w:tcPr>
            <w:tcW w:type="dxa" w:w="12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374151"/>
                <w:sz w:val="18"/>
                <w:szCs w:val="18"/>
              </w:rPr>
              <w:t xml:space="preserve">4</w:t>
            </w:r>
          </w:p>
        </w:tc>
        <w:tc>
          <w:tcPr>
            <w:tcW w:type="dxa" w:w="176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36</w:t>
            </w:r>
          </w:p>
        </w:tc>
      </w:tr>
    </w:tbl>
    <w:p>
      <w:r>
        <w:br w:type="page"/>
      </w:r>
    </w:p>
    <w:p>
      <w:pPr>
        <w:pStyle w:val="Heading1"/>
        <w:spacing w:after="200" w:before="360"/>
      </w:pPr>
      <w:r>
        <w:rPr>
          <w:rFonts w:ascii="Arial" w:cs="Arial" w:eastAsia="Arial" w:hAnsi="Arial"/>
          <w:b/>
          <w:bCs/>
          <w:color w:val="1B3A5C"/>
          <w:sz w:val="32"/>
          <w:szCs w:val="32"/>
        </w:rPr>
        <w:t xml:space="preserve">2. System Architecture</w:t>
      </w:r>
    </w:p>
    <w:p>
      <w:pPr>
        <w:spacing w:after="120"/>
      </w:pPr>
      <w:r>
        <w:rPr>
          <w:rFonts w:ascii="Arial" w:cs="Arial" w:eastAsia="Arial" w:hAnsi="Arial"/>
          <w:b w:val="false"/>
          <w:bCs w:val="false"/>
          <w:i w:val="false"/>
          <w:iCs w:val="false"/>
          <w:color w:val="374151"/>
          <w:sz w:val="20"/>
          <w:szCs w:val="20"/>
        </w:rPr>
        <w:t xml:space="preserve">NU-AURA is a bundle app platform containing four sub-applications (NU-HRMS, NU-Hire, NU-Grow, NU-Fluence) accessible via a Google Workspace-style waffle grid app switcher. The system uses a shared-schema multi-tenant architecture with PostgreSQL Row-Level Security (RLS) for data isolation.</w:t>
      </w:r>
    </w:p>
    <w:p>
      <w:pPr>
        <w:pStyle w:val="Heading2"/>
        <w:spacing w:after="160" w:before="280"/>
      </w:pPr>
      <w:r>
        <w:rPr>
          <w:rFonts w:ascii="Arial" w:cs="Arial" w:eastAsia="Arial" w:hAnsi="Arial"/>
          <w:b/>
          <w:bCs/>
          <w:color w:val="1B3A5C"/>
          <w:sz w:val="26"/>
          <w:szCs w:val="26"/>
        </w:rPr>
        <w:t xml:space="preserve">2.1 Technology Stack</w:t>
      </w:r>
    </w:p>
    <w:p>
      <w:pPr>
        <w:spacing w:after="120" w:before="200"/>
      </w:pPr>
      <w:r>
        <w:rPr>
          <w:rFonts w:ascii="Arial" w:cs="Arial" w:eastAsia="Arial" w:hAnsi="Arial"/>
          <w:b/>
          <w:bCs/>
          <w:color w:val="1F2937"/>
          <w:sz w:val="22"/>
          <w:szCs w:val="22"/>
        </w:rPr>
        <w:t xml:space="preserve">Frontend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c>
          <w:tcPr>
            <w:tcW w:type="dxa" w:w="2340"/>
            <w:tcBorders>
              <w:top w:val="single" w:color="D1D5DB" w:sz="1"/>
              <w:left w:val="single" w:color="D1D5DB" w:sz="1"/>
              <w:bottom w:val="single" w:color="D1D5DB" w:sz="1"/>
              <w:right w:val="single" w:color="D1D5DB"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Category</w:t>
            </w:r>
          </w:p>
        </w:tc>
        <w:tc>
          <w:tcPr>
            <w:tcW w:type="dxa" w:w="2340"/>
            <w:tcBorders>
              <w:top w:val="single" w:color="D1D5DB" w:sz="1"/>
              <w:left w:val="single" w:color="D1D5DB" w:sz="1"/>
              <w:bottom w:val="single" w:color="D1D5DB" w:sz="1"/>
              <w:right w:val="single" w:color="D1D5DB"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Technology</w:t>
            </w:r>
          </w:p>
        </w:tc>
        <w:tc>
          <w:tcPr>
            <w:tcW w:type="dxa" w:w="4680"/>
            <w:tcBorders>
              <w:top w:val="single" w:color="D1D5DB" w:sz="1"/>
              <w:left w:val="single" w:color="D1D5DB" w:sz="1"/>
              <w:bottom w:val="single" w:color="D1D5DB" w:sz="1"/>
              <w:right w:val="single" w:color="D1D5DB"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Purpose</w:t>
            </w:r>
          </w:p>
        </w:tc>
      </w:tr>
      <w:tr>
        <w:tc>
          <w:tcPr>
            <w:tcW w:type="dxa" w:w="234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Framework</w:t>
            </w:r>
          </w:p>
        </w:tc>
        <w:tc>
          <w:tcPr>
            <w:tcW w:type="dxa" w:w="234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Next.js 14.2.35</w:t>
            </w:r>
          </w:p>
        </w:tc>
        <w:tc>
          <w:tcPr>
            <w:tcW w:type="dxa" w:w="468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App Router, SSR/SSG, Edge Middleware</w:t>
            </w:r>
          </w:p>
        </w:tc>
      </w:tr>
      <w:tr>
        <w:tc>
          <w:tcPr>
            <w:tcW w:type="dxa" w:w="234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Language</w:t>
            </w:r>
          </w:p>
        </w:tc>
        <w:tc>
          <w:tcPr>
            <w:tcW w:type="dxa" w:w="234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TypeScript 5.9.3</w:t>
            </w:r>
          </w:p>
        </w:tc>
        <w:tc>
          <w:tcPr>
            <w:tcW w:type="dxa" w:w="468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Strict mode (strictNullChecks disabled)</w:t>
            </w:r>
          </w:p>
        </w:tc>
      </w:tr>
      <w:tr>
        <w:tc>
          <w:tcPr>
            <w:tcW w:type="dxa" w:w="234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UI Library</w:t>
            </w:r>
          </w:p>
        </w:tc>
        <w:tc>
          <w:tcPr>
            <w:tcW w:type="dxa" w:w="234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Mantine UI 8.3.14</w:t>
            </w:r>
          </w:p>
        </w:tc>
        <w:tc>
          <w:tcPr>
            <w:tcW w:type="dxa" w:w="468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Primary component library with custom theme</w:t>
            </w:r>
          </w:p>
        </w:tc>
      </w:tr>
      <w:tr>
        <w:tc>
          <w:tcPr>
            <w:tcW w:type="dxa" w:w="234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Styling</w:t>
            </w:r>
          </w:p>
        </w:tc>
        <w:tc>
          <w:tcPr>
            <w:tcW w:type="dxa" w:w="234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Tailwind CSS 3.4.0</w:t>
            </w:r>
          </w:p>
        </w:tc>
        <w:tc>
          <w:tcPr>
            <w:tcW w:type="dxa" w:w="468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Utility-first CSS with custom animations</w:t>
            </w:r>
          </w:p>
        </w:tc>
      </w:tr>
      <w:tr>
        <w:tc>
          <w:tcPr>
            <w:tcW w:type="dxa" w:w="234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Server State</w:t>
            </w:r>
          </w:p>
        </w:tc>
        <w:tc>
          <w:tcPr>
            <w:tcW w:type="dxa" w:w="234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React Query 5.17.0</w:t>
            </w:r>
          </w:p>
        </w:tc>
        <w:tc>
          <w:tcPr>
            <w:tcW w:type="dxa" w:w="468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85+ custom hooks, query key factory pattern</w:t>
            </w:r>
          </w:p>
        </w:tc>
      </w:tr>
      <w:tr>
        <w:tc>
          <w:tcPr>
            <w:tcW w:type="dxa" w:w="234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Client State</w:t>
            </w:r>
          </w:p>
        </w:tc>
        <w:tc>
          <w:tcPr>
            <w:tcW w:type="dxa" w:w="234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Zustand 4.4.7</w:t>
            </w:r>
          </w:p>
        </w:tc>
        <w:tc>
          <w:tcPr>
            <w:tcW w:type="dxa" w:w="468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Auth store with localStorage persistence</w:t>
            </w:r>
          </w:p>
        </w:tc>
      </w:tr>
      <w:tr>
        <w:tc>
          <w:tcPr>
            <w:tcW w:type="dxa" w:w="234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HTTP Client</w:t>
            </w:r>
          </w:p>
        </w:tc>
        <w:tc>
          <w:tcPr>
            <w:tcW w:type="dxa" w:w="234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Axios 1.6.2</w:t>
            </w:r>
          </w:p>
        </w:tc>
        <w:tc>
          <w:tcPr>
            <w:tcW w:type="dxa" w:w="468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Single instance, httpOnly cookie auth, CSRF</w:t>
            </w:r>
          </w:p>
        </w:tc>
      </w:tr>
      <w:tr>
        <w:tc>
          <w:tcPr>
            <w:tcW w:type="dxa" w:w="234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Forms</w:t>
            </w:r>
          </w:p>
        </w:tc>
        <w:tc>
          <w:tcPr>
            <w:tcW w:type="dxa" w:w="234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React Hook Form + Zod</w:t>
            </w:r>
          </w:p>
        </w:tc>
        <w:tc>
          <w:tcPr>
            <w:tcW w:type="dxa" w:w="468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11 validation schemas (1,819 lines)</w:t>
            </w:r>
          </w:p>
        </w:tc>
      </w:tr>
      <w:tr>
        <w:tc>
          <w:tcPr>
            <w:tcW w:type="dxa" w:w="234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Charts</w:t>
            </w:r>
          </w:p>
        </w:tc>
        <w:tc>
          <w:tcPr>
            <w:tcW w:type="dxa" w:w="234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Recharts 3.5.0</w:t>
            </w:r>
          </w:p>
        </w:tc>
        <w:tc>
          <w:tcPr>
            <w:tcW w:type="dxa" w:w="468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Analytics dashboards and reports</w:t>
            </w:r>
          </w:p>
        </w:tc>
      </w:tr>
      <w:tr>
        <w:tc>
          <w:tcPr>
            <w:tcW w:type="dxa" w:w="234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Animations</w:t>
            </w:r>
          </w:p>
        </w:tc>
        <w:tc>
          <w:tcPr>
            <w:tcW w:type="dxa" w:w="234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Framer Motion 12.23</w:t>
            </w:r>
          </w:p>
        </w:tc>
        <w:tc>
          <w:tcPr>
            <w:tcW w:type="dxa" w:w="468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Page transitions, micro-interactions</w:t>
            </w:r>
          </w:p>
        </w:tc>
      </w:tr>
    </w:tbl>
    <w:p>
      <w:pPr>
        <w:spacing w:after="120"/>
      </w:pPr>
      <w:r>
        <w:rPr>
          <w:rFonts w:ascii="Arial" w:cs="Arial" w:eastAsia="Arial" w:hAnsi="Arial"/>
          <w:b w:val="false"/>
          <w:bCs w:val="false"/>
          <w:i w:val="false"/>
          <w:iCs w:val="false"/>
          <w:color w:val="374151"/>
          <w:sz w:val="20"/>
          <w:szCs w:val="20"/>
        </w:rPr>
        <w:t xml:space="preserve"/>
      </w:r>
    </w:p>
    <w:p>
      <w:pPr>
        <w:spacing w:after="120" w:before="200"/>
      </w:pPr>
      <w:r>
        <w:rPr>
          <w:rFonts w:ascii="Arial" w:cs="Arial" w:eastAsia="Arial" w:hAnsi="Arial"/>
          <w:b/>
          <w:bCs/>
          <w:color w:val="1F2937"/>
          <w:sz w:val="22"/>
          <w:szCs w:val="22"/>
        </w:rPr>
        <w:t xml:space="preserve">Backend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c>
          <w:tcPr>
            <w:tcW w:type="dxa" w:w="2340"/>
            <w:tcBorders>
              <w:top w:val="single" w:color="D1D5DB" w:sz="1"/>
              <w:left w:val="single" w:color="D1D5DB" w:sz="1"/>
              <w:bottom w:val="single" w:color="D1D5DB" w:sz="1"/>
              <w:right w:val="single" w:color="D1D5DB"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Category</w:t>
            </w:r>
          </w:p>
        </w:tc>
        <w:tc>
          <w:tcPr>
            <w:tcW w:type="dxa" w:w="2340"/>
            <w:tcBorders>
              <w:top w:val="single" w:color="D1D5DB" w:sz="1"/>
              <w:left w:val="single" w:color="D1D5DB" w:sz="1"/>
              <w:bottom w:val="single" w:color="D1D5DB" w:sz="1"/>
              <w:right w:val="single" w:color="D1D5DB"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Technology</w:t>
            </w:r>
          </w:p>
        </w:tc>
        <w:tc>
          <w:tcPr>
            <w:tcW w:type="dxa" w:w="4680"/>
            <w:tcBorders>
              <w:top w:val="single" w:color="D1D5DB" w:sz="1"/>
              <w:left w:val="single" w:color="D1D5DB" w:sz="1"/>
              <w:bottom w:val="single" w:color="D1D5DB" w:sz="1"/>
              <w:right w:val="single" w:color="D1D5DB"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Purpose</w:t>
            </w:r>
          </w:p>
        </w:tc>
      </w:tr>
      <w:tr>
        <w:tc>
          <w:tcPr>
            <w:tcW w:type="dxa" w:w="234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Framework</w:t>
            </w:r>
          </w:p>
        </w:tc>
        <w:tc>
          <w:tcPr>
            <w:tcW w:type="dxa" w:w="234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Spring Boot 3.4.1</w:t>
            </w:r>
          </w:p>
        </w:tc>
        <w:tc>
          <w:tcPr>
            <w:tcW w:type="dxa" w:w="468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Java 17 monolith with layered architecture</w:t>
            </w:r>
          </w:p>
        </w:tc>
      </w:tr>
      <w:tr>
        <w:tc>
          <w:tcPr>
            <w:tcW w:type="dxa" w:w="234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Database</w:t>
            </w:r>
          </w:p>
        </w:tc>
        <w:tc>
          <w:tcPr>
            <w:tcW w:type="dxa" w:w="234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PostgreSQL 16</w:t>
            </w:r>
          </w:p>
        </w:tc>
        <w:tc>
          <w:tcPr>
            <w:tcW w:type="dxa" w:w="468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~250 tables, Flyway migrations, RLS</w:t>
            </w:r>
          </w:p>
        </w:tc>
      </w:tr>
      <w:tr>
        <w:tc>
          <w:tcPr>
            <w:tcW w:type="dxa" w:w="234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Cache</w:t>
            </w:r>
          </w:p>
        </w:tc>
        <w:tc>
          <w:tcPr>
            <w:tcW w:type="dxa" w:w="234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Redis 7</w:t>
            </w:r>
          </w:p>
        </w:tc>
        <w:tc>
          <w:tcPr>
            <w:tcW w:type="dxa" w:w="468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Session, rate limiting, 1hr TTL</w:t>
            </w:r>
          </w:p>
        </w:tc>
      </w:tr>
      <w:tr>
        <w:tc>
          <w:tcPr>
            <w:tcW w:type="dxa" w:w="234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Messaging</w:t>
            </w:r>
          </w:p>
        </w:tc>
        <w:tc>
          <w:tcPr>
            <w:tcW w:type="dxa" w:w="234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Kafka 7.6.0</w:t>
            </w:r>
          </w:p>
        </w:tc>
        <w:tc>
          <w:tcPr>
            <w:tcW w:type="dxa" w:w="468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Event streaming, async workflows</w:t>
            </w:r>
          </w:p>
        </w:tc>
      </w:tr>
      <w:tr>
        <w:tc>
          <w:tcPr>
            <w:tcW w:type="dxa" w:w="234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File Storage</w:t>
            </w:r>
          </w:p>
        </w:tc>
        <w:tc>
          <w:tcPr>
            <w:tcW w:type="dxa" w:w="234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MinIO</w:t>
            </w:r>
          </w:p>
        </w:tc>
        <w:tc>
          <w:tcPr>
            <w:tcW w:type="dxa" w:w="468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S3-compatible object storage</w:t>
            </w:r>
          </w:p>
        </w:tc>
      </w:tr>
      <w:tr>
        <w:tc>
          <w:tcPr>
            <w:tcW w:type="dxa" w:w="234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Auth</w:t>
            </w:r>
          </w:p>
        </w:tc>
        <w:tc>
          <w:tcPr>
            <w:tcW w:type="dxa" w:w="234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JWT (HS512)</w:t>
            </w:r>
          </w:p>
        </w:tc>
        <w:tc>
          <w:tcPr>
            <w:tcW w:type="dxa" w:w="468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HttpOnly cookies, OAuth2, TOTP MFA</w:t>
            </w:r>
          </w:p>
        </w:tc>
      </w:tr>
      <w:tr>
        <w:tc>
          <w:tcPr>
            <w:tcW w:type="dxa" w:w="234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ORM</w:t>
            </w:r>
          </w:p>
        </w:tc>
        <w:tc>
          <w:tcPr>
            <w:tcW w:type="dxa" w:w="234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JPA/Hibernate</w:t>
            </w:r>
          </w:p>
        </w:tc>
        <w:tc>
          <w:tcPr>
            <w:tcW w:type="dxa" w:w="468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MapStruct 1.6.3 for DTO mapping</w:t>
            </w:r>
          </w:p>
        </w:tc>
      </w:tr>
      <w:tr>
        <w:tc>
          <w:tcPr>
            <w:tcW w:type="dxa" w:w="234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Rate Limiting</w:t>
            </w:r>
          </w:p>
        </w:tc>
        <w:tc>
          <w:tcPr>
            <w:tcW w:type="dxa" w:w="234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Bucket4j</w:t>
            </w:r>
          </w:p>
        </w:tc>
        <w:tc>
          <w:tcPr>
            <w:tcW w:type="dxa" w:w="468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Auth: 10/min, API: 100/min, Export: 5/5min</w:t>
            </w:r>
          </w:p>
        </w:tc>
      </w:tr>
      <w:tr>
        <w:tc>
          <w:tcPr>
            <w:tcW w:type="dxa" w:w="234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Metrics</w:t>
            </w:r>
          </w:p>
        </w:tc>
        <w:tc>
          <w:tcPr>
            <w:tcW w:type="dxa" w:w="234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Micrometer + Prometheus</w:t>
            </w:r>
          </w:p>
        </w:tc>
        <w:tc>
          <w:tcPr>
            <w:tcW w:type="dxa" w:w="468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Spring Actuator, 10s scrape interval</w:t>
            </w:r>
          </w:p>
        </w:tc>
      </w:tr>
    </w:tbl>
    <w:p>
      <w:pPr>
        <w:pStyle w:val="Heading2"/>
        <w:spacing w:after="160" w:before="280"/>
      </w:pPr>
      <w:r>
        <w:rPr>
          <w:rFonts w:ascii="Arial" w:cs="Arial" w:eastAsia="Arial" w:hAnsi="Arial"/>
          <w:b/>
          <w:bCs/>
          <w:color w:val="1B3A5C"/>
          <w:sz w:val="26"/>
          <w:szCs w:val="26"/>
        </w:rPr>
        <w:t xml:space="preserve">2.2 Multi-Tenancy Design</w:t>
      </w:r>
    </w:p>
    <w:p>
      <w:pPr>
        <w:spacing w:after="120"/>
      </w:pPr>
      <w:r>
        <w:rPr>
          <w:rFonts w:ascii="Arial" w:cs="Arial" w:eastAsia="Arial" w:hAnsi="Arial"/>
          <w:b w:val="false"/>
          <w:bCs w:val="false"/>
          <w:i w:val="false"/>
          <w:iCs w:val="false"/>
          <w:color w:val="374151"/>
          <w:sz w:val="20"/>
          <w:szCs w:val="20"/>
        </w:rPr>
        <w:t xml:space="preserve">The system uses shared-database, shared-schema multi-tenancy. Every tenant-specific table includes a tenant_id UUID column. PostgreSQL Row-Level Security (RLS) policies enforce data isolation at the database layer. The TenantContext is propagated via ThreadLocal in Spring and resolved from the JWT token or X-Tenant-ID header.</w:t>
      </w:r>
    </w:p>
    <w:p>
      <w:pPr>
        <w:pStyle w:val="Heading2"/>
        <w:spacing w:after="160" w:before="280"/>
      </w:pPr>
      <w:r>
        <w:rPr>
          <w:rFonts w:ascii="Arial" w:cs="Arial" w:eastAsia="Arial" w:hAnsi="Arial"/>
          <w:b/>
          <w:bCs/>
          <w:color w:val="1B3A5C"/>
          <w:sz w:val="26"/>
          <w:szCs w:val="26"/>
        </w:rPr>
        <w:t xml:space="preserve">2.3 RBAC Architecture</w:t>
      </w:r>
    </w:p>
    <w:p>
      <w:pPr>
        <w:spacing w:after="120"/>
      </w:pPr>
      <w:r>
        <w:rPr>
          <w:rFonts w:ascii="Arial" w:cs="Arial" w:eastAsia="Arial" w:hAnsi="Arial"/>
          <w:b w:val="false"/>
          <w:bCs w:val="false"/>
          <w:i w:val="false"/>
          <w:iCs w:val="false"/>
          <w:color w:val="374151"/>
          <w:sz w:val="20"/>
          <w:szCs w:val="20"/>
        </w:rPr>
        <w:t xml:space="preserve">Role-Based Access Control uses module.action permission strings (e.g., employee.read, payroll.run) stored in a role_permission junction table. The backend enforces permissions via a custom @RequiresPermission annotation with AOP. The frontend hides UI elements based on the permissions array in the Zustand auth store. The SuperAdmin role automatically bypasses ALL permission checks in both backend (Spring Security filter) and frontend (Edge middleware).</w:t>
      </w:r>
    </w:p>
    <w:p>
      <w:r>
        <w:br w:type="page"/>
      </w:r>
    </w:p>
    <w:p>
      <w:pPr>
        <w:pStyle w:val="Heading1"/>
        <w:spacing w:after="200" w:before="360"/>
      </w:pPr>
      <w:r>
        <w:rPr>
          <w:rFonts w:ascii="Arial" w:cs="Arial" w:eastAsia="Arial" w:hAnsi="Arial"/>
          <w:b/>
          <w:bCs/>
          <w:color w:val="1B3A5C"/>
          <w:sz w:val="32"/>
          <w:szCs w:val="32"/>
        </w:rPr>
        <w:t xml:space="preserve">3. Feature Inventory</w:t>
      </w:r>
    </w:p>
    <w:p>
      <w:pPr>
        <w:spacing w:after="120"/>
      </w:pPr>
      <w:r>
        <w:rPr>
          <w:rFonts w:ascii="Arial" w:cs="Arial" w:eastAsia="Arial" w:hAnsi="Arial"/>
          <w:b w:val="false"/>
          <w:bCs w:val="false"/>
          <w:i w:val="false"/>
          <w:iCs w:val="false"/>
          <w:color w:val="374151"/>
          <w:sz w:val="20"/>
          <w:szCs w:val="20"/>
        </w:rPr>
        <w:t xml:space="preserve">The platform implements 60+ modules across four sub-applications. Below is the inventory with implementation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2400"/>
        <w:gridCol w:w="1800"/>
        <w:gridCol w:w="1800"/>
        <w:gridCol w:w="1800"/>
      </w:tblGrid>
      <w:tr>
        <w:tc>
          <w:tcPr>
            <w:tcW w:type="dxa" w:w="1560"/>
            <w:tcBorders>
              <w:top w:val="single" w:color="D1D5DB" w:sz="1"/>
              <w:left w:val="single" w:color="D1D5DB" w:sz="1"/>
              <w:bottom w:val="single" w:color="D1D5DB" w:sz="1"/>
              <w:right w:val="single" w:color="D1D5DB"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App</w:t>
            </w:r>
          </w:p>
        </w:tc>
        <w:tc>
          <w:tcPr>
            <w:tcW w:type="dxa" w:w="2400"/>
            <w:tcBorders>
              <w:top w:val="single" w:color="D1D5DB" w:sz="1"/>
              <w:left w:val="single" w:color="D1D5DB" w:sz="1"/>
              <w:bottom w:val="single" w:color="D1D5DB" w:sz="1"/>
              <w:right w:val="single" w:color="D1D5DB"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Module</w:t>
            </w:r>
          </w:p>
        </w:tc>
        <w:tc>
          <w:tcPr>
            <w:tcW w:type="dxa" w:w="1800"/>
            <w:tcBorders>
              <w:top w:val="single" w:color="D1D5DB" w:sz="1"/>
              <w:left w:val="single" w:color="D1D5DB" w:sz="1"/>
              <w:bottom w:val="single" w:color="D1D5DB" w:sz="1"/>
              <w:right w:val="single" w:color="D1D5DB"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Frontend</w:t>
            </w:r>
          </w:p>
        </w:tc>
        <w:tc>
          <w:tcPr>
            <w:tcW w:type="dxa" w:w="1800"/>
            <w:tcBorders>
              <w:top w:val="single" w:color="D1D5DB" w:sz="1"/>
              <w:left w:val="single" w:color="D1D5DB" w:sz="1"/>
              <w:bottom w:val="single" w:color="D1D5DB" w:sz="1"/>
              <w:right w:val="single" w:color="D1D5DB"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Backend</w:t>
            </w:r>
          </w:p>
        </w:tc>
        <w:tc>
          <w:tcPr>
            <w:tcW w:type="dxa" w:w="1800"/>
            <w:tcBorders>
              <w:top w:val="single" w:color="D1D5DB" w:sz="1"/>
              <w:left w:val="single" w:color="D1D5DB" w:sz="1"/>
              <w:bottom w:val="single" w:color="D1D5DB" w:sz="1"/>
              <w:right w:val="single" w:color="D1D5DB"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Status</w:t>
            </w:r>
          </w:p>
        </w:tc>
      </w:tr>
      <w:tr>
        <w:tc>
          <w:tcPr>
            <w:tcW w:type="dxa" w:w="156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val="false"/>
                <w:bCs w:val="false"/>
                <w:color w:val="374151"/>
                <w:sz w:val="18"/>
                <w:szCs w:val="18"/>
              </w:rPr>
              <w:t xml:space="preserve">NU-HRMS</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Employee Management</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065F46"/>
                <w:sz w:val="18"/>
                <w:szCs w:val="18"/>
              </w:rPr>
              <w:t xml:space="preserve">Complete</w:t>
            </w:r>
          </w:p>
        </w:tc>
      </w:tr>
      <w:tr>
        <w:tc>
          <w:tcPr>
            <w:tcW w:type="dxa" w:w="156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val="false"/>
                <w:bCs w:val="false"/>
                <w:color w:val="374151"/>
                <w:sz w:val="18"/>
                <w:szCs w:val="18"/>
              </w:rPr>
              <w:t xml:space="preserve">NU-HRMS</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Departments &amp; Org Chart</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065F46"/>
                <w:sz w:val="18"/>
                <w:szCs w:val="18"/>
              </w:rPr>
              <w:t xml:space="preserve">Complete</w:t>
            </w:r>
          </w:p>
        </w:tc>
      </w:tr>
      <w:tr>
        <w:tc>
          <w:tcPr>
            <w:tcW w:type="dxa" w:w="156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val="false"/>
                <w:bCs w:val="false"/>
                <w:color w:val="374151"/>
                <w:sz w:val="18"/>
                <w:szCs w:val="18"/>
              </w:rPr>
              <w:t xml:space="preserve">NU-HRMS</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Leave Management</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065F46"/>
                <w:sz w:val="18"/>
                <w:szCs w:val="18"/>
              </w:rPr>
              <w:t xml:space="preserve">Complete</w:t>
            </w:r>
          </w:p>
        </w:tc>
      </w:tr>
      <w:tr>
        <w:tc>
          <w:tcPr>
            <w:tcW w:type="dxa" w:w="156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val="false"/>
                <w:bCs w:val="false"/>
                <w:color w:val="374151"/>
                <w:sz w:val="18"/>
                <w:szCs w:val="18"/>
              </w:rPr>
              <w:t xml:space="preserve">NU-HRMS</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Attendance &amp; Shifts</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065F46"/>
                <w:sz w:val="18"/>
                <w:szCs w:val="18"/>
              </w:rPr>
              <w:t xml:space="preserve">Complete</w:t>
            </w:r>
          </w:p>
        </w:tc>
      </w:tr>
      <w:tr>
        <w:tc>
          <w:tcPr>
            <w:tcW w:type="dxa" w:w="156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val="false"/>
                <w:bCs w:val="false"/>
                <w:color w:val="374151"/>
                <w:sz w:val="18"/>
                <w:szCs w:val="18"/>
              </w:rPr>
              <w:t xml:space="preserve">NU-HRMS</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Payroll &amp; Payslips</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065F46"/>
                <w:sz w:val="18"/>
                <w:szCs w:val="18"/>
              </w:rPr>
              <w:t xml:space="preserve">Complete</w:t>
            </w:r>
          </w:p>
        </w:tc>
      </w:tr>
      <w:tr>
        <w:tc>
          <w:tcPr>
            <w:tcW w:type="dxa" w:w="156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val="false"/>
                <w:bCs w:val="false"/>
                <w:color w:val="374151"/>
                <w:sz w:val="18"/>
                <w:szCs w:val="18"/>
              </w:rPr>
              <w:t xml:space="preserve">NU-HRMS</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Compensation</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065F46"/>
                <w:sz w:val="18"/>
                <w:szCs w:val="18"/>
              </w:rPr>
              <w:t xml:space="preserve">Complete</w:t>
            </w:r>
          </w:p>
        </w:tc>
      </w:tr>
      <w:tr>
        <w:tc>
          <w:tcPr>
            <w:tcW w:type="dxa" w:w="156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val="false"/>
                <w:bCs w:val="false"/>
                <w:color w:val="374151"/>
                <w:sz w:val="18"/>
                <w:szCs w:val="18"/>
              </w:rPr>
              <w:t xml:space="preserve">NU-HRMS</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Benefits</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065F46"/>
                <w:sz w:val="18"/>
                <w:szCs w:val="18"/>
              </w:rPr>
              <w:t xml:space="preserve">Complete</w:t>
            </w:r>
          </w:p>
        </w:tc>
      </w:tr>
      <w:tr>
        <w:tc>
          <w:tcPr>
            <w:tcW w:type="dxa" w:w="156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val="false"/>
                <w:bCs w:val="false"/>
                <w:color w:val="374151"/>
                <w:sz w:val="18"/>
                <w:szCs w:val="18"/>
              </w:rPr>
              <w:t xml:space="preserve">NU-HRMS</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Assets</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065F46"/>
                <w:sz w:val="18"/>
                <w:szCs w:val="18"/>
              </w:rPr>
              <w:t xml:space="preserve">Complete</w:t>
            </w:r>
          </w:p>
        </w:tc>
      </w:tr>
      <w:tr>
        <w:tc>
          <w:tcPr>
            <w:tcW w:type="dxa" w:w="156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val="false"/>
                <w:bCs w:val="false"/>
                <w:color w:val="374151"/>
                <w:sz w:val="18"/>
                <w:szCs w:val="18"/>
              </w:rPr>
              <w:t xml:space="preserve">NU-HRMS</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Expenses &amp; Travel</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065F46"/>
                <w:sz w:val="18"/>
                <w:szCs w:val="18"/>
              </w:rPr>
              <w:t xml:space="preserve">Complete</w:t>
            </w:r>
          </w:p>
        </w:tc>
      </w:tr>
      <w:tr>
        <w:tc>
          <w:tcPr>
            <w:tcW w:type="dxa" w:w="156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val="false"/>
                <w:bCs w:val="false"/>
                <w:color w:val="374151"/>
                <w:sz w:val="18"/>
                <w:szCs w:val="18"/>
              </w:rPr>
              <w:t xml:space="preserve">NU-HRMS</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Loans</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065F46"/>
                <w:sz w:val="18"/>
                <w:szCs w:val="18"/>
              </w:rPr>
              <w:t xml:space="preserve">Complete</w:t>
            </w:r>
          </w:p>
        </w:tc>
      </w:tr>
      <w:tr>
        <w:tc>
          <w:tcPr>
            <w:tcW w:type="dxa" w:w="156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val="false"/>
                <w:bCs w:val="false"/>
                <w:color w:val="374151"/>
                <w:sz w:val="18"/>
                <w:szCs w:val="18"/>
              </w:rPr>
              <w:t xml:space="preserve">NU-HRMS</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Documents &amp; Contracts</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065F46"/>
                <w:sz w:val="18"/>
                <w:szCs w:val="18"/>
              </w:rPr>
              <w:t xml:space="preserve">Complete</w:t>
            </w:r>
          </w:p>
        </w:tc>
      </w:tr>
      <w:tr>
        <w:tc>
          <w:tcPr>
            <w:tcW w:type="dxa" w:w="156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val="false"/>
                <w:bCs w:val="false"/>
                <w:color w:val="374151"/>
                <w:sz w:val="18"/>
                <w:szCs w:val="18"/>
              </w:rPr>
              <w:t xml:space="preserve">NU-HRMS</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Letters &amp; E-Signature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065F46"/>
                <w:sz w:val="18"/>
                <w:szCs w:val="18"/>
              </w:rPr>
              <w:t xml:space="preserve">Complete</w:t>
            </w:r>
          </w:p>
        </w:tc>
      </w:tr>
      <w:tr>
        <w:tc>
          <w:tcPr>
            <w:tcW w:type="dxa" w:w="156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val="false"/>
                <w:bCs w:val="false"/>
                <w:color w:val="374151"/>
                <w:sz w:val="18"/>
                <w:szCs w:val="18"/>
              </w:rPr>
              <w:t xml:space="preserve">NU-HRMS</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Helpdesk &amp; SLA</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065F46"/>
                <w:sz w:val="18"/>
                <w:szCs w:val="18"/>
              </w:rPr>
              <w:t xml:space="preserve">Complete</w:t>
            </w:r>
          </w:p>
        </w:tc>
      </w:tr>
      <w:tr>
        <w:tc>
          <w:tcPr>
            <w:tcW w:type="dxa" w:w="156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val="false"/>
                <w:bCs w:val="false"/>
                <w:color w:val="374151"/>
                <w:sz w:val="18"/>
                <w:szCs w:val="18"/>
              </w:rPr>
              <w:t xml:space="preserve">NU-HRMS</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Tax Declarations</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065F46"/>
                <w:sz w:val="18"/>
                <w:szCs w:val="18"/>
              </w:rPr>
              <w:t xml:space="preserve">Complete</w:t>
            </w:r>
          </w:p>
        </w:tc>
      </w:tr>
      <w:tr>
        <w:tc>
          <w:tcPr>
            <w:tcW w:type="dxa" w:w="156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val="false"/>
                <w:bCs w:val="false"/>
                <w:color w:val="374151"/>
                <w:sz w:val="18"/>
                <w:szCs w:val="18"/>
              </w:rPr>
              <w:t xml:space="preserve">NU-HRMS</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Statutory Compliance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065F46"/>
                <w:sz w:val="18"/>
                <w:szCs w:val="18"/>
              </w:rPr>
              <w:t xml:space="preserve">Complete</w:t>
            </w:r>
          </w:p>
        </w:tc>
      </w:tr>
      <w:tr>
        <w:tc>
          <w:tcPr>
            <w:tcW w:type="dxa" w:w="156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val="false"/>
                <w:bCs w:val="false"/>
                <w:color w:val="374151"/>
                <w:sz w:val="18"/>
                <w:szCs w:val="18"/>
              </w:rPr>
              <w:t xml:space="preserve">NU-HRMS</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Reports &amp; Analytics</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065F46"/>
                <w:sz w:val="18"/>
                <w:szCs w:val="18"/>
              </w:rPr>
              <w:t xml:space="preserve">Complete</w:t>
            </w:r>
          </w:p>
        </w:tc>
      </w:tr>
      <w:tr>
        <w:tc>
          <w:tcPr>
            <w:tcW w:type="dxa" w:w="156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val="false"/>
                <w:bCs w:val="false"/>
                <w:color w:val="374151"/>
                <w:sz w:val="18"/>
                <w:szCs w:val="18"/>
              </w:rPr>
              <w:t xml:space="preserve">NU-HRMS</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Admin Console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065F46"/>
                <w:sz w:val="18"/>
                <w:szCs w:val="18"/>
              </w:rPr>
              <w:t xml:space="preserve">Complete</w:t>
            </w:r>
          </w:p>
        </w:tc>
      </w:tr>
      <w:tr>
        <w:tc>
          <w:tcPr>
            <w:tcW w:type="dxa" w:w="156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val="false"/>
                <w:bCs w:val="false"/>
                <w:color w:val="374151"/>
                <w:sz w:val="18"/>
                <w:szCs w:val="18"/>
              </w:rPr>
              <w:t xml:space="preserve">NU-Hire</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Recruitment Pipeline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065F46"/>
                <w:sz w:val="18"/>
                <w:szCs w:val="18"/>
              </w:rPr>
              <w:t xml:space="preserve">Complete</w:t>
            </w:r>
          </w:p>
        </w:tc>
      </w:tr>
      <w:tr>
        <w:tc>
          <w:tcPr>
            <w:tcW w:type="dxa" w:w="156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val="false"/>
                <w:bCs w:val="false"/>
                <w:color w:val="374151"/>
                <w:sz w:val="18"/>
                <w:szCs w:val="18"/>
              </w:rPr>
              <w:t xml:space="preserve">NU-Hire</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Job Postings &amp; Boards</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065F46"/>
                <w:sz w:val="18"/>
                <w:szCs w:val="18"/>
              </w:rPr>
              <w:t xml:space="preserve">Complete</w:t>
            </w:r>
          </w:p>
        </w:tc>
      </w:tr>
      <w:tr>
        <w:tc>
          <w:tcPr>
            <w:tcW w:type="dxa" w:w="156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val="false"/>
                <w:bCs w:val="false"/>
                <w:color w:val="374151"/>
                <w:sz w:val="18"/>
                <w:szCs w:val="18"/>
              </w:rPr>
              <w:t xml:space="preserve">NU-Hire</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Candidates &amp; Interviews</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065F46"/>
                <w:sz w:val="18"/>
                <w:szCs w:val="18"/>
              </w:rPr>
              <w:t xml:space="preserve">Complete</w:t>
            </w:r>
          </w:p>
        </w:tc>
      </w:tr>
      <w:tr>
        <w:tc>
          <w:tcPr>
            <w:tcW w:type="dxa" w:w="156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val="false"/>
                <w:bCs w:val="false"/>
                <w:color w:val="374151"/>
                <w:sz w:val="18"/>
                <w:szCs w:val="18"/>
              </w:rPr>
              <w:t xml:space="preserve">NU-Hire</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Offer Management</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065F46"/>
                <w:sz w:val="18"/>
                <w:szCs w:val="18"/>
              </w:rPr>
              <w:t xml:space="preserve">Complete</w:t>
            </w:r>
          </w:p>
        </w:tc>
      </w:tr>
      <w:tr>
        <w:tc>
          <w:tcPr>
            <w:tcW w:type="dxa" w:w="156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val="false"/>
                <w:bCs w:val="false"/>
                <w:color w:val="374151"/>
                <w:sz w:val="18"/>
                <w:szCs w:val="18"/>
              </w:rPr>
              <w:t xml:space="preserve">NU-Hire</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Onboarding Workflows</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065F46"/>
                <w:sz w:val="18"/>
                <w:szCs w:val="18"/>
              </w:rPr>
              <w:t xml:space="preserve">Complete</w:t>
            </w:r>
          </w:p>
        </w:tc>
      </w:tr>
      <w:tr>
        <w:tc>
          <w:tcPr>
            <w:tcW w:type="dxa" w:w="156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val="false"/>
                <w:bCs w:val="false"/>
                <w:color w:val="374151"/>
                <w:sz w:val="18"/>
                <w:szCs w:val="18"/>
              </w:rPr>
              <w:t xml:space="preserve">NU-Hire</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Preboarding Portal</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065F46"/>
                <w:sz w:val="18"/>
                <w:szCs w:val="18"/>
              </w:rPr>
              <w:t xml:space="preserve">Complete</w:t>
            </w:r>
          </w:p>
        </w:tc>
      </w:tr>
      <w:tr>
        <w:tc>
          <w:tcPr>
            <w:tcW w:type="dxa" w:w="156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val="false"/>
                <w:bCs w:val="false"/>
                <w:color w:val="374151"/>
                <w:sz w:val="18"/>
                <w:szCs w:val="18"/>
              </w:rPr>
              <w:t xml:space="preserve">NU-Hire</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Offboarding &amp; Exit</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065F46"/>
                <w:sz w:val="18"/>
                <w:szCs w:val="18"/>
              </w:rPr>
              <w:t xml:space="preserve">Complete</w:t>
            </w:r>
          </w:p>
        </w:tc>
      </w:tr>
      <w:tr>
        <w:tc>
          <w:tcPr>
            <w:tcW w:type="dxa" w:w="156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val="false"/>
                <w:bCs w:val="false"/>
                <w:color w:val="374151"/>
                <w:sz w:val="18"/>
                <w:szCs w:val="18"/>
              </w:rPr>
              <w:t xml:space="preserve">NU-Hire</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Public Careers Page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92400E"/>
                <w:sz w:val="18"/>
                <w:szCs w:val="18"/>
              </w:rPr>
              <w:t xml:space="preserve">UI 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92400E"/>
                <w:sz w:val="18"/>
                <w:szCs w:val="18"/>
              </w:rPr>
              <w:t xml:space="preserve">Stub Only</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92400E"/>
                <w:sz w:val="18"/>
                <w:szCs w:val="18"/>
              </w:rPr>
              <w:t xml:space="preserve">Partial</w:t>
            </w:r>
          </w:p>
        </w:tc>
      </w:tr>
      <w:tr>
        <w:tc>
          <w:tcPr>
            <w:tcW w:type="dxa" w:w="156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val="false"/>
                <w:bCs w:val="false"/>
                <w:color w:val="374151"/>
                <w:sz w:val="18"/>
                <w:szCs w:val="18"/>
              </w:rPr>
              <w:t xml:space="preserve">NU-Grow</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Performance Reviews</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065F46"/>
                <w:sz w:val="18"/>
                <w:szCs w:val="18"/>
              </w:rPr>
              <w:t xml:space="preserve">Complete</w:t>
            </w:r>
          </w:p>
        </w:tc>
      </w:tr>
      <w:tr>
        <w:tc>
          <w:tcPr>
            <w:tcW w:type="dxa" w:w="156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val="false"/>
                <w:bCs w:val="false"/>
                <w:color w:val="374151"/>
                <w:sz w:val="18"/>
                <w:szCs w:val="18"/>
              </w:rPr>
              <w:t xml:space="preserve">NU-Grow</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OKRs &amp; Goals</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065F46"/>
                <w:sz w:val="18"/>
                <w:szCs w:val="18"/>
              </w:rPr>
              <w:t xml:space="preserve">Complete</w:t>
            </w:r>
          </w:p>
        </w:tc>
      </w:tr>
      <w:tr>
        <w:tc>
          <w:tcPr>
            <w:tcW w:type="dxa" w:w="156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val="false"/>
                <w:bCs w:val="false"/>
                <w:color w:val="374151"/>
                <w:sz w:val="18"/>
                <w:szCs w:val="18"/>
              </w:rPr>
              <w:t xml:space="preserve">NU-Grow</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360 Feedback</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065F46"/>
                <w:sz w:val="18"/>
                <w:szCs w:val="18"/>
              </w:rPr>
              <w:t xml:space="preserve">Complete</w:t>
            </w:r>
          </w:p>
        </w:tc>
      </w:tr>
      <w:tr>
        <w:tc>
          <w:tcPr>
            <w:tcW w:type="dxa" w:w="156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val="false"/>
                <w:bCs w:val="false"/>
                <w:color w:val="374151"/>
                <w:sz w:val="18"/>
                <w:szCs w:val="18"/>
              </w:rPr>
              <w:t xml:space="preserve">NU-Grow</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Calibration &amp; 9-Box</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065F46"/>
                <w:sz w:val="18"/>
                <w:szCs w:val="18"/>
              </w:rPr>
              <w:t xml:space="preserve">Complete</w:t>
            </w:r>
          </w:p>
        </w:tc>
      </w:tr>
      <w:tr>
        <w:tc>
          <w:tcPr>
            <w:tcW w:type="dxa" w:w="156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val="false"/>
                <w:bCs w:val="false"/>
                <w:color w:val="374151"/>
                <w:sz w:val="18"/>
                <w:szCs w:val="18"/>
              </w:rPr>
              <w:t xml:space="preserve">NU-Grow</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PIP Management</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065F46"/>
                <w:sz w:val="18"/>
                <w:szCs w:val="18"/>
              </w:rPr>
              <w:t xml:space="preserve">Complete</w:t>
            </w:r>
          </w:p>
        </w:tc>
      </w:tr>
      <w:tr>
        <w:tc>
          <w:tcPr>
            <w:tcW w:type="dxa" w:w="156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val="false"/>
                <w:bCs w:val="false"/>
                <w:color w:val="374151"/>
                <w:sz w:val="18"/>
                <w:szCs w:val="18"/>
              </w:rPr>
              <w:t xml:space="preserve">NU-Grow</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LMS &amp; Training</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065F46"/>
                <w:sz w:val="18"/>
                <w:szCs w:val="18"/>
              </w:rPr>
              <w:t xml:space="preserve">Complete</w:t>
            </w:r>
          </w:p>
        </w:tc>
      </w:tr>
      <w:tr>
        <w:tc>
          <w:tcPr>
            <w:tcW w:type="dxa" w:w="156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val="false"/>
                <w:bCs w:val="false"/>
                <w:color w:val="374151"/>
                <w:sz w:val="18"/>
                <w:szCs w:val="18"/>
              </w:rPr>
              <w:t xml:space="preserve">NU-Grow</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Recognition &amp; Awards</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065F46"/>
                <w:sz w:val="18"/>
                <w:szCs w:val="18"/>
              </w:rPr>
              <w:t xml:space="preserve">Complete</w:t>
            </w:r>
          </w:p>
        </w:tc>
      </w:tr>
      <w:tr>
        <w:tc>
          <w:tcPr>
            <w:tcW w:type="dxa" w:w="156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val="false"/>
                <w:bCs w:val="false"/>
                <w:color w:val="374151"/>
                <w:sz w:val="18"/>
                <w:szCs w:val="18"/>
              </w:rPr>
              <w:t xml:space="preserve">NU-Grow</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Surveys &amp; Pulse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065F46"/>
                <w:sz w:val="18"/>
                <w:szCs w:val="18"/>
              </w:rPr>
              <w:t xml:space="preserve">Complete</w:t>
            </w:r>
          </w:p>
        </w:tc>
      </w:tr>
      <w:tr>
        <w:tc>
          <w:tcPr>
            <w:tcW w:type="dxa" w:w="156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val="false"/>
                <w:bCs w:val="false"/>
                <w:color w:val="374151"/>
                <w:sz w:val="18"/>
                <w:szCs w:val="18"/>
              </w:rPr>
              <w:t xml:space="preserve">NU-Grow</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Wellness</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065F46"/>
                <w:sz w:val="18"/>
                <w:szCs w:val="18"/>
              </w:rPr>
              <w:t xml:space="preserve">Complete</w:t>
            </w:r>
          </w:p>
        </w:tc>
      </w:tr>
      <w:tr>
        <w:tc>
          <w:tcPr>
            <w:tcW w:type="dxa" w:w="156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val="false"/>
                <w:bCs w:val="false"/>
                <w:color w:val="374151"/>
                <w:sz w:val="18"/>
                <w:szCs w:val="18"/>
              </w:rPr>
              <w:t xml:space="preserve">NU-Fluence</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Wiki &amp; Knowledge Base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065F46"/>
                <w:sz w:val="18"/>
                <w:szCs w:val="18"/>
              </w:rPr>
              <w:t xml:space="preserve">Complete</w:t>
            </w:r>
          </w:p>
        </w:tc>
      </w:tr>
      <w:tr>
        <w:tc>
          <w:tcPr>
            <w:tcW w:type="dxa" w:w="156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val="false"/>
                <w:bCs w:val="false"/>
                <w:color w:val="374151"/>
                <w:sz w:val="18"/>
                <w:szCs w:val="18"/>
              </w:rPr>
              <w:t xml:space="preserve">NU-Fluence</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Blogs</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065F46"/>
                <w:sz w:val="18"/>
                <w:szCs w:val="18"/>
              </w:rPr>
              <w:t xml:space="preserve">Complete</w:t>
            </w:r>
          </w:p>
        </w:tc>
      </w:tr>
      <w:tr>
        <w:tc>
          <w:tcPr>
            <w:tcW w:type="dxa" w:w="156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val="false"/>
                <w:bCs w:val="false"/>
                <w:color w:val="374151"/>
                <w:sz w:val="18"/>
                <w:szCs w:val="18"/>
              </w:rPr>
              <w:t xml:space="preserve">NU-Fluence</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Company Wall / Feed</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065F46"/>
                <w:sz w:val="18"/>
                <w:szCs w:val="18"/>
              </w:rPr>
              <w:t xml:space="preserve">Complete</w:t>
            </w:r>
          </w:p>
        </w:tc>
      </w:tr>
      <w:tr>
        <w:tc>
          <w:tcPr>
            <w:tcW w:type="dxa" w:w="156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val="false"/>
                <w:bCs w:val="false"/>
                <w:color w:val="374151"/>
                <w:sz w:val="18"/>
                <w:szCs w:val="18"/>
              </w:rPr>
              <w:t xml:space="preserve">NU-Fluence</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Templates</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065F46"/>
                <w:sz w:val="18"/>
                <w:szCs w:val="18"/>
              </w:rPr>
              <w:t xml:space="preserve">Complete</w:t>
            </w:r>
          </w:p>
        </w:tc>
      </w:tr>
      <w:tr>
        <w:tc>
          <w:tcPr>
            <w:tcW w:type="dxa" w:w="156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val="false"/>
                <w:bCs w:val="false"/>
                <w:color w:val="374151"/>
                <w:sz w:val="18"/>
                <w:szCs w:val="18"/>
              </w:rPr>
              <w:t xml:space="preserve">NU-Fluence</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Drive Integration</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92400E"/>
                <w:sz w:val="18"/>
                <w:szCs w:val="18"/>
              </w:rPr>
              <w:t xml:space="preserve">UI Only</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92400E"/>
                <w:sz w:val="18"/>
                <w:szCs w:val="18"/>
              </w:rPr>
              <w:t xml:space="preserve">Partial</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92400E"/>
                <w:sz w:val="18"/>
                <w:szCs w:val="18"/>
              </w:rPr>
              <w:t xml:space="preserve">Partial</w:t>
            </w:r>
          </w:p>
        </w:tc>
      </w:tr>
      <w:tr>
        <w:tc>
          <w:tcPr>
            <w:tcW w:type="dxa" w:w="156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val="false"/>
                <w:bCs w:val="false"/>
                <w:color w:val="374151"/>
                <w:sz w:val="18"/>
                <w:szCs w:val="18"/>
              </w:rPr>
              <w:t xml:space="preserve">Platform</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Dashboard (Employee/Mgr/Exec)</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065F46"/>
                <w:sz w:val="18"/>
                <w:szCs w:val="18"/>
              </w:rPr>
              <w:t xml:space="preserve">Complete</w:t>
            </w:r>
          </w:p>
        </w:tc>
      </w:tr>
      <w:tr>
        <w:tc>
          <w:tcPr>
            <w:tcW w:type="dxa" w:w="156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val="false"/>
                <w:bCs w:val="false"/>
                <w:color w:val="374151"/>
                <w:sz w:val="18"/>
                <w:szCs w:val="18"/>
              </w:rPr>
              <w:t xml:space="preserve">Platform</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Notifications &amp; WebSocket</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065F46"/>
                <w:sz w:val="18"/>
                <w:szCs w:val="18"/>
              </w:rPr>
              <w:t xml:space="preserve">Complete</w:t>
            </w:r>
          </w:p>
        </w:tc>
      </w:tr>
      <w:tr>
        <w:tc>
          <w:tcPr>
            <w:tcW w:type="dxa" w:w="156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val="false"/>
                <w:bCs w:val="false"/>
                <w:color w:val="374151"/>
                <w:sz w:val="18"/>
                <w:szCs w:val="18"/>
              </w:rPr>
              <w:t xml:space="preserve">Platform</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Dark Mode &amp; Theming</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92400E"/>
                <w:sz w:val="18"/>
                <w:szCs w:val="18"/>
              </w:rPr>
              <w:t xml:space="preserve">N/A</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065F46"/>
                <w:sz w:val="18"/>
                <w:szCs w:val="18"/>
              </w:rPr>
              <w:t xml:space="preserve">Complete</w:t>
            </w:r>
          </w:p>
        </w:tc>
      </w:tr>
      <w:tr>
        <w:tc>
          <w:tcPr>
            <w:tcW w:type="dxa" w:w="156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val="false"/>
                <w:bCs w:val="false"/>
                <w:color w:val="374151"/>
                <w:sz w:val="18"/>
                <w:szCs w:val="18"/>
              </w:rPr>
              <w:t xml:space="preserve">Platform</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Approval Workflows</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065F46"/>
                <w:sz w:val="18"/>
                <w:szCs w:val="18"/>
              </w:rPr>
              <w:t xml:space="preserve">Complete</w:t>
            </w:r>
          </w:p>
        </w:tc>
      </w:tr>
      <w:tr>
        <w:tc>
          <w:tcPr>
            <w:tcW w:type="dxa" w:w="156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val="false"/>
                <w:bCs w:val="false"/>
                <w:color w:val="374151"/>
                <w:sz w:val="18"/>
                <w:szCs w:val="18"/>
              </w:rPr>
              <w:t xml:space="preserve">Platform</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Custom Fields</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065F46"/>
                <w:sz w:val="18"/>
                <w:szCs w:val="18"/>
              </w:rPr>
              <w:t xml:space="preserve">Complete</w:t>
            </w:r>
          </w:p>
        </w:tc>
      </w:tr>
      <w:tr>
        <w:tc>
          <w:tcPr>
            <w:tcW w:type="dxa" w:w="156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val="false"/>
                <w:bCs w:val="false"/>
                <w:color w:val="374151"/>
                <w:sz w:val="18"/>
                <w:szCs w:val="18"/>
              </w:rPr>
              <w:t xml:space="preserve">Platform</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Calendar &amp; Events</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065F46"/>
                <w:sz w:val="18"/>
                <w:szCs w:val="18"/>
              </w:rPr>
              <w:t xml:space="preserve">Complete</w:t>
            </w:r>
          </w:p>
        </w:tc>
      </w:tr>
      <w:tr>
        <w:tc>
          <w:tcPr>
            <w:tcW w:type="dxa" w:w="156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val="false"/>
                <w:bCs w:val="false"/>
                <w:color w:val="374151"/>
                <w:sz w:val="18"/>
                <w:szCs w:val="18"/>
              </w:rPr>
              <w:t xml:space="preserve">Platform</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Projects &amp; Timesheets</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065F46"/>
                <w:sz w:val="18"/>
                <w:szCs w:val="18"/>
              </w:rPr>
              <w:t xml:space="preserve">Complete</w:t>
            </w:r>
          </w:p>
        </w:tc>
      </w:tr>
      <w:tr>
        <w:tc>
          <w:tcPr>
            <w:tcW w:type="dxa" w:w="156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val="false"/>
                <w:bCs w:val="false"/>
                <w:color w:val="374151"/>
                <w:sz w:val="18"/>
                <w:szCs w:val="18"/>
              </w:rPr>
              <w:t xml:space="preserve">Platform</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Resource Management</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Complete</w:t>
            </w:r>
          </w:p>
        </w:tc>
        <w:tc>
          <w:tcPr>
            <w:tcW w:type="dxa" w:w="18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065F46"/>
                <w:sz w:val="18"/>
                <w:szCs w:val="18"/>
              </w:rPr>
              <w:t xml:space="preserve">Complete</w:t>
            </w:r>
          </w:p>
        </w:tc>
      </w:tr>
    </w:tbl>
    <w:p>
      <w:r>
        <w:br w:type="page"/>
      </w:r>
    </w:p>
    <w:p>
      <w:pPr>
        <w:pStyle w:val="Heading1"/>
        <w:spacing w:after="200" w:before="360"/>
      </w:pPr>
      <w:r>
        <w:rPr>
          <w:rFonts w:ascii="Arial" w:cs="Arial" w:eastAsia="Arial" w:hAnsi="Arial"/>
          <w:b/>
          <w:bCs/>
          <w:color w:val="1B3A5C"/>
          <w:sz w:val="32"/>
          <w:szCs w:val="32"/>
        </w:rPr>
        <w:t xml:space="preserve">4. Identified Bugs</w:t>
      </w:r>
    </w:p>
    <w:p>
      <w:pPr>
        <w:spacing w:after="120" w:before="200"/>
      </w:pPr>
      <w:r>
        <w:rPr>
          <w:rFonts w:ascii="Arial" w:cs="Arial" w:eastAsia="Arial" w:hAnsi="Arial"/>
          <w:b/>
          <w:bCs/>
          <w:color w:val="1F2937"/>
          <w:sz w:val="22"/>
          <w:szCs w:val="22"/>
        </w:rPr>
        <w:t xml:space="preserve">BUG-001: SuperAdmin Tenant Context Bypass Risk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Module</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Backend / Security</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Severity</w:t>
            </w:r>
          </w:p>
        </w:tc>
        <w:tc>
          <w:tcPr>
            <w:tcW w:type="dxa" w:w="7020"/>
            <w:tcBorders>
              <w:top w:val="single" w:color="D1D5DB" w:sz="1"/>
              <w:left w:val="single" w:color="D1D5DB" w:sz="1"/>
              <w:bottom w:val="single" w:color="D1D5DB" w:sz="1"/>
              <w:right w:val="single" w:color="D1D5DB" w:sz="1"/>
            </w:tcBorders>
            <w:shd w:fill="FDE8E8" w:val="clear"/>
            <w:tcMar>
              <w:top w:type="dxa" w:w="50"/>
              <w:left w:type="dxa" w:w="100"/>
              <w:bottom w:type="dxa" w:w="50"/>
              <w:right w:type="dxa" w:w="100"/>
            </w:tcMar>
          </w:tcPr>
          <w:p>
            <w:r>
              <w:rPr>
                <w:rFonts w:ascii="Arial" w:cs="Arial" w:eastAsia="Arial" w:hAnsi="Arial"/>
                <w:b/>
                <w:bCs/>
                <w:color w:val="991B1B"/>
                <w:sz w:val="18"/>
                <w:szCs w:val="18"/>
              </w:rPr>
              <w:t xml:space="preserve">Critical</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Description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TenantContext.setCurrentTenant(tenantId) is set from JWT before permission checks. If a SUPER_ADMIN's JWT has a different/invalid tenant_id, it could cause cross-tenant data access. SuperAdmin should operate globally, not scoped by JWT tenant_id.</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Suggested Fix</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For SUPER_ADMIN role, set TenantContext to GLOBAL_TENANT_ID instead of JWT-extracted tenant. Add explicit tenant verification for non-SuperAdmin requests.</w:t>
            </w:r>
          </w:p>
        </w:tc>
      </w:tr>
    </w:tbl>
    <w:p>
      <w:pPr>
        <w:spacing w:after="120"/>
      </w:pPr>
      <w:r>
        <w:rPr>
          <w:rFonts w:ascii="Arial" w:cs="Arial" w:eastAsia="Arial" w:hAnsi="Arial"/>
          <w:b w:val="false"/>
          <w:bCs w:val="false"/>
          <w:i w:val="false"/>
          <w:iCs w:val="false"/>
          <w:color w:val="374151"/>
          <w:sz w:val="20"/>
          <w:szCs w:val="20"/>
        </w:rPr>
        <w:t xml:space="preserve"/>
      </w:r>
    </w:p>
    <w:p>
      <w:pPr>
        <w:spacing w:after="120" w:before="200"/>
      </w:pPr>
      <w:r>
        <w:rPr>
          <w:rFonts w:ascii="Arial" w:cs="Arial" w:eastAsia="Arial" w:hAnsi="Arial"/>
          <w:b/>
          <w:bCs/>
          <w:color w:val="1F2937"/>
          <w:sz w:val="22"/>
          <w:szCs w:val="22"/>
        </w:rPr>
        <w:t xml:space="preserve">BUG-002: Public Career Endpoints Return Empty Stubs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Module</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Backend / Public API</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Severity</w:t>
            </w:r>
          </w:p>
        </w:tc>
        <w:tc>
          <w:tcPr>
            <w:tcW w:type="dxa" w:w="7020"/>
            <w:tcBorders>
              <w:top w:val="single" w:color="D1D5DB" w:sz="1"/>
              <w:left w:val="single" w:color="D1D5DB" w:sz="1"/>
              <w:bottom w:val="single" w:color="D1D5DB" w:sz="1"/>
              <w:right w:val="single" w:color="D1D5DB" w:sz="1"/>
            </w:tcBorders>
            <w:shd w:fill="FEF3C7" w:val="clear"/>
            <w:tcMar>
              <w:top w:type="dxa" w:w="50"/>
              <w:left w:type="dxa" w:w="100"/>
              <w:bottom w:type="dxa" w:w="50"/>
              <w:right w:type="dxa" w:w="100"/>
            </w:tcMar>
          </w:tcPr>
          <w:p>
            <w:r>
              <w:rPr>
                <w:rFonts w:ascii="Arial" w:cs="Arial" w:eastAsia="Arial" w:hAnsi="Arial"/>
                <w:b/>
                <w:bCs/>
                <w:color w:val="92400E"/>
                <w:sz w:val="18"/>
                <w:szCs w:val="18"/>
              </w:rPr>
              <w:t xml:space="preserve">High</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Description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GET /api/public/careers/jobs and GET /api/public/careers/jobs/{jobId} return empty mock responses with 'not yet implemented' messages. The public job board is non-functional for candidates.</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Suggested Fix</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Implement findPublicOpenJobs() and findPublicJobById() in RecruitmentManagementService, querying only published jobs with status=OPEN.</w:t>
            </w:r>
          </w:p>
        </w:tc>
      </w:tr>
    </w:tbl>
    <w:p>
      <w:pPr>
        <w:spacing w:after="120"/>
      </w:pPr>
      <w:r>
        <w:rPr>
          <w:rFonts w:ascii="Arial" w:cs="Arial" w:eastAsia="Arial" w:hAnsi="Arial"/>
          <w:b w:val="false"/>
          <w:bCs w:val="false"/>
          <w:i w:val="false"/>
          <w:iCs w:val="false"/>
          <w:color w:val="374151"/>
          <w:sz w:val="20"/>
          <w:szCs w:val="20"/>
        </w:rPr>
        <w:t xml:space="preserve"/>
      </w:r>
    </w:p>
    <w:p>
      <w:pPr>
        <w:spacing w:after="120" w:before="200"/>
      </w:pPr>
      <w:r>
        <w:rPr>
          <w:rFonts w:ascii="Arial" w:cs="Arial" w:eastAsia="Arial" w:hAnsi="Arial"/>
          <w:b/>
          <w:bCs/>
          <w:color w:val="1F2937"/>
          <w:sz w:val="22"/>
          <w:szCs w:val="22"/>
        </w:rPr>
        <w:t xml:space="preserve">BUG-003: NullPointerException Risk in JWT Filter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Module</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Backend / Security</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Severity</w:t>
            </w:r>
          </w:p>
        </w:tc>
        <w:tc>
          <w:tcPr>
            <w:tcW w:type="dxa" w:w="7020"/>
            <w:tcBorders>
              <w:top w:val="single" w:color="D1D5DB" w:sz="1"/>
              <w:left w:val="single" w:color="D1D5DB" w:sz="1"/>
              <w:bottom w:val="single" w:color="D1D5DB" w:sz="1"/>
              <w:right w:val="single" w:color="D1D5DB" w:sz="1"/>
            </w:tcBorders>
            <w:shd w:fill="FEF3C7" w:val="clear"/>
            <w:tcMar>
              <w:top w:type="dxa" w:w="50"/>
              <w:left w:type="dxa" w:w="100"/>
              <w:bottom w:type="dxa" w:w="50"/>
              <w:right w:type="dxa" w:w="100"/>
            </w:tcMar>
          </w:tcPr>
          <w:p>
            <w:r>
              <w:rPr>
                <w:rFonts w:ascii="Arial" w:cs="Arial" w:eastAsia="Arial" w:hAnsi="Arial"/>
                <w:b/>
                <w:bCs/>
                <w:color w:val="92400E"/>
                <w:sz w:val="18"/>
                <w:szCs w:val="18"/>
              </w:rPr>
              <w:t xml:space="preserve">High</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Description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After validating JWT and extracting claims, the code loads UserDetails via userDetailsService.loadUserByUsername(username) without null check. If user was deleted between token issuance and request, this throws NPE.</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Suggested Fix</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Wrap in try-catch for UsernameNotFoundException. Log warning and skip authentication (treat as unauthorized).</w:t>
            </w:r>
          </w:p>
        </w:tc>
      </w:tr>
    </w:tbl>
    <w:p>
      <w:pPr>
        <w:spacing w:after="120"/>
      </w:pPr>
      <w:r>
        <w:rPr>
          <w:rFonts w:ascii="Arial" w:cs="Arial" w:eastAsia="Arial" w:hAnsi="Arial"/>
          <w:b w:val="false"/>
          <w:bCs w:val="false"/>
          <w:i w:val="false"/>
          <w:iCs w:val="false"/>
          <w:color w:val="374151"/>
          <w:sz w:val="20"/>
          <w:szCs w:val="20"/>
        </w:rPr>
        <w:t xml:space="preserve"/>
      </w:r>
    </w:p>
    <w:p>
      <w:pPr>
        <w:spacing w:after="120" w:before="200"/>
      </w:pPr>
      <w:r>
        <w:rPr>
          <w:rFonts w:ascii="Arial" w:cs="Arial" w:eastAsia="Arial" w:hAnsi="Arial"/>
          <w:b/>
          <w:bCs/>
          <w:color w:val="1F2937"/>
          <w:sz w:val="22"/>
          <w:szCs w:val="22"/>
        </w:rPr>
        <w:t xml:space="preserve">BUG-004: 'as any' Type Casts Violate Project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Module</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Frontend / TypeScript</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Severity</w:t>
            </w:r>
          </w:p>
        </w:tc>
        <w:tc>
          <w:tcPr>
            <w:tcW w:type="dxa" w:w="7020"/>
            <w:tcBorders>
              <w:top w:val="single" w:color="D1D5DB" w:sz="1"/>
              <w:left w:val="single" w:color="D1D5DB" w:sz="1"/>
              <w:bottom w:val="single" w:color="D1D5DB" w:sz="1"/>
              <w:right w:val="single" w:color="D1D5DB" w:sz="1"/>
            </w:tcBorders>
            <w:shd w:fill="FEF3C7" w:val="clear"/>
            <w:tcMar>
              <w:top w:type="dxa" w:w="50"/>
              <w:left w:type="dxa" w:w="100"/>
              <w:bottom w:type="dxa" w:w="50"/>
              <w:right w:type="dxa" w:w="100"/>
            </w:tcMar>
          </w:tcPr>
          <w:p>
            <w:r>
              <w:rPr>
                <w:rFonts w:ascii="Arial" w:cs="Arial" w:eastAsia="Arial" w:hAnsi="Arial"/>
                <w:b/>
                <w:bCs/>
                <w:color w:val="92400E"/>
                <w:sz w:val="18"/>
                <w:szCs w:val="18"/>
              </w:rPr>
              <w:t xml:space="preserve">High</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Description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Multiple instances of 'as any' type casting found in projects/page.tsx, admin/holidays/page.tsx, admin/leave-types/page.tsx, statutory/page.tsx, reports/utilization/page.tsx. Violates non-negotiable TypeScript rules.</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Suggested Fix</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Replace with proper type definitions (e.g., 'as ProjectPriority' with enum type). Create proper interfaces for all cast targets.</w:t>
            </w:r>
          </w:p>
        </w:tc>
      </w:tr>
    </w:tbl>
    <w:p>
      <w:pPr>
        <w:spacing w:after="120"/>
      </w:pPr>
      <w:r>
        <w:rPr>
          <w:rFonts w:ascii="Arial" w:cs="Arial" w:eastAsia="Arial" w:hAnsi="Arial"/>
          <w:b w:val="false"/>
          <w:bCs w:val="false"/>
          <w:i w:val="false"/>
          <w:iCs w:val="false"/>
          <w:color w:val="374151"/>
          <w:sz w:val="20"/>
          <w:szCs w:val="20"/>
        </w:rPr>
        <w:t xml:space="preserve"/>
      </w:r>
    </w:p>
    <w:p>
      <w:pPr>
        <w:spacing w:after="120" w:before="200"/>
      </w:pPr>
      <w:r>
        <w:rPr>
          <w:rFonts w:ascii="Arial" w:cs="Arial" w:eastAsia="Arial" w:hAnsi="Arial"/>
          <w:b/>
          <w:bCs/>
          <w:color w:val="1F2937"/>
          <w:sz w:val="22"/>
          <w:szCs w:val="22"/>
        </w:rPr>
        <w:t xml:space="preserve">BUG-005: Race Condition in Token Refresh Debounce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Module</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Frontend / Auth</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Severity</w:t>
            </w:r>
          </w:p>
        </w:tc>
        <w:tc>
          <w:tcPr>
            <w:tcW w:type="dxa" w:w="7020"/>
            <w:tcBorders>
              <w:top w:val="single" w:color="D1D5DB" w:sz="1"/>
              <w:left w:val="single" w:color="D1D5DB" w:sz="1"/>
              <w:bottom w:val="single" w:color="D1D5DB" w:sz="1"/>
              <w:right w:val="single" w:color="D1D5DB" w:sz="1"/>
            </w:tcBorders>
            <w:shd w:fill="FEF3C7" w:val="clear"/>
            <w:tcMar>
              <w:top w:type="dxa" w:w="50"/>
              <w:left w:type="dxa" w:w="100"/>
              <w:bottom w:type="dxa" w:w="50"/>
              <w:right w:type="dxa" w:w="100"/>
            </w:tcMar>
          </w:tcPr>
          <w:p>
            <w:r>
              <w:rPr>
                <w:rFonts w:ascii="Arial" w:cs="Arial" w:eastAsia="Arial" w:hAnsi="Arial"/>
                <w:b/>
                <w:bCs/>
                <w:color w:val="92400E"/>
                <w:sz w:val="18"/>
                <w:szCs w:val="18"/>
              </w:rPr>
              <w:t xml:space="preserve">High</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Description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The module-level isRedirecting flag in api/client.ts debounces 401 redirects with a hardcoded 3-second reset. In edge cases with slow networks, multiple requests could bypass this, causing duplicate logouts or redirect loops.</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Suggested Fix</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Use promise-based locking instead of boolean flag. Store a single refresh Promise and return it to all concurrent 401 handlers.</w:t>
            </w:r>
          </w:p>
        </w:tc>
      </w:tr>
    </w:tbl>
    <w:p>
      <w:pPr>
        <w:spacing w:after="120"/>
      </w:pPr>
      <w:r>
        <w:rPr>
          <w:rFonts w:ascii="Arial" w:cs="Arial" w:eastAsia="Arial" w:hAnsi="Arial"/>
          <w:b w:val="false"/>
          <w:bCs w:val="false"/>
          <w:i w:val="false"/>
          <w:iCs w:val="false"/>
          <w:color w:val="374151"/>
          <w:sz w:val="20"/>
          <w:szCs w:val="20"/>
        </w:rPr>
        <w:t xml:space="preserve"/>
      </w:r>
    </w:p>
    <w:p>
      <w:pPr>
        <w:spacing w:after="120" w:before="200"/>
      </w:pPr>
      <w:r>
        <w:rPr>
          <w:rFonts w:ascii="Arial" w:cs="Arial" w:eastAsia="Arial" w:hAnsi="Arial"/>
          <w:b/>
          <w:bCs/>
          <w:color w:val="1F2937"/>
          <w:sz w:val="22"/>
          <w:szCs w:val="22"/>
        </w:rPr>
        <w:t xml:space="preserve">BUG-006: Duplicate Date Utility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Module</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Frontend / Utilities</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Severity</w:t>
            </w:r>
          </w:p>
        </w:tc>
        <w:tc>
          <w:tcPr>
            <w:tcW w:type="dxa" w:w="7020"/>
            <w:tcBorders>
              <w:top w:val="single" w:color="D1D5DB" w:sz="1"/>
              <w:left w:val="single" w:color="D1D5DB" w:sz="1"/>
              <w:bottom w:val="single" w:color="D1D5DB" w:sz="1"/>
              <w:right w:val="single" w:color="D1D5DB" w:sz="1"/>
            </w:tcBorders>
            <w:shd w:fill="FEF3C7" w:val="clear"/>
            <w:tcMar>
              <w:top w:type="dxa" w:w="50"/>
              <w:left w:type="dxa" w:w="100"/>
              <w:bottom w:type="dxa" w:w="50"/>
              <w:right w:type="dxa" w:w="100"/>
            </w:tcMar>
          </w:tcPr>
          <w:p>
            <w:r>
              <w:rPr>
                <w:rFonts w:ascii="Arial" w:cs="Arial" w:eastAsia="Arial" w:hAnsi="Arial"/>
                <w:b/>
                <w:bCs/>
                <w:color w:val="92400E"/>
                <w:sz w:val="18"/>
                <w:szCs w:val="18"/>
              </w:rPr>
              <w:t xml:space="preserve">High</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Description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Two date utility files exist: lib/utils/date-utils.ts (timezone-aware) and lib/utils/dateUtils.ts (local timezone). Creates confusion, inconsistency, and maintenance burden.</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Suggested Fix</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Merge both files into a single comprehensive utility. Update all imports across the codebase.</w:t>
            </w:r>
          </w:p>
        </w:tc>
      </w:tr>
    </w:tbl>
    <w:p>
      <w:pPr>
        <w:spacing w:after="120"/>
      </w:pPr>
      <w:r>
        <w:rPr>
          <w:rFonts w:ascii="Arial" w:cs="Arial" w:eastAsia="Arial" w:hAnsi="Arial"/>
          <w:b w:val="false"/>
          <w:bCs w:val="false"/>
          <w:i w:val="false"/>
          <w:iCs w:val="false"/>
          <w:color w:val="374151"/>
          <w:sz w:val="20"/>
          <w:szCs w:val="20"/>
        </w:rPr>
        <w:t xml:space="preserve"/>
      </w:r>
    </w:p>
    <w:p>
      <w:pPr>
        <w:spacing w:after="120" w:before="200"/>
      </w:pPr>
      <w:r>
        <w:rPr>
          <w:rFonts w:ascii="Arial" w:cs="Arial" w:eastAsia="Arial" w:hAnsi="Arial"/>
          <w:b/>
          <w:bCs/>
          <w:color w:val="1F2937"/>
          <w:sz w:val="22"/>
          <w:szCs w:val="22"/>
        </w:rPr>
        <w:t xml:space="preserve">BUG-007: Stale Tenant Cache — No Invalidation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Module</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Backend / Cache</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Severity</w:t>
            </w:r>
          </w:p>
        </w:tc>
        <w:tc>
          <w:tcPr>
            <w:tcW w:type="dxa" w:w="7020"/>
            <w:tcBorders>
              <w:top w:val="single" w:color="D1D5DB" w:sz="1"/>
              <w:left w:val="single" w:color="D1D5DB" w:sz="1"/>
              <w:bottom w:val="single" w:color="D1D5DB" w:sz="1"/>
              <w:right w:val="single" w:color="D1D5DB" w:sz="1"/>
            </w:tcBorders>
            <w:shd w:fill="DBEAFE" w:val="clear"/>
            <w:tcMar>
              <w:top w:type="dxa" w:w="50"/>
              <w:left w:type="dxa" w:w="100"/>
              <w:bottom w:type="dxa" w:w="50"/>
              <w:right w:type="dxa" w:w="100"/>
            </w:tcMar>
          </w:tcPr>
          <w:p>
            <w:r>
              <w:rPr>
                <w:rFonts w:ascii="Arial" w:cs="Arial" w:eastAsia="Arial" w:hAnsi="Arial"/>
                <w:b/>
                <w:bCs/>
                <w:color w:val="1E40AF"/>
                <w:sz w:val="18"/>
                <w:szCs w:val="18"/>
              </w:rPr>
              <w:t xml:space="preserve">Medium</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Description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TenantFilter maintains validTenantCache with clearCache() and invalidateTenant() methods, but these are never called when tenants are modified, disabled, or deleted. Risk of serving data for disabled tenants.</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Suggested Fix</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Add event listeners when tenant status changes. Call invalidateTenant(tenantId) in Tenant service on update/delete. Add cache TTL.</w:t>
            </w:r>
          </w:p>
        </w:tc>
      </w:tr>
    </w:tbl>
    <w:p>
      <w:pPr>
        <w:spacing w:after="120"/>
      </w:pPr>
      <w:r>
        <w:rPr>
          <w:rFonts w:ascii="Arial" w:cs="Arial" w:eastAsia="Arial" w:hAnsi="Arial"/>
          <w:b w:val="false"/>
          <w:bCs w:val="false"/>
          <w:i w:val="false"/>
          <w:iCs w:val="false"/>
          <w:color w:val="374151"/>
          <w:sz w:val="20"/>
          <w:szCs w:val="20"/>
        </w:rPr>
        <w:t xml:space="preserve"/>
      </w:r>
    </w:p>
    <w:p>
      <w:pPr>
        <w:spacing w:after="120" w:before="200"/>
      </w:pPr>
      <w:r>
        <w:rPr>
          <w:rFonts w:ascii="Arial" w:cs="Arial" w:eastAsia="Arial" w:hAnsi="Arial"/>
          <w:b/>
          <w:bCs/>
          <w:color w:val="1F2937"/>
          <w:sz w:val="22"/>
          <w:szCs w:val="22"/>
        </w:rPr>
        <w:t xml:space="preserve">BUG-008: Inconsistent Middleware Route Protection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Module</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Frontend / Auth</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Severity</w:t>
            </w:r>
          </w:p>
        </w:tc>
        <w:tc>
          <w:tcPr>
            <w:tcW w:type="dxa" w:w="7020"/>
            <w:tcBorders>
              <w:top w:val="single" w:color="D1D5DB" w:sz="1"/>
              <w:left w:val="single" w:color="D1D5DB" w:sz="1"/>
              <w:bottom w:val="single" w:color="D1D5DB" w:sz="1"/>
              <w:right w:val="single" w:color="D1D5DB" w:sz="1"/>
            </w:tcBorders>
            <w:shd w:fill="DBEAFE" w:val="clear"/>
            <w:tcMar>
              <w:top w:type="dxa" w:w="50"/>
              <w:left w:type="dxa" w:w="100"/>
              <w:bottom w:type="dxa" w:w="50"/>
              <w:right w:type="dxa" w:w="100"/>
            </w:tcMar>
          </w:tcPr>
          <w:p>
            <w:r>
              <w:rPr>
                <w:rFonts w:ascii="Arial" w:cs="Arial" w:eastAsia="Arial" w:hAnsi="Arial"/>
                <w:b/>
                <w:bCs/>
                <w:color w:val="1E40AF"/>
                <w:sz w:val="18"/>
                <w:szCs w:val="18"/>
              </w:rPr>
              <w:t xml:space="preserve">Medium</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Description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PUBLIC_ROUTES and AUTHENTICATED_ROUTES lists in middleware.ts mix different route patterns. Lines 88-98 add routes that appear to be late additions, suggesting incomplete audit of route protection.</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Suggested Fix</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Systematically map all routes to protection levels. Add integration tests for all route permissions. Consider prefix-based approach.</w:t>
            </w:r>
          </w:p>
        </w:tc>
      </w:tr>
    </w:tbl>
    <w:p>
      <w:pPr>
        <w:spacing w:after="120"/>
      </w:pPr>
      <w:r>
        <w:rPr>
          <w:rFonts w:ascii="Arial" w:cs="Arial" w:eastAsia="Arial" w:hAnsi="Arial"/>
          <w:b w:val="false"/>
          <w:bCs w:val="false"/>
          <w:i w:val="false"/>
          <w:iCs w:val="false"/>
          <w:color w:val="374151"/>
          <w:sz w:val="20"/>
          <w:szCs w:val="20"/>
        </w:rPr>
        <w:t xml:space="preserve"/>
      </w:r>
    </w:p>
    <w:p>
      <w:pPr>
        <w:spacing w:after="120" w:before="200"/>
      </w:pPr>
      <w:r>
        <w:rPr>
          <w:rFonts w:ascii="Arial" w:cs="Arial" w:eastAsia="Arial" w:hAnsi="Arial"/>
          <w:b/>
          <w:bCs/>
          <w:color w:val="1F2937"/>
          <w:sz w:val="22"/>
          <w:szCs w:val="22"/>
        </w:rPr>
        <w:t xml:space="preserve">BUG-009: No Consistent Exception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Module</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Backend / Exception</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Severity</w:t>
            </w:r>
          </w:p>
        </w:tc>
        <w:tc>
          <w:tcPr>
            <w:tcW w:type="dxa" w:w="7020"/>
            <w:tcBorders>
              <w:top w:val="single" w:color="D1D5DB" w:sz="1"/>
              <w:left w:val="single" w:color="D1D5DB" w:sz="1"/>
              <w:bottom w:val="single" w:color="D1D5DB" w:sz="1"/>
              <w:right w:val="single" w:color="D1D5DB" w:sz="1"/>
            </w:tcBorders>
            <w:shd w:fill="DBEAFE" w:val="clear"/>
            <w:tcMar>
              <w:top w:type="dxa" w:w="50"/>
              <w:left w:type="dxa" w:w="100"/>
              <w:bottom w:type="dxa" w:w="50"/>
              <w:right w:type="dxa" w:w="100"/>
            </w:tcMar>
          </w:tcPr>
          <w:p>
            <w:r>
              <w:rPr>
                <w:rFonts w:ascii="Arial" w:cs="Arial" w:eastAsia="Arial" w:hAnsi="Arial"/>
                <w:b/>
                <w:bCs/>
                <w:color w:val="1E40AF"/>
                <w:sz w:val="18"/>
                <w:szCs w:val="18"/>
              </w:rPr>
              <w:t xml:space="preserve">Medium</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Description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Controllers catch generic Exception with minimal logging. Some services rethrow as IllegalArgumentException while others use custom exceptions. No consistent exception taxonomy.</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Suggested Fix</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Create custom exception hierarchy: TenantAuthorizationException, PermissionDeniedException, ResourceNotFoundException, BusinessRuleViolationException.</w:t>
            </w:r>
          </w:p>
        </w:tc>
      </w:tr>
    </w:tbl>
    <w:p>
      <w:pPr>
        <w:spacing w:after="120"/>
      </w:pPr>
      <w:r>
        <w:rPr>
          <w:rFonts w:ascii="Arial" w:cs="Arial" w:eastAsia="Arial" w:hAnsi="Arial"/>
          <w:b w:val="false"/>
          <w:bCs w:val="false"/>
          <w:i w:val="false"/>
          <w:iCs w:val="false"/>
          <w:color w:val="374151"/>
          <w:sz w:val="20"/>
          <w:szCs w:val="20"/>
        </w:rPr>
        <w:t xml:space="preserve"/>
      </w:r>
    </w:p>
    <w:p>
      <w:pPr>
        <w:spacing w:after="120" w:before="200"/>
      </w:pPr>
      <w:r>
        <w:rPr>
          <w:rFonts w:ascii="Arial" w:cs="Arial" w:eastAsia="Arial" w:hAnsi="Arial"/>
          <w:b/>
          <w:bCs/>
          <w:color w:val="1F2937"/>
          <w:sz w:val="22"/>
          <w:szCs w:val="22"/>
        </w:rPr>
        <w:t xml:space="preserve">BUG-010: Debug Console.log in Production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Module</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Frontend / Contact</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Severity</w:t>
            </w:r>
          </w:p>
        </w:tc>
        <w:tc>
          <w:tcPr>
            <w:tcW w:type="dxa" w:w="7020"/>
            <w:tcBorders>
              <w:top w:val="single" w:color="D1D5DB" w:sz="1"/>
              <w:left w:val="single" w:color="D1D5DB" w:sz="1"/>
              <w:bottom w:val="single" w:color="D1D5DB" w:sz="1"/>
              <w:right w:val="single" w:color="D1D5DB" w:sz="1"/>
            </w:tcBorders>
            <w:shd w:fill="D1FAE5" w:val="clear"/>
            <w:tcMar>
              <w:top w:type="dxa" w:w="50"/>
              <w:left w:type="dxa" w:w="100"/>
              <w:bottom w:type="dxa" w:w="50"/>
              <w:right w:type="dxa" w:w="100"/>
            </w:tcMar>
          </w:tcPr>
          <w:p>
            <w:r>
              <w:rPr>
                <w:rFonts w:ascii="Arial" w:cs="Arial" w:eastAsia="Arial" w:hAnsi="Arial"/>
                <w:b/>
                <w:bCs/>
                <w:color w:val="065F46"/>
                <w:sz w:val="18"/>
                <w:szCs w:val="18"/>
              </w:rPr>
              <w:t xml:space="preserve">Low</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Description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console.log('Form data:', data) present in contact/page.tsx line 51. Could expose form data in browser console.</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Suggested Fix</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Remove console.log or replace with proper logging service call.</w:t>
            </w:r>
          </w:p>
        </w:tc>
      </w:tr>
    </w:tbl>
    <w:p>
      <w:pPr>
        <w:spacing w:after="120"/>
      </w:pPr>
      <w:r>
        <w:rPr>
          <w:rFonts w:ascii="Arial" w:cs="Arial" w:eastAsia="Arial" w:hAnsi="Arial"/>
          <w:b w:val="false"/>
          <w:bCs w:val="false"/>
          <w:i w:val="false"/>
          <w:iCs w:val="false"/>
          <w:color w:val="374151"/>
          <w:sz w:val="20"/>
          <w:szCs w:val="20"/>
        </w:rPr>
        <w:t xml:space="preserve"/>
      </w:r>
    </w:p>
    <w:p>
      <w:r>
        <w:br w:type="page"/>
      </w:r>
    </w:p>
    <w:p>
      <w:pPr>
        <w:pStyle w:val="Heading1"/>
        <w:spacing w:after="200" w:before="360"/>
      </w:pPr>
      <w:r>
        <w:rPr>
          <w:rFonts w:ascii="Arial" w:cs="Arial" w:eastAsia="Arial" w:hAnsi="Arial"/>
          <w:b/>
          <w:bCs/>
          <w:color w:val="1B3A5C"/>
          <w:sz w:val="32"/>
          <w:szCs w:val="32"/>
        </w:rPr>
        <w:t xml:space="preserve">5. Security Risk Assessment</w:t>
      </w:r>
    </w:p>
    <w:p>
      <w:pPr>
        <w:spacing w:after="120" w:before="200"/>
      </w:pPr>
      <w:r>
        <w:rPr>
          <w:rFonts w:ascii="Arial" w:cs="Arial" w:eastAsia="Arial" w:hAnsi="Arial"/>
          <w:b/>
          <w:bCs/>
          <w:color w:val="1F2937"/>
          <w:sz w:val="22"/>
          <w:szCs w:val="22"/>
        </w:rPr>
        <w:t xml:space="preserve">SEC-001: Exposed API Key in .env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Severity</w:t>
            </w:r>
          </w:p>
        </w:tc>
        <w:tc>
          <w:tcPr>
            <w:tcW w:type="dxa" w:w="7020"/>
            <w:tcBorders>
              <w:top w:val="single" w:color="D1D5DB" w:sz="1"/>
              <w:left w:val="single" w:color="D1D5DB" w:sz="1"/>
              <w:bottom w:val="single" w:color="D1D5DB" w:sz="1"/>
              <w:right w:val="single" w:color="D1D5DB" w:sz="1"/>
            </w:tcBorders>
            <w:shd w:fill="FDE8E8" w:val="clear"/>
            <w:tcMar>
              <w:top w:type="dxa" w:w="50"/>
              <w:left w:type="dxa" w:w="100"/>
              <w:bottom w:type="dxa" w:w="50"/>
              <w:right w:type="dxa" w:w="100"/>
            </w:tcMar>
          </w:tcPr>
          <w:p>
            <w:r>
              <w:rPr>
                <w:rFonts w:ascii="Arial" w:cs="Arial" w:eastAsia="Arial" w:hAnsi="Arial"/>
                <w:b/>
                <w:bCs/>
                <w:color w:val="991B1B"/>
                <w:sz w:val="18"/>
                <w:szCs w:val="18"/>
              </w:rPr>
              <w:t xml:space="preserve">Critical</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Description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The backend/.env file contains an exposed Groq API key (OPENAI_API_KEY=gsk_ryq7...). This file appears to be committed to version control, exposing credentials to anyone with repository access.</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Remediation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Immediately revoke the exposed key. Remove .env from git history using git filter-branch. Use CI/CD environment variable injection. Add pre-commit hooks.</w:t>
            </w:r>
          </w:p>
        </w:tc>
      </w:tr>
    </w:tbl>
    <w:p>
      <w:pPr>
        <w:spacing w:after="120"/>
      </w:pPr>
      <w:r>
        <w:rPr>
          <w:rFonts w:ascii="Arial" w:cs="Arial" w:eastAsia="Arial" w:hAnsi="Arial"/>
          <w:b w:val="false"/>
          <w:bCs w:val="false"/>
          <w:i w:val="false"/>
          <w:iCs w:val="false"/>
          <w:color w:val="374151"/>
          <w:sz w:val="20"/>
          <w:szCs w:val="20"/>
        </w:rPr>
        <w:t xml:space="preserve"/>
      </w:r>
    </w:p>
    <w:p>
      <w:pPr>
        <w:spacing w:after="120" w:before="200"/>
      </w:pPr>
      <w:r>
        <w:rPr>
          <w:rFonts w:ascii="Arial" w:cs="Arial" w:eastAsia="Arial" w:hAnsi="Arial"/>
          <w:b/>
          <w:bCs/>
          <w:color w:val="1F2937"/>
          <w:sz w:val="22"/>
          <w:szCs w:val="22"/>
        </w:rPr>
        <w:t xml:space="preserve">SEC-002: Duplicate JWT_SECRET with Placeholder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Severity</w:t>
            </w:r>
          </w:p>
        </w:tc>
        <w:tc>
          <w:tcPr>
            <w:tcW w:type="dxa" w:w="7020"/>
            <w:tcBorders>
              <w:top w:val="single" w:color="D1D5DB" w:sz="1"/>
              <w:left w:val="single" w:color="D1D5DB" w:sz="1"/>
              <w:bottom w:val="single" w:color="D1D5DB" w:sz="1"/>
              <w:right w:val="single" w:color="D1D5DB" w:sz="1"/>
            </w:tcBorders>
            <w:shd w:fill="FEF3C7" w:val="clear"/>
            <w:tcMar>
              <w:top w:type="dxa" w:w="50"/>
              <w:left w:type="dxa" w:w="100"/>
              <w:bottom w:type="dxa" w:w="50"/>
              <w:right w:type="dxa" w:w="100"/>
            </w:tcMar>
          </w:tcPr>
          <w:p>
            <w:r>
              <w:rPr>
                <w:rFonts w:ascii="Arial" w:cs="Arial" w:eastAsia="Arial" w:hAnsi="Arial"/>
                <w:b/>
                <w:bCs/>
                <w:color w:val="92400E"/>
                <w:sz w:val="18"/>
                <w:szCs w:val="18"/>
              </w:rPr>
              <w:t xml:space="preserve">High</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Description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JWT_SECRET is defined twice in .env with different placeholder values. The second definition overrides the first. Both are clearly placeholder values not suitable for production use.</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Remediation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Generate a strong random secret (openssl rand -base64 32). Remove duplicate. Use environment-injected secrets only.</w:t>
            </w:r>
          </w:p>
        </w:tc>
      </w:tr>
    </w:tbl>
    <w:p>
      <w:pPr>
        <w:spacing w:after="120"/>
      </w:pPr>
      <w:r>
        <w:rPr>
          <w:rFonts w:ascii="Arial" w:cs="Arial" w:eastAsia="Arial" w:hAnsi="Arial"/>
          <w:b w:val="false"/>
          <w:bCs w:val="false"/>
          <w:i w:val="false"/>
          <w:iCs w:val="false"/>
          <w:color w:val="374151"/>
          <w:sz w:val="20"/>
          <w:szCs w:val="20"/>
        </w:rPr>
        <w:t xml:space="preserve"/>
      </w:r>
    </w:p>
    <w:p>
      <w:pPr>
        <w:spacing w:after="120" w:before="200"/>
      </w:pPr>
      <w:r>
        <w:rPr>
          <w:rFonts w:ascii="Arial" w:cs="Arial" w:eastAsia="Arial" w:hAnsi="Arial"/>
          <w:b/>
          <w:bCs/>
          <w:color w:val="1F2937"/>
          <w:sz w:val="22"/>
          <w:szCs w:val="22"/>
        </w:rPr>
        <w:t xml:space="preserve">SEC-003: CSRF Token Readable by JavaScript (Not HttpOnly)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Severity</w:t>
            </w:r>
          </w:p>
        </w:tc>
        <w:tc>
          <w:tcPr>
            <w:tcW w:type="dxa" w:w="7020"/>
            <w:tcBorders>
              <w:top w:val="single" w:color="D1D5DB" w:sz="1"/>
              <w:left w:val="single" w:color="D1D5DB" w:sz="1"/>
              <w:bottom w:val="single" w:color="D1D5DB" w:sz="1"/>
              <w:right w:val="single" w:color="D1D5DB" w:sz="1"/>
            </w:tcBorders>
            <w:shd w:fill="FEF3C7" w:val="clear"/>
            <w:tcMar>
              <w:top w:type="dxa" w:w="50"/>
              <w:left w:type="dxa" w:w="100"/>
              <w:bottom w:type="dxa" w:w="50"/>
              <w:right w:type="dxa" w:w="100"/>
            </w:tcMar>
          </w:tcPr>
          <w:p>
            <w:r>
              <w:rPr>
                <w:rFonts w:ascii="Arial" w:cs="Arial" w:eastAsia="Arial" w:hAnsi="Arial"/>
                <w:b/>
                <w:bCs/>
                <w:color w:val="92400E"/>
                <w:sz w:val="18"/>
                <w:szCs w:val="18"/>
              </w:rPr>
              <w:t xml:space="preserve">High</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Description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CookieCsrfTokenRepository.withHttpOnlyFalse() enables JavaScript reading of CSRF token. Required for double-submit pattern but compounds risk with any XSS vulnerability.</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Remediation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Accept as design tradeoff. Focus on XSS prevention: strict CSP, input sanitization, and nonce-based script execution.</w:t>
            </w:r>
          </w:p>
        </w:tc>
      </w:tr>
    </w:tbl>
    <w:p>
      <w:pPr>
        <w:spacing w:after="120"/>
      </w:pPr>
      <w:r>
        <w:rPr>
          <w:rFonts w:ascii="Arial" w:cs="Arial" w:eastAsia="Arial" w:hAnsi="Arial"/>
          <w:b w:val="false"/>
          <w:bCs w:val="false"/>
          <w:i w:val="false"/>
          <w:iCs w:val="false"/>
          <w:color w:val="374151"/>
          <w:sz w:val="20"/>
          <w:szCs w:val="20"/>
        </w:rPr>
        <w:t xml:space="preserve"/>
      </w:r>
    </w:p>
    <w:p>
      <w:pPr>
        <w:spacing w:after="120" w:before="200"/>
      </w:pPr>
      <w:r>
        <w:rPr>
          <w:rFonts w:ascii="Arial" w:cs="Arial" w:eastAsia="Arial" w:hAnsi="Arial"/>
          <w:b/>
          <w:bCs/>
          <w:color w:val="1F2937"/>
          <w:sz w:val="22"/>
          <w:szCs w:val="22"/>
        </w:rPr>
        <w:t xml:space="preserve">SEC-004: Overly Permissive CORS (localhost:*)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Severity</w:t>
            </w:r>
          </w:p>
        </w:tc>
        <w:tc>
          <w:tcPr>
            <w:tcW w:type="dxa" w:w="7020"/>
            <w:tcBorders>
              <w:top w:val="single" w:color="D1D5DB" w:sz="1"/>
              <w:left w:val="single" w:color="D1D5DB" w:sz="1"/>
              <w:bottom w:val="single" w:color="D1D5DB" w:sz="1"/>
              <w:right w:val="single" w:color="D1D5DB" w:sz="1"/>
            </w:tcBorders>
            <w:shd w:fill="FEF3C7" w:val="clear"/>
            <w:tcMar>
              <w:top w:type="dxa" w:w="50"/>
              <w:left w:type="dxa" w:w="100"/>
              <w:bottom w:type="dxa" w:w="50"/>
              <w:right w:type="dxa" w:w="100"/>
            </w:tcMar>
          </w:tcPr>
          <w:p>
            <w:r>
              <w:rPr>
                <w:rFonts w:ascii="Arial" w:cs="Arial" w:eastAsia="Arial" w:hAnsi="Arial"/>
                <w:b/>
                <w:bCs/>
                <w:color w:val="92400E"/>
                <w:sz w:val="18"/>
                <w:szCs w:val="18"/>
              </w:rPr>
              <w:t xml:space="preserve">High</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Description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CORS allows all localhost ports with credentials. Any local application can make authenticated API calls. Must be restricted in production.</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Remediation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Use @Profile("dev") for wildcard CORS. Production config must use explicit origins only.</w:t>
            </w:r>
          </w:p>
        </w:tc>
      </w:tr>
    </w:tbl>
    <w:p>
      <w:pPr>
        <w:spacing w:after="120"/>
      </w:pPr>
      <w:r>
        <w:rPr>
          <w:rFonts w:ascii="Arial" w:cs="Arial" w:eastAsia="Arial" w:hAnsi="Arial"/>
          <w:b w:val="false"/>
          <w:bCs w:val="false"/>
          <w:i w:val="false"/>
          <w:iCs w:val="false"/>
          <w:color w:val="374151"/>
          <w:sz w:val="20"/>
          <w:szCs w:val="20"/>
        </w:rPr>
        <w:t xml:space="preserve"/>
      </w:r>
    </w:p>
    <w:p>
      <w:pPr>
        <w:spacing w:after="120" w:before="200"/>
      </w:pPr>
      <w:r>
        <w:rPr>
          <w:rFonts w:ascii="Arial" w:cs="Arial" w:eastAsia="Arial" w:hAnsi="Arial"/>
          <w:b/>
          <w:bCs/>
          <w:color w:val="1F2937"/>
          <w:sz w:val="22"/>
          <w:szCs w:val="22"/>
        </w:rPr>
        <w:t xml:space="preserve">SEC-005: Rate Limiting Bypassed via Token Refresh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Severity</w:t>
            </w:r>
          </w:p>
        </w:tc>
        <w:tc>
          <w:tcPr>
            <w:tcW w:type="dxa" w:w="7020"/>
            <w:tcBorders>
              <w:top w:val="single" w:color="D1D5DB" w:sz="1"/>
              <w:left w:val="single" w:color="D1D5DB" w:sz="1"/>
              <w:bottom w:val="single" w:color="D1D5DB" w:sz="1"/>
              <w:right w:val="single" w:color="D1D5DB" w:sz="1"/>
            </w:tcBorders>
            <w:shd w:fill="FEF3C7" w:val="clear"/>
            <w:tcMar>
              <w:top w:type="dxa" w:w="50"/>
              <w:left w:type="dxa" w:w="100"/>
              <w:bottom w:type="dxa" w:w="50"/>
              <w:right w:type="dxa" w:w="100"/>
            </w:tcMar>
          </w:tcPr>
          <w:p>
            <w:r>
              <w:rPr>
                <w:rFonts w:ascii="Arial" w:cs="Arial" w:eastAsia="Arial" w:hAnsi="Arial"/>
                <w:b/>
                <w:bCs/>
                <w:color w:val="92400E"/>
                <w:sz w:val="18"/>
                <w:szCs w:val="18"/>
              </w:rPr>
              <w:t xml:space="preserve">High</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Description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Rate limit identifies users by JWT token hashCode(). Each token refresh creates a new bucket, effectively resetting rate limits. Attackers can bypass by refreshing tokens.</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Remediation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Extract userId from JWT claims for stable bucket keys. Fall back to IP-based limiting for unauthenticated requests.</w:t>
            </w:r>
          </w:p>
        </w:tc>
      </w:tr>
    </w:tbl>
    <w:p>
      <w:pPr>
        <w:spacing w:after="120"/>
      </w:pPr>
      <w:r>
        <w:rPr>
          <w:rFonts w:ascii="Arial" w:cs="Arial" w:eastAsia="Arial" w:hAnsi="Arial"/>
          <w:b w:val="false"/>
          <w:bCs w:val="false"/>
          <w:i w:val="false"/>
          <w:iCs w:val="false"/>
          <w:color w:val="374151"/>
          <w:sz w:val="20"/>
          <w:szCs w:val="20"/>
        </w:rPr>
        <w:t xml:space="preserve"/>
      </w:r>
    </w:p>
    <w:p>
      <w:pPr>
        <w:spacing w:after="120" w:before="200"/>
      </w:pPr>
      <w:r>
        <w:rPr>
          <w:rFonts w:ascii="Arial" w:cs="Arial" w:eastAsia="Arial" w:hAnsi="Arial"/>
          <w:b/>
          <w:bCs/>
          <w:color w:val="1F2937"/>
          <w:sz w:val="22"/>
          <w:szCs w:val="22"/>
        </w:rPr>
        <w:t xml:space="preserve">SEC-006: CSP unsafe-inline/unsafe-eval in Development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Severity</w:t>
            </w:r>
          </w:p>
        </w:tc>
        <w:tc>
          <w:tcPr>
            <w:tcW w:type="dxa" w:w="7020"/>
            <w:tcBorders>
              <w:top w:val="single" w:color="D1D5DB" w:sz="1"/>
              <w:left w:val="single" w:color="D1D5DB" w:sz="1"/>
              <w:bottom w:val="single" w:color="D1D5DB" w:sz="1"/>
              <w:right w:val="single" w:color="D1D5DB" w:sz="1"/>
            </w:tcBorders>
            <w:shd w:fill="DBEAFE" w:val="clear"/>
            <w:tcMar>
              <w:top w:type="dxa" w:w="50"/>
              <w:left w:type="dxa" w:w="100"/>
              <w:bottom w:type="dxa" w:w="50"/>
              <w:right w:type="dxa" w:w="100"/>
            </w:tcMar>
          </w:tcPr>
          <w:p>
            <w:r>
              <w:rPr>
                <w:rFonts w:ascii="Arial" w:cs="Arial" w:eastAsia="Arial" w:hAnsi="Arial"/>
                <w:b/>
                <w:bCs/>
                <w:color w:val="1E40AF"/>
                <w:sz w:val="18"/>
                <w:szCs w:val="18"/>
              </w:rPr>
              <w:t xml:space="preserve">Medium</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Description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Content Security Policy allows unsafe-inline and unsafe-eval. While documented as needed for Next.js dev, it disables XSS protection entirely in development.</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Remediation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Implement nonce-based CSP for RSC hydration. Remove unsafe-eval. Add CSP violation reporting endpoint.</w:t>
            </w:r>
          </w:p>
        </w:tc>
      </w:tr>
    </w:tbl>
    <w:p>
      <w:pPr>
        <w:spacing w:after="120"/>
      </w:pPr>
      <w:r>
        <w:rPr>
          <w:rFonts w:ascii="Arial" w:cs="Arial" w:eastAsia="Arial" w:hAnsi="Arial"/>
          <w:b w:val="false"/>
          <w:bCs w:val="false"/>
          <w:i w:val="false"/>
          <w:iCs w:val="false"/>
          <w:color w:val="374151"/>
          <w:sz w:val="20"/>
          <w:szCs w:val="20"/>
        </w:rPr>
        <w:t xml:space="preserve"/>
      </w:r>
    </w:p>
    <w:p>
      <w:pPr>
        <w:spacing w:after="120" w:before="200"/>
      </w:pPr>
      <w:r>
        <w:rPr>
          <w:rFonts w:ascii="Arial" w:cs="Arial" w:eastAsia="Arial" w:hAnsi="Arial"/>
          <w:b/>
          <w:bCs/>
          <w:color w:val="1F2937"/>
          <w:sz w:val="22"/>
          <w:szCs w:val="22"/>
        </w:rPr>
        <w:t xml:space="preserve">SEC-007: File Upload Relies on Client-Side MIME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Severity</w:t>
            </w:r>
          </w:p>
        </w:tc>
        <w:tc>
          <w:tcPr>
            <w:tcW w:type="dxa" w:w="7020"/>
            <w:tcBorders>
              <w:top w:val="single" w:color="D1D5DB" w:sz="1"/>
              <w:left w:val="single" w:color="D1D5DB" w:sz="1"/>
              <w:bottom w:val="single" w:color="D1D5DB" w:sz="1"/>
              <w:right w:val="single" w:color="D1D5DB" w:sz="1"/>
            </w:tcBorders>
            <w:shd w:fill="DBEAFE" w:val="clear"/>
            <w:tcMar>
              <w:top w:type="dxa" w:w="50"/>
              <w:left w:type="dxa" w:w="100"/>
              <w:bottom w:type="dxa" w:w="50"/>
              <w:right w:type="dxa" w:w="100"/>
            </w:tcMar>
          </w:tcPr>
          <w:p>
            <w:r>
              <w:rPr>
                <w:rFonts w:ascii="Arial" w:cs="Arial" w:eastAsia="Arial" w:hAnsi="Arial"/>
                <w:b/>
                <w:bCs/>
                <w:color w:val="1E40AF"/>
                <w:sz w:val="18"/>
                <w:szCs w:val="18"/>
              </w:rPr>
              <w:t xml:space="preserve">Medium</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Description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FileStorageService validates file type using Content-Type header from client, which can be spoofed. Malicious executables can bypass by setting Content-Type to application/pdf.</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Remediation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Implement server-side MIME detection using Apache Tika or magic bytes. Whitelist safe types by magic number. Add antivirus scanning.</w:t>
            </w:r>
          </w:p>
        </w:tc>
      </w:tr>
    </w:tbl>
    <w:p>
      <w:pPr>
        <w:spacing w:after="120"/>
      </w:pPr>
      <w:r>
        <w:rPr>
          <w:rFonts w:ascii="Arial" w:cs="Arial" w:eastAsia="Arial" w:hAnsi="Arial"/>
          <w:b w:val="false"/>
          <w:bCs w:val="false"/>
          <w:i w:val="false"/>
          <w:iCs w:val="false"/>
          <w:color w:val="374151"/>
          <w:sz w:val="20"/>
          <w:szCs w:val="20"/>
        </w:rPr>
        <w:t xml:space="preserve"/>
      </w:r>
    </w:p>
    <w:p>
      <w:pPr>
        <w:spacing w:after="120" w:before="200"/>
      </w:pPr>
      <w:r>
        <w:rPr>
          <w:rFonts w:ascii="Arial" w:cs="Arial" w:eastAsia="Arial" w:hAnsi="Arial"/>
          <w:b/>
          <w:bCs/>
          <w:color w:val="1F2937"/>
          <w:sz w:val="22"/>
          <w:szCs w:val="22"/>
        </w:rPr>
        <w:t xml:space="preserve">SEC-008: JWT Parsed Without Signature Verification in Middleware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Severity</w:t>
            </w:r>
          </w:p>
        </w:tc>
        <w:tc>
          <w:tcPr>
            <w:tcW w:type="dxa" w:w="7020"/>
            <w:tcBorders>
              <w:top w:val="single" w:color="D1D5DB" w:sz="1"/>
              <w:left w:val="single" w:color="D1D5DB" w:sz="1"/>
              <w:bottom w:val="single" w:color="D1D5DB" w:sz="1"/>
              <w:right w:val="single" w:color="D1D5DB" w:sz="1"/>
            </w:tcBorders>
            <w:shd w:fill="DBEAFE" w:val="clear"/>
            <w:tcMar>
              <w:top w:type="dxa" w:w="50"/>
              <w:left w:type="dxa" w:w="100"/>
              <w:bottom w:type="dxa" w:w="50"/>
              <w:right w:type="dxa" w:w="100"/>
            </w:tcMar>
          </w:tcPr>
          <w:p>
            <w:r>
              <w:rPr>
                <w:rFonts w:ascii="Arial" w:cs="Arial" w:eastAsia="Arial" w:hAnsi="Arial"/>
                <w:b/>
                <w:bCs/>
                <w:color w:val="1E40AF"/>
                <w:sz w:val="18"/>
                <w:szCs w:val="18"/>
              </w:rPr>
              <w:t xml:space="preserve">Medium</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Description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Frontend Edge middleware decodes JWT by base64-decoding the payload without signature verification. Acceptable for edge middleware but relies entirely on cookie security.</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Remediation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Document as intentional. Verify cookie security (HttpOnly, Secure, SameSite). Add expiry check with time skew tolerance.</w:t>
            </w:r>
          </w:p>
        </w:tc>
      </w:tr>
    </w:tbl>
    <w:p>
      <w:pPr>
        <w:spacing w:after="120"/>
      </w:pPr>
      <w:r>
        <w:rPr>
          <w:rFonts w:ascii="Arial" w:cs="Arial" w:eastAsia="Arial" w:hAnsi="Arial"/>
          <w:b w:val="false"/>
          <w:bCs w:val="false"/>
          <w:i w:val="false"/>
          <w:iCs w:val="false"/>
          <w:color w:val="374151"/>
          <w:sz w:val="20"/>
          <w:szCs w:val="20"/>
        </w:rPr>
        <w:t xml:space="preserve"/>
      </w:r>
    </w:p>
    <w:p>
      <w:pPr>
        <w:spacing w:after="120" w:before="200"/>
      </w:pPr>
      <w:r>
        <w:rPr>
          <w:rFonts w:ascii="Arial" w:cs="Arial" w:eastAsia="Arial" w:hAnsi="Arial"/>
          <w:b/>
          <w:bCs/>
          <w:color w:val="1F2937"/>
          <w:sz w:val="22"/>
          <w:szCs w:val="22"/>
        </w:rPr>
        <w:t xml:space="preserve">SEC-009: Potential IDOR in Employee Hierarchy Endpoint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Severity</w:t>
            </w:r>
          </w:p>
        </w:tc>
        <w:tc>
          <w:tcPr>
            <w:tcW w:type="dxa" w:w="7020"/>
            <w:tcBorders>
              <w:top w:val="single" w:color="D1D5DB" w:sz="1"/>
              <w:left w:val="single" w:color="D1D5DB" w:sz="1"/>
              <w:bottom w:val="single" w:color="D1D5DB" w:sz="1"/>
              <w:right w:val="single" w:color="D1D5DB" w:sz="1"/>
            </w:tcBorders>
            <w:shd w:fill="D1FAE5" w:val="clear"/>
            <w:tcMar>
              <w:top w:type="dxa" w:w="50"/>
              <w:left w:type="dxa" w:w="100"/>
              <w:bottom w:type="dxa" w:w="50"/>
              <w:right w:type="dxa" w:w="100"/>
            </w:tcMar>
          </w:tcPr>
          <w:p>
            <w:r>
              <w:rPr>
                <w:rFonts w:ascii="Arial" w:cs="Arial" w:eastAsia="Arial" w:hAnsi="Arial"/>
                <w:b/>
                <w:bCs/>
                <w:color w:val="065F46"/>
                <w:sz w:val="18"/>
                <w:szCs w:val="18"/>
              </w:rPr>
              <w:t xml:space="preserve">Low</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Description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GET /{id}/hierarchy accepts employee UUID without explicit tenant verification in the service layer. Relies on RLS for isolation.</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Remediation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Add explicit tenant verification: assert employee.tenantId == TenantContext.getCurrentTenant(). Add audit logging.</w:t>
            </w:r>
          </w:p>
        </w:tc>
      </w:tr>
    </w:tbl>
    <w:p>
      <w:pPr>
        <w:spacing w:after="120"/>
      </w:pPr>
      <w:r>
        <w:rPr>
          <w:rFonts w:ascii="Arial" w:cs="Arial" w:eastAsia="Arial" w:hAnsi="Arial"/>
          <w:b w:val="false"/>
          <w:bCs w:val="false"/>
          <w:i w:val="false"/>
          <w:iCs w:val="false"/>
          <w:color w:val="374151"/>
          <w:sz w:val="20"/>
          <w:szCs w:val="20"/>
        </w:rPr>
        <w:t xml:space="preserve"/>
      </w:r>
    </w:p>
    <w:p>
      <w:r>
        <w:br w:type="page"/>
      </w:r>
    </w:p>
    <w:p>
      <w:pPr>
        <w:pStyle w:val="Heading1"/>
        <w:spacing w:after="200" w:before="360"/>
      </w:pPr>
      <w:r>
        <w:rPr>
          <w:rFonts w:ascii="Arial" w:cs="Arial" w:eastAsia="Arial" w:hAnsi="Arial"/>
          <w:b/>
          <w:bCs/>
          <w:color w:val="1B3A5C"/>
          <w:sz w:val="32"/>
          <w:szCs w:val="32"/>
        </w:rPr>
        <w:t xml:space="preserve">6. Performance Bottlenecks</w:t>
      </w:r>
    </w:p>
    <w:p>
      <w:pPr>
        <w:spacing w:after="120" w:before="200"/>
      </w:pPr>
      <w:r>
        <w:rPr>
          <w:rFonts w:ascii="Arial" w:cs="Arial" w:eastAsia="Arial" w:hAnsi="Arial"/>
          <w:b/>
          <w:bCs/>
          <w:color w:val="1F2937"/>
          <w:sz w:val="22"/>
          <w:szCs w:val="22"/>
        </w:rPr>
        <w:t xml:space="preserve">PERF-001: Giant Page Components (1,600+ Lines)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Severity</w:t>
            </w:r>
          </w:p>
        </w:tc>
        <w:tc>
          <w:tcPr>
            <w:tcW w:type="dxa" w:w="7020"/>
            <w:tcBorders>
              <w:top w:val="single" w:color="D1D5DB" w:sz="1"/>
              <w:left w:val="single" w:color="D1D5DB" w:sz="1"/>
              <w:bottom w:val="single" w:color="D1D5DB" w:sz="1"/>
              <w:right w:val="single" w:color="D1D5DB" w:sz="1"/>
            </w:tcBorders>
            <w:shd w:fill="FDE8E8" w:val="clear"/>
            <w:tcMar>
              <w:top w:type="dxa" w:w="50"/>
              <w:left w:type="dxa" w:w="100"/>
              <w:bottom w:type="dxa" w:w="50"/>
              <w:right w:type="dxa" w:w="100"/>
            </w:tcMar>
          </w:tcPr>
          <w:p>
            <w:r>
              <w:rPr>
                <w:rFonts w:ascii="Arial" w:cs="Arial" w:eastAsia="Arial" w:hAnsi="Arial"/>
                <w:b/>
                <w:bCs/>
                <w:color w:val="991B1B"/>
                <w:sz w:val="18"/>
                <w:szCs w:val="18"/>
              </w:rPr>
              <w:t xml:space="preserve">Critical</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Description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Multiple page components exceed 1,400 lines: recruitment/candidates/page.tsx (1,835), nu-mail/page.tsx (1,634), nu-drive/page.tsx (1,608), attendance/regularization/page.tsx (1,492), recruitment/pipeline/page.tsx (1,483). Causes slower initial load, reduced code splitting, increased TTI, and higher memory usage.</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Remediation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Split into sub-components (max 400-500 lines each). Use React.lazy() and Suspense for conditional sections. Extract table configurations to separate files.</w:t>
            </w:r>
          </w:p>
        </w:tc>
      </w:tr>
    </w:tbl>
    <w:p>
      <w:pPr>
        <w:spacing w:after="120"/>
      </w:pPr>
      <w:r>
        <w:rPr>
          <w:rFonts w:ascii="Arial" w:cs="Arial" w:eastAsia="Arial" w:hAnsi="Arial"/>
          <w:b w:val="false"/>
          <w:bCs w:val="false"/>
          <w:i w:val="false"/>
          <w:iCs w:val="false"/>
          <w:color w:val="374151"/>
          <w:sz w:val="20"/>
          <w:szCs w:val="20"/>
        </w:rPr>
        <w:t xml:space="preserve"/>
      </w:r>
    </w:p>
    <w:p>
      <w:pPr>
        <w:spacing w:after="120" w:before="200"/>
      </w:pPr>
      <w:r>
        <w:rPr>
          <w:rFonts w:ascii="Arial" w:cs="Arial" w:eastAsia="Arial" w:hAnsi="Arial"/>
          <w:b/>
          <w:bCs/>
          <w:color w:val="1F2937"/>
          <w:sz w:val="22"/>
          <w:szCs w:val="22"/>
        </w:rPr>
        <w:t xml:space="preserve">PERF-002: 1,200+ Inline Event Handlers Causing Re-renders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Severity</w:t>
            </w:r>
          </w:p>
        </w:tc>
        <w:tc>
          <w:tcPr>
            <w:tcW w:type="dxa" w:w="7020"/>
            <w:tcBorders>
              <w:top w:val="single" w:color="D1D5DB" w:sz="1"/>
              <w:left w:val="single" w:color="D1D5DB" w:sz="1"/>
              <w:bottom w:val="single" w:color="D1D5DB" w:sz="1"/>
              <w:right w:val="single" w:color="D1D5DB" w:sz="1"/>
            </w:tcBorders>
            <w:shd w:fill="FDE8E8" w:val="clear"/>
            <w:tcMar>
              <w:top w:type="dxa" w:w="50"/>
              <w:left w:type="dxa" w:w="100"/>
              <w:bottom w:type="dxa" w:w="50"/>
              <w:right w:type="dxa" w:w="100"/>
            </w:tcMar>
          </w:tcPr>
          <w:p>
            <w:r>
              <w:rPr>
                <w:rFonts w:ascii="Arial" w:cs="Arial" w:eastAsia="Arial" w:hAnsi="Arial"/>
                <w:b/>
                <w:bCs/>
                <w:color w:val="991B1B"/>
                <w:sz w:val="18"/>
                <w:szCs w:val="18"/>
              </w:rPr>
              <w:t xml:space="preserve">Critical</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Description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1,209 instances of inline arrow functions in JSX event handlers create new references on every render. React.memo() becomes ineffective. Multiplied effect in tables with 100+ rows.</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Remediation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Extract to useCallback hooks. Create helper hook for navigation patterns. Add ESLint rule react/jsx-no-bind. Prioritize tables and lists.</w:t>
            </w:r>
          </w:p>
        </w:tc>
      </w:tr>
    </w:tbl>
    <w:p>
      <w:pPr>
        <w:spacing w:after="120"/>
      </w:pPr>
      <w:r>
        <w:rPr>
          <w:rFonts w:ascii="Arial" w:cs="Arial" w:eastAsia="Arial" w:hAnsi="Arial"/>
          <w:b w:val="false"/>
          <w:bCs w:val="false"/>
          <w:i w:val="false"/>
          <w:iCs w:val="false"/>
          <w:color w:val="374151"/>
          <w:sz w:val="20"/>
          <w:szCs w:val="20"/>
        </w:rPr>
        <w:t xml:space="preserve"/>
      </w:r>
    </w:p>
    <w:p>
      <w:pPr>
        <w:spacing w:after="120" w:before="200"/>
      </w:pPr>
      <w:r>
        <w:rPr>
          <w:rFonts w:ascii="Arial" w:cs="Arial" w:eastAsia="Arial" w:hAnsi="Arial"/>
          <w:b/>
          <w:bCs/>
          <w:color w:val="1F2937"/>
          <w:sz w:val="22"/>
          <w:szCs w:val="22"/>
        </w:rPr>
        <w:t xml:space="preserve">PERF-003: Large Query Hook File (1,000+ Lines)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Severity</w:t>
            </w:r>
          </w:p>
        </w:tc>
        <w:tc>
          <w:tcPr>
            <w:tcW w:type="dxa" w:w="7020"/>
            <w:tcBorders>
              <w:top w:val="single" w:color="D1D5DB" w:sz="1"/>
              <w:left w:val="single" w:color="D1D5DB" w:sz="1"/>
              <w:bottom w:val="single" w:color="D1D5DB" w:sz="1"/>
              <w:right w:val="single" w:color="D1D5DB" w:sz="1"/>
            </w:tcBorders>
            <w:shd w:fill="FEF3C7" w:val="clear"/>
            <w:tcMar>
              <w:top w:type="dxa" w:w="50"/>
              <w:left w:type="dxa" w:w="100"/>
              <w:bottom w:type="dxa" w:w="50"/>
              <w:right w:type="dxa" w:w="100"/>
            </w:tcMar>
          </w:tcPr>
          <w:p>
            <w:r>
              <w:rPr>
                <w:rFonts w:ascii="Arial" w:cs="Arial" w:eastAsia="Arial" w:hAnsi="Arial"/>
                <w:b/>
                <w:bCs/>
                <w:color w:val="92400E"/>
                <w:sz w:val="18"/>
                <w:szCs w:val="18"/>
              </w:rPr>
              <w:t xml:space="preserve">High</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Description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usePerformance.ts contains 1,017 lines with 30+ hooks in a single file. No tree-shaking possible: importing one hook imports entire file, inflating bundle size.</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Remediation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Split into domain-specific files: useGoals.ts, useReviews.ts, useOKR.ts, useFeedback360.ts, performanceKeys.ts. Target max 200 lines per file.</w:t>
            </w:r>
          </w:p>
        </w:tc>
      </w:tr>
    </w:tbl>
    <w:p>
      <w:pPr>
        <w:spacing w:after="120"/>
      </w:pPr>
      <w:r>
        <w:rPr>
          <w:rFonts w:ascii="Arial" w:cs="Arial" w:eastAsia="Arial" w:hAnsi="Arial"/>
          <w:b w:val="false"/>
          <w:bCs w:val="false"/>
          <w:i w:val="false"/>
          <w:iCs w:val="false"/>
          <w:color w:val="374151"/>
          <w:sz w:val="20"/>
          <w:szCs w:val="20"/>
        </w:rPr>
        <w:t xml:space="preserve"/>
      </w:r>
    </w:p>
    <w:p>
      <w:pPr>
        <w:spacing w:after="120" w:before="200"/>
      </w:pPr>
      <w:r>
        <w:rPr>
          <w:rFonts w:ascii="Arial" w:cs="Arial" w:eastAsia="Arial" w:hAnsi="Arial"/>
          <w:b/>
          <w:bCs/>
          <w:color w:val="1F2937"/>
          <w:sz w:val="22"/>
          <w:szCs w:val="22"/>
        </w:rPr>
        <w:t xml:space="preserve">PERF-004: Missing Database Indexes on High-Query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Severity</w:t>
            </w:r>
          </w:p>
        </w:tc>
        <w:tc>
          <w:tcPr>
            <w:tcW w:type="dxa" w:w="7020"/>
            <w:tcBorders>
              <w:top w:val="single" w:color="D1D5DB" w:sz="1"/>
              <w:left w:val="single" w:color="D1D5DB" w:sz="1"/>
              <w:bottom w:val="single" w:color="D1D5DB" w:sz="1"/>
              <w:right w:val="single" w:color="D1D5DB" w:sz="1"/>
            </w:tcBorders>
            <w:shd w:fill="FEF3C7" w:val="clear"/>
            <w:tcMar>
              <w:top w:type="dxa" w:w="50"/>
              <w:left w:type="dxa" w:w="100"/>
              <w:bottom w:type="dxa" w:w="50"/>
              <w:right w:type="dxa" w:w="100"/>
            </w:tcMar>
          </w:tcPr>
          <w:p>
            <w:r>
              <w:rPr>
                <w:rFonts w:ascii="Arial" w:cs="Arial" w:eastAsia="Arial" w:hAnsi="Arial"/>
                <w:b/>
                <w:bCs/>
                <w:color w:val="92400E"/>
                <w:sz w:val="18"/>
                <w:szCs w:val="18"/>
              </w:rPr>
              <w:t xml:space="preserve">High</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Description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Several frequently-queried tables lack proper indexes: workflow_executions(tenant_id, entity_type, status), employees(department_id), leave_requests(status, start_date, end_date). Causes full table scans at scale.</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Remediation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Create migration V32__performance_indexes.sql with composite indexes. Use EXPLAIN ANALYZE to identify slow queries. Use pgBadger for monitoring.</w:t>
            </w:r>
          </w:p>
        </w:tc>
      </w:tr>
    </w:tbl>
    <w:p>
      <w:pPr>
        <w:spacing w:after="120"/>
      </w:pPr>
      <w:r>
        <w:rPr>
          <w:rFonts w:ascii="Arial" w:cs="Arial" w:eastAsia="Arial" w:hAnsi="Arial"/>
          <w:b w:val="false"/>
          <w:bCs w:val="false"/>
          <w:i w:val="false"/>
          <w:iCs w:val="false"/>
          <w:color w:val="374151"/>
          <w:sz w:val="20"/>
          <w:szCs w:val="20"/>
        </w:rPr>
        <w:t xml:space="preserve"/>
      </w:r>
    </w:p>
    <w:p>
      <w:pPr>
        <w:spacing w:after="120" w:before="200"/>
      </w:pPr>
      <w:r>
        <w:rPr>
          <w:rFonts w:ascii="Arial" w:cs="Arial" w:eastAsia="Arial" w:hAnsi="Arial"/>
          <w:b/>
          <w:bCs/>
          <w:color w:val="1F2937"/>
          <w:sz w:val="22"/>
          <w:szCs w:val="22"/>
        </w:rPr>
        <w:t xml:space="preserve">PERF-005: React Query staleTime May Be Too Short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Severity</w:t>
            </w:r>
          </w:p>
        </w:tc>
        <w:tc>
          <w:tcPr>
            <w:tcW w:type="dxa" w:w="7020"/>
            <w:tcBorders>
              <w:top w:val="single" w:color="D1D5DB" w:sz="1"/>
              <w:left w:val="single" w:color="D1D5DB" w:sz="1"/>
              <w:bottom w:val="single" w:color="D1D5DB" w:sz="1"/>
              <w:right w:val="single" w:color="D1D5DB" w:sz="1"/>
            </w:tcBorders>
            <w:shd w:fill="FEF3C7" w:val="clear"/>
            <w:tcMar>
              <w:top w:type="dxa" w:w="50"/>
              <w:left w:type="dxa" w:w="100"/>
              <w:bottom w:type="dxa" w:w="50"/>
              <w:right w:type="dxa" w:w="100"/>
            </w:tcMar>
          </w:tcPr>
          <w:p>
            <w:r>
              <w:rPr>
                <w:rFonts w:ascii="Arial" w:cs="Arial" w:eastAsia="Arial" w:hAnsi="Arial"/>
                <w:b/>
                <w:bCs/>
                <w:color w:val="92400E"/>
                <w:sz w:val="18"/>
                <w:szCs w:val="18"/>
              </w:rPr>
              <w:t xml:space="preserve">High</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Description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Most hooks use 5-10 minute staleTime. For stable data (org structure, holidays, employee profiles), this causes excessive refetches on page navigation.</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Remediation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Categorize by mutation frequency: static (1hr), semi-static (15min), dynamic (2min). Add manual invalidation after mutations.</w:t>
            </w:r>
          </w:p>
        </w:tc>
      </w:tr>
    </w:tbl>
    <w:p>
      <w:pPr>
        <w:spacing w:after="120"/>
      </w:pPr>
      <w:r>
        <w:rPr>
          <w:rFonts w:ascii="Arial" w:cs="Arial" w:eastAsia="Arial" w:hAnsi="Arial"/>
          <w:b w:val="false"/>
          <w:bCs w:val="false"/>
          <w:i w:val="false"/>
          <w:iCs w:val="false"/>
          <w:color w:val="374151"/>
          <w:sz w:val="20"/>
          <w:szCs w:val="20"/>
        </w:rPr>
        <w:t xml:space="preserve"/>
      </w:r>
    </w:p>
    <w:p>
      <w:pPr>
        <w:spacing w:after="120" w:before="200"/>
      </w:pPr>
      <w:r>
        <w:rPr>
          <w:rFonts w:ascii="Arial" w:cs="Arial" w:eastAsia="Arial" w:hAnsi="Arial"/>
          <w:b/>
          <w:bCs/>
          <w:color w:val="1F2937"/>
          <w:sz w:val="22"/>
          <w:szCs w:val="22"/>
        </w:rPr>
        <w:t xml:space="preserve">PERF-006: N+1 Query Pattern Risk in Entity Relationships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Severity</w:t>
            </w:r>
          </w:p>
        </w:tc>
        <w:tc>
          <w:tcPr>
            <w:tcW w:type="dxa" w:w="7020"/>
            <w:tcBorders>
              <w:top w:val="single" w:color="D1D5DB" w:sz="1"/>
              <w:left w:val="single" w:color="D1D5DB" w:sz="1"/>
              <w:bottom w:val="single" w:color="D1D5DB" w:sz="1"/>
              <w:right w:val="single" w:color="D1D5DB" w:sz="1"/>
            </w:tcBorders>
            <w:shd w:fill="DBEAFE" w:val="clear"/>
            <w:tcMar>
              <w:top w:type="dxa" w:w="50"/>
              <w:left w:type="dxa" w:w="100"/>
              <w:bottom w:type="dxa" w:w="50"/>
              <w:right w:type="dxa" w:w="100"/>
            </w:tcMar>
          </w:tcPr>
          <w:p>
            <w:r>
              <w:rPr>
                <w:rFonts w:ascii="Arial" w:cs="Arial" w:eastAsia="Arial" w:hAnsi="Arial"/>
                <w:b/>
                <w:bCs/>
                <w:color w:val="1E40AF"/>
                <w:sz w:val="18"/>
                <w:szCs w:val="18"/>
              </w:rPr>
              <w:t xml:space="preserve">Medium</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Description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Many @ManyToOne relationships use FetchType.LAZY. Services likely fetch collections then access lazy properties in loops, causing O(N) database queries.</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Remediation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Use JOIN FETCH in repository queries. Use @EntityGraph annotation. Profile with Hibernate statistics. Add N+1 detection tests.</w:t>
            </w:r>
          </w:p>
        </w:tc>
      </w:tr>
    </w:tbl>
    <w:p>
      <w:pPr>
        <w:spacing w:after="120"/>
      </w:pPr>
      <w:r>
        <w:rPr>
          <w:rFonts w:ascii="Arial" w:cs="Arial" w:eastAsia="Arial" w:hAnsi="Arial"/>
          <w:b w:val="false"/>
          <w:bCs w:val="false"/>
          <w:i w:val="false"/>
          <w:iCs w:val="false"/>
          <w:color w:val="374151"/>
          <w:sz w:val="20"/>
          <w:szCs w:val="20"/>
        </w:rPr>
        <w:t xml:space="preserve"/>
      </w:r>
    </w:p>
    <w:p>
      <w:pPr>
        <w:spacing w:after="120" w:before="200"/>
      </w:pPr>
      <w:r>
        <w:rPr>
          <w:rFonts w:ascii="Arial" w:cs="Arial" w:eastAsia="Arial" w:hAnsi="Arial"/>
          <w:b/>
          <w:bCs/>
          <w:color w:val="1F2937"/>
          <w:sz w:val="22"/>
          <w:szCs w:val="22"/>
        </w:rPr>
        <w:t xml:space="preserve">PERF-007: No Lazy Loading of Tab Panel Content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Severity</w:t>
            </w:r>
          </w:p>
        </w:tc>
        <w:tc>
          <w:tcPr>
            <w:tcW w:type="dxa" w:w="7020"/>
            <w:tcBorders>
              <w:top w:val="single" w:color="D1D5DB" w:sz="1"/>
              <w:left w:val="single" w:color="D1D5DB" w:sz="1"/>
              <w:bottom w:val="single" w:color="D1D5DB" w:sz="1"/>
              <w:right w:val="single" w:color="D1D5DB" w:sz="1"/>
            </w:tcBorders>
            <w:shd w:fill="DBEAFE" w:val="clear"/>
            <w:tcMar>
              <w:top w:type="dxa" w:w="50"/>
              <w:left w:type="dxa" w:w="100"/>
              <w:bottom w:type="dxa" w:w="50"/>
              <w:right w:type="dxa" w:w="100"/>
            </w:tcMar>
          </w:tcPr>
          <w:p>
            <w:r>
              <w:rPr>
                <w:rFonts w:ascii="Arial" w:cs="Arial" w:eastAsia="Arial" w:hAnsi="Arial"/>
                <w:b/>
                <w:bCs/>
                <w:color w:val="1E40AF"/>
                <w:sz w:val="18"/>
                <w:szCs w:val="18"/>
              </w:rPr>
              <w:t xml:space="preserve">Medium</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Description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Pages with multiple tabs (attendance, performance, etc.) load all tab content upfront, including API calls for hidden tabs. Inflates initial load by 2-3x.</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Remediation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Use React.lazy for tab content. Only render active tab. Prefetch adjacent tabs on hover/focus. Target LCP &lt; 2.5s.</w:t>
            </w:r>
          </w:p>
        </w:tc>
      </w:tr>
    </w:tbl>
    <w:p>
      <w:pPr>
        <w:spacing w:after="120"/>
      </w:pPr>
      <w:r>
        <w:rPr>
          <w:rFonts w:ascii="Arial" w:cs="Arial" w:eastAsia="Arial" w:hAnsi="Arial"/>
          <w:b w:val="false"/>
          <w:bCs w:val="false"/>
          <w:i w:val="false"/>
          <w:iCs w:val="false"/>
          <w:color w:val="374151"/>
          <w:sz w:val="20"/>
          <w:szCs w:val="20"/>
        </w:rPr>
        <w:t xml:space="preserve"/>
      </w:r>
    </w:p>
    <w:p>
      <w:pPr>
        <w:spacing w:after="120" w:before="200"/>
      </w:pPr>
      <w:r>
        <w:rPr>
          <w:rFonts w:ascii="Arial" w:cs="Arial" w:eastAsia="Arial" w:hAnsi="Arial"/>
          <w:b/>
          <w:bCs/>
          <w:color w:val="1F2937"/>
          <w:sz w:val="22"/>
          <w:szCs w:val="22"/>
        </w:rPr>
        <w:t xml:space="preserve">PERF-008: WebSocket Multi-Tab Connection Overhead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Severity</w:t>
            </w:r>
          </w:p>
        </w:tc>
        <w:tc>
          <w:tcPr>
            <w:tcW w:type="dxa" w:w="7020"/>
            <w:tcBorders>
              <w:top w:val="single" w:color="D1D5DB" w:sz="1"/>
              <w:left w:val="single" w:color="D1D5DB" w:sz="1"/>
              <w:bottom w:val="single" w:color="D1D5DB" w:sz="1"/>
              <w:right w:val="single" w:color="D1D5DB" w:sz="1"/>
            </w:tcBorders>
            <w:shd w:fill="DBEAFE" w:val="clear"/>
            <w:tcMar>
              <w:top w:type="dxa" w:w="50"/>
              <w:left w:type="dxa" w:w="100"/>
              <w:bottom w:type="dxa" w:w="50"/>
              <w:right w:type="dxa" w:w="100"/>
            </w:tcMar>
          </w:tcPr>
          <w:p>
            <w:r>
              <w:rPr>
                <w:rFonts w:ascii="Arial" w:cs="Arial" w:eastAsia="Arial" w:hAnsi="Arial"/>
                <w:b/>
                <w:bCs/>
                <w:color w:val="1E40AF"/>
                <w:sz w:val="18"/>
                <w:szCs w:val="18"/>
              </w:rPr>
              <w:t xml:space="preserve">Medium</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Description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Each browser tab maintains its own WebSocket connection. With 3 tabs, that is 3x heartbeat overhead and connection count.</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Remediation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Implement SharedWorker or BroadcastChannel API for cross-tab connection sharing. Fall back to per-tab for unsupported browsers.</w:t>
            </w:r>
          </w:p>
        </w:tc>
      </w:tr>
    </w:tbl>
    <w:p>
      <w:pPr>
        <w:spacing w:after="120"/>
      </w:pPr>
      <w:r>
        <w:rPr>
          <w:rFonts w:ascii="Arial" w:cs="Arial" w:eastAsia="Arial" w:hAnsi="Arial"/>
          <w:b w:val="false"/>
          <w:bCs w:val="false"/>
          <w:i w:val="false"/>
          <w:iCs w:val="false"/>
          <w:color w:val="374151"/>
          <w:sz w:val="20"/>
          <w:szCs w:val="20"/>
        </w:rPr>
        <w:t xml:space="preserve"/>
      </w:r>
    </w:p>
    <w:p>
      <w:pPr>
        <w:spacing w:after="120" w:before="200"/>
      </w:pPr>
      <w:r>
        <w:rPr>
          <w:rFonts w:ascii="Arial" w:cs="Arial" w:eastAsia="Arial" w:hAnsi="Arial"/>
          <w:b/>
          <w:bCs/>
          <w:color w:val="1F2937"/>
          <w:sz w:val="22"/>
          <w:szCs w:val="22"/>
        </w:rPr>
        <w:t xml:space="preserve">PERF-009: ESLint Disabled During Builds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Severity</w:t>
            </w:r>
          </w:p>
        </w:tc>
        <w:tc>
          <w:tcPr>
            <w:tcW w:type="dxa" w:w="7020"/>
            <w:tcBorders>
              <w:top w:val="single" w:color="D1D5DB" w:sz="1"/>
              <w:left w:val="single" w:color="D1D5DB" w:sz="1"/>
              <w:bottom w:val="single" w:color="D1D5DB" w:sz="1"/>
              <w:right w:val="single" w:color="D1D5DB" w:sz="1"/>
            </w:tcBorders>
            <w:shd w:fill="D1FAE5" w:val="clear"/>
            <w:tcMar>
              <w:top w:type="dxa" w:w="50"/>
              <w:left w:type="dxa" w:w="100"/>
              <w:bottom w:type="dxa" w:w="50"/>
              <w:right w:type="dxa" w:w="100"/>
            </w:tcMar>
          </w:tcPr>
          <w:p>
            <w:r>
              <w:rPr>
                <w:rFonts w:ascii="Arial" w:cs="Arial" w:eastAsia="Arial" w:hAnsi="Arial"/>
                <w:b/>
                <w:bCs/>
                <w:color w:val="065F46"/>
                <w:sz w:val="18"/>
                <w:szCs w:val="18"/>
              </w:rPr>
              <w:t xml:space="preserve">Low</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Description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next.config.js sets ignoreDuringBuilds: true, masking code quality issues from CI/CD. Performance anti-patterns can be deployed uncaught.</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Remediation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Fix all ESLint errors. Re-enable ESLint in build. Add eslint-plugin-react-performance.</w:t>
            </w:r>
          </w:p>
        </w:tc>
      </w:tr>
    </w:tbl>
    <w:p>
      <w:pPr>
        <w:spacing w:after="120"/>
      </w:pPr>
      <w:r>
        <w:rPr>
          <w:rFonts w:ascii="Arial" w:cs="Arial" w:eastAsia="Arial" w:hAnsi="Arial"/>
          <w:b w:val="false"/>
          <w:bCs w:val="false"/>
          <w:i w:val="false"/>
          <w:iCs w:val="false"/>
          <w:color w:val="374151"/>
          <w:sz w:val="20"/>
          <w:szCs w:val="20"/>
        </w:rPr>
        <w:t xml:space="preserve"/>
      </w:r>
    </w:p>
    <w:p>
      <w:pPr>
        <w:spacing w:after="120" w:before="200"/>
      </w:pPr>
      <w:r>
        <w:rPr>
          <w:rFonts w:ascii="Arial" w:cs="Arial" w:eastAsia="Arial" w:hAnsi="Arial"/>
          <w:b/>
          <w:bCs/>
          <w:color w:val="1F2937"/>
          <w:sz w:val="22"/>
          <w:szCs w:val="22"/>
        </w:rPr>
        <w:t xml:space="preserve">PERF-010: Native SQL Search Without Full-Text 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Severity</w:t>
            </w:r>
          </w:p>
        </w:tc>
        <w:tc>
          <w:tcPr>
            <w:tcW w:type="dxa" w:w="7020"/>
            <w:tcBorders>
              <w:top w:val="single" w:color="D1D5DB" w:sz="1"/>
              <w:left w:val="single" w:color="D1D5DB" w:sz="1"/>
              <w:bottom w:val="single" w:color="D1D5DB" w:sz="1"/>
              <w:right w:val="single" w:color="D1D5DB" w:sz="1"/>
            </w:tcBorders>
            <w:shd w:fill="D1FAE5" w:val="clear"/>
            <w:tcMar>
              <w:top w:type="dxa" w:w="50"/>
              <w:left w:type="dxa" w:w="100"/>
              <w:bottom w:type="dxa" w:w="50"/>
              <w:right w:type="dxa" w:w="100"/>
            </w:tcMar>
          </w:tcPr>
          <w:p>
            <w:r>
              <w:rPr>
                <w:rFonts w:ascii="Arial" w:cs="Arial" w:eastAsia="Arial" w:hAnsi="Arial"/>
                <w:b/>
                <w:bCs/>
                <w:color w:val="065F46"/>
                <w:sz w:val="18"/>
                <w:szCs w:val="18"/>
              </w:rPr>
              <w:t xml:space="preserve">Low</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Description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WikiPage and Employee repositories use ILIKE with CONCAT('%', :query, '%') on large JSONB content columns. Inefficient without GIN or full-text search indexes.</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Remediation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Add PostgreSQL GIN index on JSONB content. Consider tsvector + tsquery for full-text search. Add result set limits.</w:t>
            </w:r>
          </w:p>
        </w:tc>
      </w:tr>
    </w:tbl>
    <w:p>
      <w:pPr>
        <w:spacing w:after="120"/>
      </w:pPr>
      <w:r>
        <w:rPr>
          <w:rFonts w:ascii="Arial" w:cs="Arial" w:eastAsia="Arial" w:hAnsi="Arial"/>
          <w:b w:val="false"/>
          <w:bCs w:val="false"/>
          <w:i w:val="false"/>
          <w:iCs w:val="false"/>
          <w:color w:val="374151"/>
          <w:sz w:val="20"/>
          <w:szCs w:val="20"/>
        </w:rPr>
        <w:t xml:space="preserve"/>
      </w:r>
    </w:p>
    <w:p>
      <w:r>
        <w:br w:type="page"/>
      </w:r>
    </w:p>
    <w:p>
      <w:pPr>
        <w:pStyle w:val="Heading1"/>
        <w:spacing w:after="200" w:before="360"/>
      </w:pPr>
      <w:r>
        <w:rPr>
          <w:rFonts w:ascii="Arial" w:cs="Arial" w:eastAsia="Arial" w:hAnsi="Arial"/>
          <w:b/>
          <w:bCs/>
          <w:color w:val="1B3A5C"/>
          <w:sz w:val="32"/>
          <w:szCs w:val="32"/>
        </w:rPr>
        <w:t xml:space="preserve">7. Test Coverage Analysis</w:t>
      </w:r>
    </w:p>
    <w:p>
      <w:pPr>
        <w:pStyle w:val="Heading2"/>
        <w:spacing w:after="160" w:before="280"/>
      </w:pPr>
      <w:r>
        <w:rPr>
          <w:rFonts w:ascii="Arial" w:cs="Arial" w:eastAsia="Arial" w:hAnsi="Arial"/>
          <w:b/>
          <w:bCs/>
          <w:color w:val="1B3A5C"/>
          <w:sz w:val="26"/>
          <w:szCs w:val="26"/>
        </w:rPr>
        <w:t xml:space="preserve">7.1 Backend Testing</w:t>
      </w:r>
    </w:p>
    <w:p>
      <w:pPr>
        <w:spacing w:after="120"/>
      </w:pPr>
      <w:r>
        <w:rPr>
          <w:rFonts w:ascii="Arial" w:cs="Arial" w:eastAsia="Arial" w:hAnsi="Arial"/>
          <w:b w:val="false"/>
          <w:bCs w:val="false"/>
          <w:i w:val="false"/>
          <w:iCs w:val="false"/>
          <w:color w:val="374151"/>
          <w:sz w:val="20"/>
          <w:szCs w:val="20"/>
        </w:rPr>
        <w:t xml:space="preserve">The backend has 82 test classes targeting 80% JaCoCo code coverage. Testing includes unit tests, controller integration tests (MockMvc), security isolation tests (multi-tenant async, scheduled jobs), and architecture validation (ArchUnit).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560"/>
        <w:gridCol w:w="1560"/>
        <w:gridCol w:w="1560"/>
        <w:gridCol w:w="2340"/>
      </w:tblGrid>
      <w:tr>
        <w:tc>
          <w:tcPr>
            <w:tcW w:type="dxa" w:w="2340"/>
            <w:tcBorders>
              <w:top w:val="single" w:color="D1D5DB" w:sz="1"/>
              <w:left w:val="single" w:color="D1D5DB" w:sz="1"/>
              <w:bottom w:val="single" w:color="D1D5DB" w:sz="1"/>
              <w:right w:val="single" w:color="D1D5DB"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Test Type</w:t>
            </w:r>
          </w:p>
        </w:tc>
        <w:tc>
          <w:tcPr>
            <w:tcW w:type="dxa" w:w="1560"/>
            <w:tcBorders>
              <w:top w:val="single" w:color="D1D5DB" w:sz="1"/>
              <w:left w:val="single" w:color="D1D5DB" w:sz="1"/>
              <w:bottom w:val="single" w:color="D1D5DB" w:sz="1"/>
              <w:right w:val="single" w:color="D1D5DB"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Count</w:t>
            </w:r>
          </w:p>
        </w:tc>
        <w:tc>
          <w:tcPr>
            <w:tcW w:type="dxa" w:w="1560"/>
            <w:tcBorders>
              <w:top w:val="single" w:color="D1D5DB" w:sz="1"/>
              <w:left w:val="single" w:color="D1D5DB" w:sz="1"/>
              <w:bottom w:val="single" w:color="D1D5DB" w:sz="1"/>
              <w:right w:val="single" w:color="D1D5DB"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Coverage</w:t>
            </w:r>
          </w:p>
        </w:tc>
        <w:tc>
          <w:tcPr>
            <w:tcW w:type="dxa" w:w="1560"/>
            <w:tcBorders>
              <w:top w:val="single" w:color="D1D5DB" w:sz="1"/>
              <w:left w:val="single" w:color="D1D5DB" w:sz="1"/>
              <w:bottom w:val="single" w:color="D1D5DB" w:sz="1"/>
              <w:right w:val="single" w:color="D1D5DB"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Quality</w:t>
            </w:r>
          </w:p>
        </w:tc>
        <w:tc>
          <w:tcPr>
            <w:tcW w:type="dxa" w:w="2340"/>
            <w:tcBorders>
              <w:top w:val="single" w:color="D1D5DB" w:sz="1"/>
              <w:left w:val="single" w:color="D1D5DB" w:sz="1"/>
              <w:bottom w:val="single" w:color="D1D5DB" w:sz="1"/>
              <w:right w:val="single" w:color="D1D5DB"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Assessment</w:t>
            </w:r>
          </w:p>
        </w:tc>
      </w:tr>
      <w:tr>
        <w:tc>
          <w:tcPr>
            <w:tcW w:type="dxa" w:w="234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Controller Integration</w:t>
            </w:r>
          </w:p>
        </w:tc>
        <w:tc>
          <w:tcPr>
            <w:tcW w:type="dxa" w:w="15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16</w:t>
            </w:r>
          </w:p>
        </w:tc>
        <w:tc>
          <w:tcPr>
            <w:tcW w:type="dxa" w:w="15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Good</w:t>
            </w:r>
          </w:p>
        </w:tc>
        <w:tc>
          <w:tcPr>
            <w:tcW w:type="dxa" w:w="15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Strong</w:t>
            </w:r>
          </w:p>
        </w:tc>
        <w:tc>
          <w:tcPr>
            <w:tcW w:type="dxa" w:w="234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Core endpoints tested</w:t>
            </w:r>
          </w:p>
        </w:tc>
      </w:tr>
      <w:tr>
        <w:tc>
          <w:tcPr>
            <w:tcW w:type="dxa" w:w="234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Service Unit Tests</w:t>
            </w:r>
          </w:p>
        </w:tc>
        <w:tc>
          <w:tcPr>
            <w:tcW w:type="dxa" w:w="15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35</w:t>
            </w:r>
          </w:p>
        </w:tc>
        <w:tc>
          <w:tcPr>
            <w:tcW w:type="dxa" w:w="15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Good</w:t>
            </w:r>
          </w:p>
        </w:tc>
        <w:tc>
          <w:tcPr>
            <w:tcW w:type="dxa" w:w="15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Strong</w:t>
            </w:r>
          </w:p>
        </w:tc>
        <w:tc>
          <w:tcPr>
            <w:tcW w:type="dxa" w:w="234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Business logic verified</w:t>
            </w:r>
          </w:p>
        </w:tc>
      </w:tr>
      <w:tr>
        <w:tc>
          <w:tcPr>
            <w:tcW w:type="dxa" w:w="234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Security / Isolation</w:t>
            </w:r>
          </w:p>
        </w:tc>
        <w:tc>
          <w:tcPr>
            <w:tcW w:type="dxa" w:w="15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7</w:t>
            </w:r>
          </w:p>
        </w:tc>
        <w:tc>
          <w:tcPr>
            <w:tcW w:type="dxa" w:w="15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Targeted</w:t>
            </w:r>
          </w:p>
        </w:tc>
        <w:tc>
          <w:tcPr>
            <w:tcW w:type="dxa" w:w="15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Excellent</w:t>
            </w:r>
          </w:p>
        </w:tc>
        <w:tc>
          <w:tcPr>
            <w:tcW w:type="dxa" w:w="234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Tenant + async isolation</w:t>
            </w:r>
          </w:p>
        </w:tc>
      </w:tr>
      <w:tr>
        <w:tc>
          <w:tcPr>
            <w:tcW w:type="dxa" w:w="234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Integration E2E</w:t>
            </w:r>
          </w:p>
        </w:tc>
        <w:tc>
          <w:tcPr>
            <w:tcW w:type="dxa" w:w="15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11</w:t>
            </w:r>
          </w:p>
        </w:tc>
        <w:tc>
          <w:tcPr>
            <w:tcW w:type="dxa" w:w="15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Moderate</w:t>
            </w:r>
          </w:p>
        </w:tc>
        <w:tc>
          <w:tcPr>
            <w:tcW w:type="dxa" w:w="15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Good</w:t>
            </w:r>
          </w:p>
        </w:tc>
        <w:tc>
          <w:tcPr>
            <w:tcW w:type="dxa" w:w="234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Cross-module flows</w:t>
            </w:r>
          </w:p>
        </w:tc>
      </w:tr>
      <w:tr>
        <w:tc>
          <w:tcPr>
            <w:tcW w:type="dxa" w:w="234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Architecture (ArchUnit)</w:t>
            </w:r>
          </w:p>
        </w:tc>
        <w:tc>
          <w:tcPr>
            <w:tcW w:type="dxa" w:w="15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7</w:t>
            </w:r>
          </w:p>
        </w:tc>
        <w:tc>
          <w:tcPr>
            <w:tcW w:type="dxa" w:w="15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Structural</w:t>
            </w:r>
          </w:p>
        </w:tc>
        <w:tc>
          <w:tcPr>
            <w:tcW w:type="dxa" w:w="15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Good</w:t>
            </w:r>
          </w:p>
        </w:tc>
        <w:tc>
          <w:tcPr>
            <w:tcW w:type="dxa" w:w="234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Layer enforcement</w:t>
            </w:r>
          </w:p>
        </w:tc>
      </w:tr>
    </w:tbl>
    <w:p>
      <w:pPr>
        <w:pStyle w:val="Heading2"/>
        <w:spacing w:after="160" w:before="280"/>
      </w:pPr>
      <w:r>
        <w:rPr>
          <w:rFonts w:ascii="Arial" w:cs="Arial" w:eastAsia="Arial" w:hAnsi="Arial"/>
          <w:b/>
          <w:bCs/>
          <w:color w:val="1B3A5C"/>
          <w:sz w:val="26"/>
          <w:szCs w:val="26"/>
        </w:rPr>
        <w:t xml:space="preserve">7.2 Frontend Testing</w:t>
      </w:r>
    </w:p>
    <w:p>
      <w:pPr>
        <w:spacing w:after="120"/>
      </w:pPr>
      <w:r>
        <w:rPr>
          <w:rFonts w:ascii="Arial" w:cs="Arial" w:eastAsia="Arial" w:hAnsi="Arial"/>
          <w:b w:val="false"/>
          <w:bCs w:val="false"/>
          <w:i w:val="false"/>
          <w:iCs w:val="false"/>
          <w:color w:val="374151"/>
          <w:sz w:val="20"/>
          <w:szCs w:val="20"/>
        </w:rPr>
        <w:t xml:space="preserve">Frontend testing uses three tiers: Playwright E2E (27 suites), Vitest integration (7 tests), and Vitest unit (5 tests). E2E coverage reaches approximately 46% of modules. Core flows (auth, employees, leave, payroll) have excellent coverage. Secondary modules (assets, helpdesk, loans, travel, surveys, wellness) lack E2E tests entirely.</w:t>
      </w:r>
    </w:p>
    <w:p>
      <w:pPr>
        <w:pStyle w:val="Heading2"/>
        <w:spacing w:after="160" w:before="280"/>
      </w:pPr>
      <w:r>
        <w:rPr>
          <w:rFonts w:ascii="Arial" w:cs="Arial" w:eastAsia="Arial" w:hAnsi="Arial"/>
          <w:b/>
          <w:bCs/>
          <w:color w:val="1B3A5C"/>
          <w:sz w:val="26"/>
          <w:szCs w:val="26"/>
        </w:rPr>
        <w:t xml:space="preserve">7.3 Critical Test Gaps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1D5DB" w:sz="1"/>
              <w:left w:val="single" w:color="D1D5DB" w:sz="1"/>
              <w:bottom w:val="single" w:color="D1D5DB" w:sz="1"/>
              <w:right w:val="single" w:color="D1D5DB"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Gap</w:t>
            </w:r>
          </w:p>
        </w:tc>
        <w:tc>
          <w:tcPr>
            <w:tcW w:type="dxa" w:w="3120"/>
            <w:tcBorders>
              <w:top w:val="single" w:color="D1D5DB" w:sz="1"/>
              <w:left w:val="single" w:color="D1D5DB" w:sz="1"/>
              <w:bottom w:val="single" w:color="D1D5DB" w:sz="1"/>
              <w:right w:val="single" w:color="D1D5DB"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Impact</w:t>
            </w:r>
          </w:p>
        </w:tc>
        <w:tc>
          <w:tcPr>
            <w:tcW w:type="dxa" w:w="3120"/>
            <w:tcBorders>
              <w:top w:val="single" w:color="D1D5DB" w:sz="1"/>
              <w:left w:val="single" w:color="D1D5DB" w:sz="1"/>
              <w:bottom w:val="single" w:color="D1D5DB" w:sz="1"/>
              <w:right w:val="single" w:color="D1D5DB"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Recommendation</w:t>
            </w:r>
          </w:p>
        </w:tc>
      </w:tr>
      <w:tr>
        <w:tc>
          <w:tcPr>
            <w:tcW w:type="dxa" w:w="31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Zod schemas: 11 of ~60+ forms</w:t>
            </w:r>
          </w:p>
        </w:tc>
        <w:tc>
          <w:tcPr>
            <w:tcW w:type="dxa" w:w="31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Unvalidated forms accept bad data</w:t>
            </w:r>
          </w:p>
        </w:tc>
        <w:tc>
          <w:tcPr>
            <w:tcW w:type="dxa" w:w="31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Create schemas for all CRUD forms</w:t>
            </w:r>
          </w:p>
        </w:tc>
      </w:tr>
      <w:tr>
        <w:tc>
          <w:tcPr>
            <w:tcW w:type="dxa" w:w="31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Frontend unit tests: 5 total</w:t>
            </w:r>
          </w:p>
        </w:tc>
        <w:tc>
          <w:tcPr>
            <w:tcW w:type="dxa" w:w="31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Component regressions undetected</w:t>
            </w:r>
          </w:p>
        </w:tc>
        <w:tc>
          <w:tcPr>
            <w:tcW w:type="dxa" w:w="31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Add tests for 20 critical components</w:t>
            </w:r>
          </w:p>
        </w:tc>
      </w:tr>
      <w:tr>
        <w:tc>
          <w:tcPr>
            <w:tcW w:type="dxa" w:w="31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20+ modules without E2E tests</w:t>
            </w:r>
          </w:p>
        </w:tc>
        <w:tc>
          <w:tcPr>
            <w:tcW w:type="dxa" w:w="31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Untested user workflows</w:t>
            </w:r>
          </w:p>
        </w:tc>
        <w:tc>
          <w:tcPr>
            <w:tcW w:type="dxa" w:w="31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Add E2E for assets, helpdesk, loans</w:t>
            </w:r>
          </w:p>
        </w:tc>
      </w:tr>
      <w:tr>
        <w:tc>
          <w:tcPr>
            <w:tcW w:type="dxa" w:w="31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No load/stress testing</w:t>
            </w:r>
          </w:p>
        </w:tc>
        <w:tc>
          <w:tcPr>
            <w:tcW w:type="dxa" w:w="31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Unknown capacity limits</w:t>
            </w:r>
          </w:p>
        </w:tc>
        <w:tc>
          <w:tcPr>
            <w:tcW w:type="dxa" w:w="31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Implement k6 or Artillery load tests</w:t>
            </w:r>
          </w:p>
        </w:tc>
      </w:tr>
      <w:tr>
        <w:tc>
          <w:tcPr>
            <w:tcW w:type="dxa" w:w="31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No visual regression tests</w:t>
            </w:r>
          </w:p>
        </w:tc>
        <w:tc>
          <w:tcPr>
            <w:tcW w:type="dxa" w:w="31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UI changes undetected</w:t>
            </w:r>
          </w:p>
        </w:tc>
        <w:tc>
          <w:tcPr>
            <w:tcW w:type="dxa" w:w="31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Add Percy or Chromatic integration</w:t>
            </w:r>
          </w:p>
        </w:tc>
      </w:tr>
    </w:tbl>
    <w:p>
      <w:r>
        <w:br w:type="page"/>
      </w:r>
    </w:p>
    <w:p>
      <w:pPr>
        <w:pStyle w:val="Heading1"/>
        <w:spacing w:after="200" w:before="360"/>
      </w:pPr>
      <w:r>
        <w:rPr>
          <w:rFonts w:ascii="Arial" w:cs="Arial" w:eastAsia="Arial" w:hAnsi="Arial"/>
          <w:b/>
          <w:bCs/>
          <w:color w:val="1B3A5C"/>
          <w:sz w:val="32"/>
          <w:szCs w:val="32"/>
        </w:rPr>
        <w:t xml:space="preserve">8. Code Quality Issues</w:t>
      </w:r>
    </w:p>
    <w:p>
      <w:pPr>
        <w:spacing w:after="120" w:before="200"/>
      </w:pPr>
      <w:r>
        <w:rPr>
          <w:rFonts w:ascii="Arial" w:cs="Arial" w:eastAsia="Arial" w:hAnsi="Arial"/>
          <w:b/>
          <w:bCs/>
          <w:color w:val="1F2937"/>
          <w:sz w:val="22"/>
          <w:szCs w:val="22"/>
        </w:rPr>
        <w:t xml:space="preserve">CQ-001: strictNullChecks Disabled in TypeScript Config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Severity</w:t>
            </w:r>
          </w:p>
        </w:tc>
        <w:tc>
          <w:tcPr>
            <w:tcW w:type="dxa" w:w="7020"/>
            <w:tcBorders>
              <w:top w:val="single" w:color="D1D5DB" w:sz="1"/>
              <w:left w:val="single" w:color="D1D5DB" w:sz="1"/>
              <w:bottom w:val="single" w:color="D1D5DB" w:sz="1"/>
              <w:right w:val="single" w:color="D1D5DB" w:sz="1"/>
            </w:tcBorders>
            <w:shd w:fill="FEF3C7" w:val="clear"/>
            <w:tcMar>
              <w:top w:type="dxa" w:w="50"/>
              <w:left w:type="dxa" w:w="100"/>
              <w:bottom w:type="dxa" w:w="50"/>
              <w:right w:type="dxa" w:w="100"/>
            </w:tcMar>
          </w:tcPr>
          <w:p>
            <w:r>
              <w:rPr>
                <w:rFonts w:ascii="Arial" w:cs="Arial" w:eastAsia="Arial" w:hAnsi="Arial"/>
                <w:b/>
                <w:bCs/>
                <w:color w:val="92400E"/>
                <w:sz w:val="18"/>
                <w:szCs w:val="18"/>
              </w:rPr>
              <w:t xml:space="preserve">High</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Description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tsconfig.json sets strictNullChecks: false, defeating a critical TypeScript safety feature. This allows null/undefined to flow through without compiler checks, masking potential runtime errors across all 280+ TypeScript files.</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Remediation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Enable strictNullChecks incrementally. Start with new files via per-file directives, then migrate existing modules.</w:t>
            </w:r>
          </w:p>
        </w:tc>
      </w:tr>
    </w:tbl>
    <w:p>
      <w:pPr>
        <w:spacing w:after="120"/>
      </w:pPr>
      <w:r>
        <w:rPr>
          <w:rFonts w:ascii="Arial" w:cs="Arial" w:eastAsia="Arial" w:hAnsi="Arial"/>
          <w:b w:val="false"/>
          <w:bCs w:val="false"/>
          <w:i w:val="false"/>
          <w:iCs w:val="false"/>
          <w:color w:val="374151"/>
          <w:sz w:val="20"/>
          <w:szCs w:val="20"/>
        </w:rPr>
        <w:t xml:space="preserve"/>
      </w:r>
    </w:p>
    <w:p>
      <w:pPr>
        <w:spacing w:after="120" w:before="200"/>
      </w:pPr>
      <w:r>
        <w:rPr>
          <w:rFonts w:ascii="Arial" w:cs="Arial" w:eastAsia="Arial" w:hAnsi="Arial"/>
          <w:b/>
          <w:bCs/>
          <w:color w:val="1F2937"/>
          <w:sz w:val="22"/>
          <w:szCs w:val="22"/>
        </w:rPr>
        <w:t xml:space="preserve">CQ-002: ESLint Disabled in Build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Severity</w:t>
            </w:r>
          </w:p>
        </w:tc>
        <w:tc>
          <w:tcPr>
            <w:tcW w:type="dxa" w:w="7020"/>
            <w:tcBorders>
              <w:top w:val="single" w:color="D1D5DB" w:sz="1"/>
              <w:left w:val="single" w:color="D1D5DB" w:sz="1"/>
              <w:bottom w:val="single" w:color="D1D5DB" w:sz="1"/>
              <w:right w:val="single" w:color="D1D5DB" w:sz="1"/>
            </w:tcBorders>
            <w:shd w:fill="FEF3C7" w:val="clear"/>
            <w:tcMar>
              <w:top w:type="dxa" w:w="50"/>
              <w:left w:type="dxa" w:w="100"/>
              <w:bottom w:type="dxa" w:w="50"/>
              <w:right w:type="dxa" w:w="100"/>
            </w:tcMar>
          </w:tcPr>
          <w:p>
            <w:r>
              <w:rPr>
                <w:rFonts w:ascii="Arial" w:cs="Arial" w:eastAsia="Arial" w:hAnsi="Arial"/>
                <w:b/>
                <w:bCs/>
                <w:color w:val="92400E"/>
                <w:sz w:val="18"/>
                <w:szCs w:val="18"/>
              </w:rPr>
              <w:t xml:space="preserve">High</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Description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next.config.js sets ignoreDuringBuilds: true. Code quality violations are not caught in CI/CD, allowing anti-patterns and unused imports to ship.</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Remediation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Fix existing lint errors. Re-enable ESLint in builds. Add as blocking CI check.</w:t>
            </w:r>
          </w:p>
        </w:tc>
      </w:tr>
    </w:tbl>
    <w:p>
      <w:pPr>
        <w:spacing w:after="120"/>
      </w:pPr>
      <w:r>
        <w:rPr>
          <w:rFonts w:ascii="Arial" w:cs="Arial" w:eastAsia="Arial" w:hAnsi="Arial"/>
          <w:b w:val="false"/>
          <w:bCs w:val="false"/>
          <w:i w:val="false"/>
          <w:iCs w:val="false"/>
          <w:color w:val="374151"/>
          <w:sz w:val="20"/>
          <w:szCs w:val="20"/>
        </w:rPr>
        <w:t xml:space="preserve"/>
      </w:r>
    </w:p>
    <w:p>
      <w:pPr>
        <w:spacing w:after="120" w:before="200"/>
      </w:pPr>
      <w:r>
        <w:rPr>
          <w:rFonts w:ascii="Arial" w:cs="Arial" w:eastAsia="Arial" w:hAnsi="Arial"/>
          <w:b/>
          <w:bCs/>
          <w:color w:val="1F2937"/>
          <w:sz w:val="22"/>
          <w:szCs w:val="22"/>
        </w:rPr>
        <w:t xml:space="preserve">CQ-003: Unsafe Error Type Casting in Error Handlers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Severity</w:t>
            </w:r>
          </w:p>
        </w:tc>
        <w:tc>
          <w:tcPr>
            <w:tcW w:type="dxa" w:w="7020"/>
            <w:tcBorders>
              <w:top w:val="single" w:color="D1D5DB" w:sz="1"/>
              <w:left w:val="single" w:color="D1D5DB" w:sz="1"/>
              <w:bottom w:val="single" w:color="D1D5DB" w:sz="1"/>
              <w:right w:val="single" w:color="D1D5DB" w:sz="1"/>
            </w:tcBorders>
            <w:shd w:fill="DBEAFE" w:val="clear"/>
            <w:tcMar>
              <w:top w:type="dxa" w:w="50"/>
              <w:left w:type="dxa" w:w="100"/>
              <w:bottom w:type="dxa" w:w="50"/>
              <w:right w:type="dxa" w:w="100"/>
            </w:tcMar>
          </w:tcPr>
          <w:p>
            <w:r>
              <w:rPr>
                <w:rFonts w:ascii="Arial" w:cs="Arial" w:eastAsia="Arial" w:hAnsi="Arial"/>
                <w:b/>
                <w:bCs/>
                <w:color w:val="1E40AF"/>
                <w:sz w:val="18"/>
                <w:szCs w:val="18"/>
              </w:rPr>
              <w:t xml:space="preserve">Medium</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Description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Error handling uses (queryError as any)?.message instead of proper type guards. Found in admin/holidays, admin/leave-types, reports/utilization pages.</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Remediation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Create a type-safe getErrorMessage() utility using instanceof checks and type guards.</w:t>
            </w:r>
          </w:p>
        </w:tc>
      </w:tr>
    </w:tbl>
    <w:p>
      <w:pPr>
        <w:spacing w:after="120"/>
      </w:pPr>
      <w:r>
        <w:rPr>
          <w:rFonts w:ascii="Arial" w:cs="Arial" w:eastAsia="Arial" w:hAnsi="Arial"/>
          <w:b w:val="false"/>
          <w:bCs w:val="false"/>
          <w:i w:val="false"/>
          <w:iCs w:val="false"/>
          <w:color w:val="374151"/>
          <w:sz w:val="20"/>
          <w:szCs w:val="20"/>
        </w:rPr>
        <w:t xml:space="preserve"/>
      </w:r>
    </w:p>
    <w:p>
      <w:pPr>
        <w:spacing w:after="120" w:before="200"/>
      </w:pPr>
      <w:r>
        <w:rPr>
          <w:rFonts w:ascii="Arial" w:cs="Arial" w:eastAsia="Arial" w:hAnsi="Arial"/>
          <w:b/>
          <w:bCs/>
          <w:color w:val="1F2937"/>
          <w:sz w:val="22"/>
          <w:szCs w:val="22"/>
        </w:rPr>
        <w:t xml:space="preserve">CQ-004: Inconsistent Error Handling Across Backend Controllers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Severity</w:t>
            </w:r>
          </w:p>
        </w:tc>
        <w:tc>
          <w:tcPr>
            <w:tcW w:type="dxa" w:w="7020"/>
            <w:tcBorders>
              <w:top w:val="single" w:color="D1D5DB" w:sz="1"/>
              <w:left w:val="single" w:color="D1D5DB" w:sz="1"/>
              <w:bottom w:val="single" w:color="D1D5DB" w:sz="1"/>
              <w:right w:val="single" w:color="D1D5DB" w:sz="1"/>
            </w:tcBorders>
            <w:shd w:fill="DBEAFE" w:val="clear"/>
            <w:tcMar>
              <w:top w:type="dxa" w:w="50"/>
              <w:left w:type="dxa" w:w="100"/>
              <w:bottom w:type="dxa" w:w="50"/>
              <w:right w:type="dxa" w:w="100"/>
            </w:tcMar>
          </w:tcPr>
          <w:p>
            <w:r>
              <w:rPr>
                <w:rFonts w:ascii="Arial" w:cs="Arial" w:eastAsia="Arial" w:hAnsi="Arial"/>
                <w:b/>
                <w:bCs/>
                <w:color w:val="1E40AF"/>
                <w:sz w:val="18"/>
                <w:szCs w:val="18"/>
              </w:rPr>
              <w:t xml:space="preserve">Medium</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Description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Some controllers catch generic Exception, others use custom exceptions, some return raw error strings. No consistent taxonomy.</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Remediation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Create exception hierarchy: TenantAuthorizationException, PermissionDeniedException, ResourceNotFoundException. Standardize via @ControllerAdvice.</w:t>
            </w:r>
          </w:p>
        </w:tc>
      </w:tr>
    </w:tbl>
    <w:p>
      <w:pPr>
        <w:spacing w:after="120"/>
      </w:pPr>
      <w:r>
        <w:rPr>
          <w:rFonts w:ascii="Arial" w:cs="Arial" w:eastAsia="Arial" w:hAnsi="Arial"/>
          <w:b w:val="false"/>
          <w:bCs w:val="false"/>
          <w:i w:val="false"/>
          <w:iCs w:val="false"/>
          <w:color w:val="374151"/>
          <w:sz w:val="20"/>
          <w:szCs w:val="20"/>
        </w:rPr>
        <w:t xml:space="preserve"/>
      </w:r>
    </w:p>
    <w:p>
      <w:pPr>
        <w:spacing w:after="120" w:before="200"/>
      </w:pPr>
      <w:r>
        <w:rPr>
          <w:rFonts w:ascii="Arial" w:cs="Arial" w:eastAsia="Arial" w:hAnsi="Arial"/>
          <w:b/>
          <w:bCs/>
          <w:color w:val="1F2937"/>
          <w:sz w:val="22"/>
          <w:szCs w:val="22"/>
        </w:rPr>
        <w:t xml:space="preserve">CQ-005: Duplicate Utility Modules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Severity</w:t>
            </w:r>
          </w:p>
        </w:tc>
        <w:tc>
          <w:tcPr>
            <w:tcW w:type="dxa" w:w="7020"/>
            <w:tcBorders>
              <w:top w:val="single" w:color="D1D5DB" w:sz="1"/>
              <w:left w:val="single" w:color="D1D5DB" w:sz="1"/>
              <w:bottom w:val="single" w:color="D1D5DB" w:sz="1"/>
              <w:right w:val="single" w:color="D1D5DB" w:sz="1"/>
            </w:tcBorders>
            <w:shd w:fill="DBEAFE" w:val="clear"/>
            <w:tcMar>
              <w:top w:type="dxa" w:w="50"/>
              <w:left w:type="dxa" w:w="100"/>
              <w:bottom w:type="dxa" w:w="50"/>
              <w:right w:type="dxa" w:w="100"/>
            </w:tcMar>
          </w:tcPr>
          <w:p>
            <w:r>
              <w:rPr>
                <w:rFonts w:ascii="Arial" w:cs="Arial" w:eastAsia="Arial" w:hAnsi="Arial"/>
                <w:b/>
                <w:bCs/>
                <w:color w:val="1E40AF"/>
                <w:sz w:val="18"/>
                <w:szCs w:val="18"/>
              </w:rPr>
              <w:t xml:space="preserve">Medium</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Description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Two date utility files (date-utils.ts and dateUtils.ts) with overlapping functionality. Also lib/utils.ts and lib/design-system.ts contain potentially duplicate logic.</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Remediation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Audit all utility files. Merge duplicates. Enforce single-responsibility for each utility module.</w:t>
            </w:r>
          </w:p>
        </w:tc>
      </w:tr>
    </w:tbl>
    <w:p>
      <w:pPr>
        <w:spacing w:after="120"/>
      </w:pPr>
      <w:r>
        <w:rPr>
          <w:rFonts w:ascii="Arial" w:cs="Arial" w:eastAsia="Arial" w:hAnsi="Arial"/>
          <w:b w:val="false"/>
          <w:bCs w:val="false"/>
          <w:i w:val="false"/>
          <w:iCs w:val="false"/>
          <w:color w:val="374151"/>
          <w:sz w:val="20"/>
          <w:szCs w:val="20"/>
        </w:rPr>
        <w:t xml:space="preserve"/>
      </w:r>
    </w:p>
    <w:p>
      <w:pPr>
        <w:spacing w:after="120" w:before="200"/>
      </w:pPr>
      <w:r>
        <w:rPr>
          <w:rFonts w:ascii="Arial" w:cs="Arial" w:eastAsia="Arial" w:hAnsi="Arial"/>
          <w:b/>
          <w:bCs/>
          <w:color w:val="1F2937"/>
          <w:sz w:val="22"/>
          <w:szCs w:val="22"/>
        </w:rPr>
        <w:t xml:space="preserve">CQ-006: Native SQL Queries Without Full-Text Optimization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Severity</w:t>
            </w:r>
          </w:p>
        </w:tc>
        <w:tc>
          <w:tcPr>
            <w:tcW w:type="dxa" w:w="7020"/>
            <w:tcBorders>
              <w:top w:val="single" w:color="D1D5DB" w:sz="1"/>
              <w:left w:val="single" w:color="D1D5DB" w:sz="1"/>
              <w:bottom w:val="single" w:color="D1D5DB" w:sz="1"/>
              <w:right w:val="single" w:color="D1D5DB" w:sz="1"/>
            </w:tcBorders>
            <w:shd w:fill="DBEAFE" w:val="clear"/>
            <w:tcMar>
              <w:top w:type="dxa" w:w="50"/>
              <w:left w:type="dxa" w:w="100"/>
              <w:bottom w:type="dxa" w:w="50"/>
              <w:right w:type="dxa" w:w="100"/>
            </w:tcMar>
          </w:tcPr>
          <w:p>
            <w:r>
              <w:rPr>
                <w:rFonts w:ascii="Arial" w:cs="Arial" w:eastAsia="Arial" w:hAnsi="Arial"/>
                <w:b/>
                <w:bCs/>
                <w:color w:val="1E40AF"/>
                <w:sz w:val="18"/>
                <w:szCs w:val="18"/>
              </w:rPr>
              <w:t xml:space="preserve">Medium</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Description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WikiPageRepository and EmployeeRepository use ILIKE with CONCAT for text search on large content columns. Correct but inefficient pattern.</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Remediation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Implement PostgreSQL full-text search (tsvector/tsquery). Add GIN indexes on searchable columns.</w:t>
            </w:r>
          </w:p>
        </w:tc>
      </w:tr>
    </w:tbl>
    <w:p>
      <w:pPr>
        <w:spacing w:after="120"/>
      </w:pPr>
      <w:r>
        <w:rPr>
          <w:rFonts w:ascii="Arial" w:cs="Arial" w:eastAsia="Arial" w:hAnsi="Arial"/>
          <w:b w:val="false"/>
          <w:bCs w:val="false"/>
          <w:i w:val="false"/>
          <w:iCs w:val="false"/>
          <w:color w:val="374151"/>
          <w:sz w:val="20"/>
          <w:szCs w:val="20"/>
        </w:rPr>
        <w:t xml:space="preserve"/>
      </w:r>
    </w:p>
    <w:p>
      <w:pPr>
        <w:spacing w:after="120" w:before="200"/>
      </w:pPr>
      <w:r>
        <w:rPr>
          <w:rFonts w:ascii="Arial" w:cs="Arial" w:eastAsia="Arial" w:hAnsi="Arial"/>
          <w:b/>
          <w:bCs/>
          <w:color w:val="1F2937"/>
          <w:sz w:val="22"/>
          <w:szCs w:val="22"/>
        </w:rPr>
        <w:t xml:space="preserve">CQ-007: Missing Error Recovery UI in Error Boundaries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Severity</w:t>
            </w:r>
          </w:p>
        </w:tc>
        <w:tc>
          <w:tcPr>
            <w:tcW w:type="dxa" w:w="7020"/>
            <w:tcBorders>
              <w:top w:val="single" w:color="D1D5DB" w:sz="1"/>
              <w:left w:val="single" w:color="D1D5DB" w:sz="1"/>
              <w:bottom w:val="single" w:color="D1D5DB" w:sz="1"/>
              <w:right w:val="single" w:color="D1D5DB" w:sz="1"/>
            </w:tcBorders>
            <w:shd w:fill="DBEAFE" w:val="clear"/>
            <w:tcMar>
              <w:top w:type="dxa" w:w="50"/>
              <w:left w:type="dxa" w:w="100"/>
              <w:bottom w:type="dxa" w:w="50"/>
              <w:right w:type="dxa" w:w="100"/>
            </w:tcMar>
          </w:tcPr>
          <w:p>
            <w:r>
              <w:rPr>
                <w:rFonts w:ascii="Arial" w:cs="Arial" w:eastAsia="Arial" w:hAnsi="Arial"/>
                <w:b/>
                <w:bCs/>
                <w:color w:val="1E40AF"/>
                <w:sz w:val="18"/>
                <w:szCs w:val="18"/>
              </w:rPr>
              <w:t xml:space="preserve">Medium</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Description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While ErrorBoundary components exist, error recovery patterns are inconsistent. Some pages show minimal error messages without retry options.</w:t>
            </w:r>
          </w:p>
        </w:tc>
      </w:tr>
      <w:tr>
        <w:tc>
          <w:tcPr>
            <w:tcW w:type="dxa" w:w="2340"/>
            <w:tcBorders>
              <w:top w:val="single" w:color="D1D5DB" w:sz="1"/>
              <w:left w:val="single" w:color="D1D5DB" w:sz="1"/>
              <w:bottom w:val="single" w:color="D1D5DB" w:sz="1"/>
              <w:right w:val="single" w:color="D1D5DB" w:sz="1"/>
            </w:tcBorders>
            <w:shd w:fill="F0F4F8" w:val="clear"/>
            <w:tcMar>
              <w:top w:type="dxa" w:w="50"/>
              <w:left w:type="dxa" w:w="100"/>
              <w:bottom w:type="dxa" w:w="50"/>
              <w:right w:type="dxa" w:w="100"/>
            </w:tcMar>
          </w:tcPr>
          <w:p>
            <w:r>
              <w:rPr>
                <w:rFonts w:ascii="Arial" w:cs="Arial" w:eastAsia="Arial" w:hAnsi="Arial"/>
                <w:b/>
                <w:bCs/>
                <w:color w:val="374151"/>
                <w:sz w:val="18"/>
                <w:szCs w:val="18"/>
              </w:rPr>
              <w:t xml:space="preserve">Remediation</w:t>
            </w:r>
          </w:p>
        </w:tc>
        <w:tc>
          <w:tcPr>
            <w:tcW w:type="dxa" w:w="70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Standardize error recovery: clear error message + retry button + fallback UI for partial failures.</w:t>
            </w:r>
          </w:p>
        </w:tc>
      </w:tr>
    </w:tbl>
    <w:p>
      <w:pPr>
        <w:spacing w:after="120"/>
      </w:pPr>
      <w:r>
        <w:rPr>
          <w:rFonts w:ascii="Arial" w:cs="Arial" w:eastAsia="Arial" w:hAnsi="Arial"/>
          <w:b w:val="false"/>
          <w:bCs w:val="false"/>
          <w:i w:val="false"/>
          <w:iCs w:val="false"/>
          <w:color w:val="374151"/>
          <w:sz w:val="20"/>
          <w:szCs w:val="20"/>
        </w:rPr>
        <w:t xml:space="preserve"/>
      </w:r>
    </w:p>
    <w:p>
      <w:r>
        <w:br w:type="page"/>
      </w:r>
    </w:p>
    <w:p>
      <w:pPr>
        <w:pStyle w:val="Heading1"/>
        <w:spacing w:after="200" w:before="360"/>
      </w:pPr>
      <w:r>
        <w:rPr>
          <w:rFonts w:ascii="Arial" w:cs="Arial" w:eastAsia="Arial" w:hAnsi="Arial"/>
          <w:b/>
          <w:bCs/>
          <w:color w:val="1B3A5C"/>
          <w:sz w:val="32"/>
          <w:szCs w:val="32"/>
        </w:rPr>
        <w:t xml:space="preserve">9. DevOps &amp; Production Readiness</w:t>
      </w:r>
    </w:p>
    <w:p>
      <w:pPr>
        <w:pStyle w:val="Heading2"/>
        <w:spacing w:after="160" w:before="280"/>
      </w:pPr>
      <w:r>
        <w:rPr>
          <w:rFonts w:ascii="Arial" w:cs="Arial" w:eastAsia="Arial" w:hAnsi="Arial"/>
          <w:b/>
          <w:bCs/>
          <w:color w:val="1B3A5C"/>
          <w:sz w:val="26"/>
          <w:szCs w:val="26"/>
        </w:rPr>
        <w:t xml:space="preserve">9.1 Readiness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1560"/>
        <w:gridCol w:w="3120"/>
      </w:tblGrid>
      <w:tr>
        <w:tc>
          <w:tcPr>
            <w:tcW w:type="dxa" w:w="4680"/>
            <w:tcBorders>
              <w:top w:val="single" w:color="D1D5DB" w:sz="1"/>
              <w:left w:val="single" w:color="D1D5DB" w:sz="1"/>
              <w:bottom w:val="single" w:color="D1D5DB" w:sz="1"/>
              <w:right w:val="single" w:color="D1D5DB"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Capability</w:t>
            </w:r>
          </w:p>
        </w:tc>
        <w:tc>
          <w:tcPr>
            <w:tcW w:type="dxa" w:w="1560"/>
            <w:tcBorders>
              <w:top w:val="single" w:color="D1D5DB" w:sz="1"/>
              <w:left w:val="single" w:color="D1D5DB" w:sz="1"/>
              <w:bottom w:val="single" w:color="D1D5DB" w:sz="1"/>
              <w:right w:val="single" w:color="D1D5DB"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Status</w:t>
            </w:r>
          </w:p>
        </w:tc>
        <w:tc>
          <w:tcPr>
            <w:tcW w:type="dxa" w:w="3120"/>
            <w:tcBorders>
              <w:top w:val="single" w:color="D1D5DB" w:sz="1"/>
              <w:left w:val="single" w:color="D1D5DB" w:sz="1"/>
              <w:bottom w:val="single" w:color="D1D5DB" w:sz="1"/>
              <w:right w:val="single" w:color="D1D5DB"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Notes</w:t>
            </w:r>
          </w:p>
        </w:tc>
      </w:tr>
      <w:tr>
        <w:tc>
          <w:tcPr>
            <w:tcW w:type="dxa" w:w="468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Docker Compose (dev + prod)</w:t>
            </w:r>
          </w:p>
        </w:tc>
        <w:tc>
          <w:tcPr>
            <w:tcW w:type="dxa" w:w="15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 Ready</w:t>
            </w:r>
          </w:p>
        </w:tc>
        <w:tc>
          <w:tcPr>
            <w:tcW w:type="dxa" w:w="31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7 services, hot-reload dev override</w:t>
            </w:r>
          </w:p>
        </w:tc>
      </w:tr>
      <w:tr>
        <w:tc>
          <w:tcPr>
            <w:tcW w:type="dxa" w:w="468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Kubernetes Manifests</w:t>
            </w:r>
          </w:p>
        </w:tc>
        <w:tc>
          <w:tcPr>
            <w:tcW w:type="dxa" w:w="15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 Ready</w:t>
            </w:r>
          </w:p>
        </w:tc>
        <w:tc>
          <w:tcPr>
            <w:tcW w:type="dxa" w:w="31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15 manifests, HPA, network policies</w:t>
            </w:r>
          </w:p>
        </w:tc>
      </w:tr>
      <w:tr>
        <w:tc>
          <w:tcPr>
            <w:tcW w:type="dxa" w:w="468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CI/CD (GitHub Actions)</w:t>
            </w:r>
          </w:p>
        </w:tc>
        <w:tc>
          <w:tcPr>
            <w:tcW w:type="dxa" w:w="15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 Ready</w:t>
            </w:r>
          </w:p>
        </w:tc>
        <w:tc>
          <w:tcPr>
            <w:tcW w:type="dxa" w:w="31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Parallel builds, Trivy security scan</w:t>
            </w:r>
          </w:p>
        </w:tc>
      </w:tr>
      <w:tr>
        <w:tc>
          <w:tcPr>
            <w:tcW w:type="dxa" w:w="468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Health Checks</w:t>
            </w:r>
          </w:p>
        </w:tc>
        <w:tc>
          <w:tcPr>
            <w:tcW w:type="dxa" w:w="15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 Ready</w:t>
            </w:r>
          </w:p>
        </w:tc>
        <w:tc>
          <w:tcPr>
            <w:tcW w:type="dxa" w:w="31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Liveness, readiness, startup probes</w:t>
            </w:r>
          </w:p>
        </w:tc>
      </w:tr>
      <w:tr>
        <w:tc>
          <w:tcPr>
            <w:tcW w:type="dxa" w:w="468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Database Migrations (Flyway)</w:t>
            </w:r>
          </w:p>
        </w:tc>
        <w:tc>
          <w:tcPr>
            <w:tcW w:type="dxa" w:w="15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 Ready</w:t>
            </w:r>
          </w:p>
        </w:tc>
        <w:tc>
          <w:tcPr>
            <w:tcW w:type="dxa" w:w="31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31 migrations, versioned schema</w:t>
            </w:r>
          </w:p>
        </w:tc>
      </w:tr>
      <w:tr>
        <w:tc>
          <w:tcPr>
            <w:tcW w:type="dxa" w:w="468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Prometheus Metrics</w:t>
            </w:r>
          </w:p>
        </w:tc>
        <w:tc>
          <w:tcPr>
            <w:tcW w:type="dxa" w:w="15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 Ready</w:t>
            </w:r>
          </w:p>
        </w:tc>
        <w:tc>
          <w:tcPr>
            <w:tcW w:type="dxa" w:w="31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10s scrape, Spring Actuator</w:t>
            </w:r>
          </w:p>
        </w:tc>
      </w:tr>
      <w:tr>
        <w:tc>
          <w:tcPr>
            <w:tcW w:type="dxa" w:w="468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Rate Limiting</w:t>
            </w:r>
          </w:p>
        </w:tc>
        <w:tc>
          <w:tcPr>
            <w:tcW w:type="dxa" w:w="15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 Ready</w:t>
            </w:r>
          </w:p>
        </w:tc>
        <w:tc>
          <w:tcPr>
            <w:tcW w:type="dxa" w:w="31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Bucket4j (auth/api/export tiers)</w:t>
            </w:r>
          </w:p>
        </w:tc>
      </w:tr>
      <w:tr>
        <w:tc>
          <w:tcPr>
            <w:tcW w:type="dxa" w:w="468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JWT + OAuth2 + MFA</w:t>
            </w:r>
          </w:p>
        </w:tc>
        <w:tc>
          <w:tcPr>
            <w:tcW w:type="dxa" w:w="15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 Ready</w:t>
            </w:r>
          </w:p>
        </w:tc>
        <w:tc>
          <w:tcPr>
            <w:tcW w:type="dxa" w:w="31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HttpOnly cookies, TOTP</w:t>
            </w:r>
          </w:p>
        </w:tc>
      </w:tr>
      <w:tr>
        <w:tc>
          <w:tcPr>
            <w:tcW w:type="dxa" w:w="468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RBAC (300+ permissions)</w:t>
            </w:r>
          </w:p>
        </w:tc>
        <w:tc>
          <w:tcPr>
            <w:tcW w:type="dxa" w:w="15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 Ready</w:t>
            </w:r>
          </w:p>
        </w:tc>
        <w:tc>
          <w:tcPr>
            <w:tcW w:type="dxa" w:w="31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AOP-enforced, SuperAdmin bypass</w:t>
            </w:r>
          </w:p>
        </w:tc>
      </w:tr>
      <w:tr>
        <w:tc>
          <w:tcPr>
            <w:tcW w:type="dxa" w:w="468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Tenant Isolation (RLS)</w:t>
            </w:r>
          </w:p>
        </w:tc>
        <w:tc>
          <w:tcPr>
            <w:tcW w:type="dxa" w:w="15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 Ready</w:t>
            </w:r>
          </w:p>
        </w:tc>
        <w:tc>
          <w:tcPr>
            <w:tcW w:type="dxa" w:w="31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PostgreSQL RLS + ThreadLocal</w:t>
            </w:r>
          </w:p>
        </w:tc>
      </w:tr>
      <w:tr>
        <w:tc>
          <w:tcPr>
            <w:tcW w:type="dxa" w:w="468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Audit Logging</w:t>
            </w:r>
          </w:p>
        </w:tc>
        <w:tc>
          <w:tcPr>
            <w:tcW w:type="dxa" w:w="15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 Ready</w:t>
            </w:r>
          </w:p>
        </w:tc>
        <w:tc>
          <w:tcPr>
            <w:tcW w:type="dxa" w:w="31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All critical operations tracked</w:t>
            </w:r>
          </w:p>
        </w:tc>
      </w:tr>
      <w:tr>
        <w:tc>
          <w:tcPr>
            <w:tcW w:type="dxa" w:w="468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Grafana Dashboards</w:t>
            </w:r>
          </w:p>
        </w:tc>
        <w:tc>
          <w:tcPr>
            <w:tcW w:type="dxa" w:w="15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92400E"/>
                <w:sz w:val="18"/>
                <w:szCs w:val="18"/>
              </w:rPr>
              <w:t xml:space="preserve">⚠️ Missing</w:t>
            </w:r>
          </w:p>
        </w:tc>
        <w:tc>
          <w:tcPr>
            <w:tcW w:type="dxa" w:w="31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Prometheus scraping but no dashboards</w:t>
            </w:r>
          </w:p>
        </w:tc>
      </w:tr>
      <w:tr>
        <w:tc>
          <w:tcPr>
            <w:tcW w:type="dxa" w:w="468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Load/Stress Testing</w:t>
            </w:r>
          </w:p>
        </w:tc>
        <w:tc>
          <w:tcPr>
            <w:tcW w:type="dxa" w:w="15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92400E"/>
                <w:sz w:val="18"/>
                <w:szCs w:val="18"/>
              </w:rPr>
              <w:t xml:space="preserve">⚠️ Missing</w:t>
            </w:r>
          </w:p>
        </w:tc>
        <w:tc>
          <w:tcPr>
            <w:tcW w:type="dxa" w:w="31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No k6/Artillery/Gatling tests</w:t>
            </w:r>
          </w:p>
        </w:tc>
      </w:tr>
      <w:tr>
        <w:tc>
          <w:tcPr>
            <w:tcW w:type="dxa" w:w="468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Disaster Recovery Plan</w:t>
            </w:r>
          </w:p>
        </w:tc>
        <w:tc>
          <w:tcPr>
            <w:tcW w:type="dxa" w:w="15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92400E"/>
                <w:sz w:val="18"/>
                <w:szCs w:val="18"/>
              </w:rPr>
              <w:t xml:space="preserve">⚠️ Missing</w:t>
            </w:r>
          </w:p>
        </w:tc>
        <w:tc>
          <w:tcPr>
            <w:tcW w:type="dxa" w:w="31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No documented DR/backup strategy</w:t>
            </w:r>
          </w:p>
        </w:tc>
      </w:tr>
      <w:tr>
        <w:tc>
          <w:tcPr>
            <w:tcW w:type="dxa" w:w="468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API Versioning Strategy</w:t>
            </w:r>
          </w:p>
        </w:tc>
        <w:tc>
          <w:tcPr>
            <w:tcW w:type="dxa" w:w="15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92400E"/>
                <w:sz w:val="18"/>
                <w:szCs w:val="18"/>
              </w:rPr>
              <w:t xml:space="preserve">⚠️ Missing</w:t>
            </w:r>
          </w:p>
        </w:tc>
        <w:tc>
          <w:tcPr>
            <w:tcW w:type="dxa" w:w="31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Single /api/v1 prefix, no v2 plan</w:t>
            </w:r>
          </w:p>
        </w:tc>
      </w:tr>
      <w:tr>
        <w:tc>
          <w:tcPr>
            <w:tcW w:type="dxa" w:w="468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Error Tracking (Sentry/etc)</w:t>
            </w:r>
          </w:p>
        </w:tc>
        <w:tc>
          <w:tcPr>
            <w:tcW w:type="dxa" w:w="15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92400E"/>
                <w:sz w:val="18"/>
                <w:szCs w:val="18"/>
              </w:rPr>
              <w:t xml:space="preserve">⚠️ Missing</w:t>
            </w:r>
          </w:p>
        </w:tc>
        <w:tc>
          <w:tcPr>
            <w:tcW w:type="dxa" w:w="312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No APM/error aggregation tool</w:t>
            </w:r>
          </w:p>
        </w:tc>
      </w:tr>
    </w:tbl>
    <w:p>
      <w:pPr>
        <w:pStyle w:val="Heading2"/>
        <w:spacing w:after="160" w:before="280"/>
      </w:pPr>
      <w:r>
        <w:rPr>
          <w:rFonts w:ascii="Arial" w:cs="Arial" w:eastAsia="Arial" w:hAnsi="Arial"/>
          <w:b/>
          <w:bCs/>
          <w:color w:val="1B3A5C"/>
          <w:sz w:val="26"/>
          <w:szCs w:val="26"/>
        </w:rPr>
        <w:t xml:space="preserve">9.2 Missing Production Infrastructure</w:t>
      </w:r>
    </w:p>
    <w:p>
      <w:pPr>
        <w:spacing w:after="120"/>
      </w:pPr>
      <w:r>
        <w:rPr>
          <w:rFonts w:ascii="Arial" w:cs="Arial" w:eastAsia="Arial" w:hAnsi="Arial"/>
          <w:b w:val="false"/>
          <w:bCs w:val="false"/>
          <w:i w:val="false"/>
          <w:iCs w:val="false"/>
          <w:color w:val="374151"/>
          <w:sz w:val="20"/>
          <w:szCs w:val="20"/>
        </w:rPr>
        <w:t xml:space="preserve">While the platform has solid foundational infrastructure, several operational capabilities are needed before handling production traffic at scale: Grafana dashboards for the existing Prometheus metrics, an Application Performance Monitoring tool (Datadog, New Relic, or Sentry), load testing with k6 or Gatling targeting 10K concurrent users, a documented disaster recovery plan with RTO/RPO targets, and structured log aggregation via ELK or Loki stack.</w:t>
      </w:r>
    </w:p>
    <w:p>
      <w:r>
        <w:br w:type="page"/>
      </w:r>
    </w:p>
    <w:p>
      <w:pPr>
        <w:pStyle w:val="Heading1"/>
        <w:spacing w:after="200" w:before="360"/>
      </w:pPr>
      <w:r>
        <w:rPr>
          <w:rFonts w:ascii="Arial" w:cs="Arial" w:eastAsia="Arial" w:hAnsi="Arial"/>
          <w:b/>
          <w:bCs/>
          <w:color w:val="1B3A5C"/>
          <w:sz w:val="32"/>
          <w:szCs w:val="32"/>
        </w:rPr>
        <w:t xml:space="preserve">10. Risk Assessment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2200"/>
        <w:gridCol w:w="1600"/>
        <w:gridCol w:w="1600"/>
        <w:gridCol w:w="2400"/>
      </w:tblGrid>
      <w:tr>
        <w:tc>
          <w:tcPr>
            <w:tcW w:type="dxa" w:w="1560"/>
            <w:tcBorders>
              <w:top w:val="single" w:color="D1D5DB" w:sz="1"/>
              <w:left w:val="single" w:color="D1D5DB" w:sz="1"/>
              <w:bottom w:val="single" w:color="D1D5DB" w:sz="1"/>
              <w:right w:val="single" w:color="D1D5DB"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Risk ID</w:t>
            </w:r>
          </w:p>
        </w:tc>
        <w:tc>
          <w:tcPr>
            <w:tcW w:type="dxa" w:w="2200"/>
            <w:tcBorders>
              <w:top w:val="single" w:color="D1D5DB" w:sz="1"/>
              <w:left w:val="single" w:color="D1D5DB" w:sz="1"/>
              <w:bottom w:val="single" w:color="D1D5DB" w:sz="1"/>
              <w:right w:val="single" w:color="D1D5DB"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Risk</w:t>
            </w:r>
          </w:p>
        </w:tc>
        <w:tc>
          <w:tcPr>
            <w:tcW w:type="dxa" w:w="1600"/>
            <w:tcBorders>
              <w:top w:val="single" w:color="D1D5DB" w:sz="1"/>
              <w:left w:val="single" w:color="D1D5DB" w:sz="1"/>
              <w:bottom w:val="single" w:color="D1D5DB" w:sz="1"/>
              <w:right w:val="single" w:color="D1D5DB"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Probability</w:t>
            </w:r>
          </w:p>
        </w:tc>
        <w:tc>
          <w:tcPr>
            <w:tcW w:type="dxa" w:w="1600"/>
            <w:tcBorders>
              <w:top w:val="single" w:color="D1D5DB" w:sz="1"/>
              <w:left w:val="single" w:color="D1D5DB" w:sz="1"/>
              <w:bottom w:val="single" w:color="D1D5DB" w:sz="1"/>
              <w:right w:val="single" w:color="D1D5DB"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Impact</w:t>
            </w:r>
          </w:p>
        </w:tc>
        <w:tc>
          <w:tcPr>
            <w:tcW w:type="dxa" w:w="2400"/>
            <w:tcBorders>
              <w:top w:val="single" w:color="D1D5DB" w:sz="1"/>
              <w:left w:val="single" w:color="D1D5DB" w:sz="1"/>
              <w:bottom w:val="single" w:color="D1D5DB" w:sz="1"/>
              <w:right w:val="single" w:color="D1D5DB"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Mitigation</w:t>
            </w:r>
          </w:p>
        </w:tc>
      </w:tr>
      <w:tr>
        <w:tc>
          <w:tcPr>
            <w:tcW w:type="dxa" w:w="15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374151"/>
                <w:sz w:val="18"/>
                <w:szCs w:val="18"/>
              </w:rPr>
              <w:t xml:space="preserve">R-001</w:t>
            </w:r>
          </w:p>
        </w:tc>
        <w:tc>
          <w:tcPr>
            <w:tcW w:type="dxa" w:w="22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Credential exposure via .env</w:t>
            </w:r>
          </w:p>
        </w:tc>
        <w:tc>
          <w:tcPr>
            <w:tcW w:type="dxa" w:w="16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991B1B"/>
                <w:sz w:val="18"/>
                <w:szCs w:val="18"/>
              </w:rPr>
              <w:t xml:space="preserve">High</w:t>
            </w:r>
          </w:p>
        </w:tc>
        <w:tc>
          <w:tcPr>
            <w:tcW w:type="dxa" w:w="1600"/>
            <w:tcBorders>
              <w:top w:val="single" w:color="D1D5DB" w:sz="1"/>
              <w:left w:val="single" w:color="D1D5DB" w:sz="1"/>
              <w:bottom w:val="single" w:color="D1D5DB" w:sz="1"/>
              <w:right w:val="single" w:color="D1D5DB" w:sz="1"/>
            </w:tcBorders>
            <w:shd w:fill="FDE8E8" w:val="clear"/>
            <w:tcMar>
              <w:top w:type="dxa" w:w="50"/>
              <w:left w:type="dxa" w:w="100"/>
              <w:bottom w:type="dxa" w:w="50"/>
              <w:right w:type="dxa" w:w="100"/>
            </w:tcMar>
          </w:tcPr>
          <w:p>
            <w:r>
              <w:rPr>
                <w:rFonts w:ascii="Arial" w:cs="Arial" w:eastAsia="Arial" w:hAnsi="Arial"/>
                <w:b/>
                <w:bCs/>
                <w:color w:val="991B1B"/>
                <w:sz w:val="18"/>
                <w:szCs w:val="18"/>
              </w:rPr>
              <w:t xml:space="preserve">Critical</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Revoke key, add pre-commit hooks</w:t>
            </w:r>
          </w:p>
        </w:tc>
      </w:tr>
      <w:tr>
        <w:tc>
          <w:tcPr>
            <w:tcW w:type="dxa" w:w="15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374151"/>
                <w:sz w:val="18"/>
                <w:szCs w:val="18"/>
              </w:rPr>
              <w:t xml:space="preserve">R-002</w:t>
            </w:r>
          </w:p>
        </w:tc>
        <w:tc>
          <w:tcPr>
            <w:tcW w:type="dxa" w:w="22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Cross-tenant data leak</w:t>
            </w:r>
          </w:p>
        </w:tc>
        <w:tc>
          <w:tcPr>
            <w:tcW w:type="dxa" w:w="16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Low</w:t>
            </w:r>
          </w:p>
        </w:tc>
        <w:tc>
          <w:tcPr>
            <w:tcW w:type="dxa" w:w="1600"/>
            <w:tcBorders>
              <w:top w:val="single" w:color="D1D5DB" w:sz="1"/>
              <w:left w:val="single" w:color="D1D5DB" w:sz="1"/>
              <w:bottom w:val="single" w:color="D1D5DB" w:sz="1"/>
              <w:right w:val="single" w:color="D1D5DB" w:sz="1"/>
            </w:tcBorders>
            <w:shd w:fill="FDE8E8" w:val="clear"/>
            <w:tcMar>
              <w:top w:type="dxa" w:w="50"/>
              <w:left w:type="dxa" w:w="100"/>
              <w:bottom w:type="dxa" w:w="50"/>
              <w:right w:type="dxa" w:w="100"/>
            </w:tcMar>
          </w:tcPr>
          <w:p>
            <w:r>
              <w:rPr>
                <w:rFonts w:ascii="Arial" w:cs="Arial" w:eastAsia="Arial" w:hAnsi="Arial"/>
                <w:b/>
                <w:bCs/>
                <w:color w:val="991B1B"/>
                <w:sz w:val="18"/>
                <w:szCs w:val="18"/>
              </w:rPr>
              <w:t xml:space="preserve">Critical</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RLS + explicit tenant checks</w:t>
            </w:r>
          </w:p>
        </w:tc>
      </w:tr>
      <w:tr>
        <w:tc>
          <w:tcPr>
            <w:tcW w:type="dxa" w:w="15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374151"/>
                <w:sz w:val="18"/>
                <w:szCs w:val="18"/>
              </w:rPr>
              <w:t xml:space="preserve">R-003</w:t>
            </w:r>
          </w:p>
        </w:tc>
        <w:tc>
          <w:tcPr>
            <w:tcW w:type="dxa" w:w="22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Rate limit bypass</w:t>
            </w:r>
          </w:p>
        </w:tc>
        <w:tc>
          <w:tcPr>
            <w:tcW w:type="dxa" w:w="16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92400E"/>
                <w:sz w:val="18"/>
                <w:szCs w:val="18"/>
              </w:rPr>
              <w:t xml:space="preserve">Medium</w:t>
            </w:r>
          </w:p>
        </w:tc>
        <w:tc>
          <w:tcPr>
            <w:tcW w:type="dxa" w:w="1600"/>
            <w:tcBorders>
              <w:top w:val="single" w:color="D1D5DB" w:sz="1"/>
              <w:left w:val="single" w:color="D1D5DB" w:sz="1"/>
              <w:bottom w:val="single" w:color="D1D5DB" w:sz="1"/>
              <w:right w:val="single" w:color="D1D5DB" w:sz="1"/>
            </w:tcBorders>
            <w:shd w:fill="FEF3C7" w:val="clear"/>
            <w:tcMar>
              <w:top w:type="dxa" w:w="50"/>
              <w:left w:type="dxa" w:w="100"/>
              <w:bottom w:type="dxa" w:w="50"/>
              <w:right w:type="dxa" w:w="100"/>
            </w:tcMar>
          </w:tcPr>
          <w:p>
            <w:r>
              <w:rPr>
                <w:rFonts w:ascii="Arial" w:cs="Arial" w:eastAsia="Arial" w:hAnsi="Arial"/>
                <w:b/>
                <w:bCs/>
                <w:color w:val="92400E"/>
                <w:sz w:val="18"/>
                <w:szCs w:val="18"/>
              </w:rPr>
              <w:t xml:space="preserve">High</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Fix bucket key to use userId</w:t>
            </w:r>
          </w:p>
        </w:tc>
      </w:tr>
      <w:tr>
        <w:tc>
          <w:tcPr>
            <w:tcW w:type="dxa" w:w="15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374151"/>
                <w:sz w:val="18"/>
                <w:szCs w:val="18"/>
              </w:rPr>
              <w:t xml:space="preserve">R-004</w:t>
            </w:r>
          </w:p>
        </w:tc>
        <w:tc>
          <w:tcPr>
            <w:tcW w:type="dxa" w:w="22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XSS via file upload</w:t>
            </w:r>
          </w:p>
        </w:tc>
        <w:tc>
          <w:tcPr>
            <w:tcW w:type="dxa" w:w="16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92400E"/>
                <w:sz w:val="18"/>
                <w:szCs w:val="18"/>
              </w:rPr>
              <w:t xml:space="preserve">Medium</w:t>
            </w:r>
          </w:p>
        </w:tc>
        <w:tc>
          <w:tcPr>
            <w:tcW w:type="dxa" w:w="1600"/>
            <w:tcBorders>
              <w:top w:val="single" w:color="D1D5DB" w:sz="1"/>
              <w:left w:val="single" w:color="D1D5DB" w:sz="1"/>
              <w:bottom w:val="single" w:color="D1D5DB" w:sz="1"/>
              <w:right w:val="single" w:color="D1D5DB" w:sz="1"/>
            </w:tcBorders>
            <w:shd w:fill="FEF3C7" w:val="clear"/>
            <w:tcMar>
              <w:top w:type="dxa" w:w="50"/>
              <w:left w:type="dxa" w:w="100"/>
              <w:bottom w:type="dxa" w:w="50"/>
              <w:right w:type="dxa" w:w="100"/>
            </w:tcMar>
          </w:tcPr>
          <w:p>
            <w:r>
              <w:rPr>
                <w:rFonts w:ascii="Arial" w:cs="Arial" w:eastAsia="Arial" w:hAnsi="Arial"/>
                <w:b/>
                <w:bCs/>
                <w:color w:val="92400E"/>
                <w:sz w:val="18"/>
                <w:szCs w:val="18"/>
              </w:rPr>
              <w:t xml:space="preserve">High</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Server-side MIME detection</w:t>
            </w:r>
          </w:p>
        </w:tc>
      </w:tr>
      <w:tr>
        <w:tc>
          <w:tcPr>
            <w:tcW w:type="dxa" w:w="15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374151"/>
                <w:sz w:val="18"/>
                <w:szCs w:val="18"/>
              </w:rPr>
              <w:t xml:space="preserve">R-005</w:t>
            </w:r>
          </w:p>
        </w:tc>
        <w:tc>
          <w:tcPr>
            <w:tcW w:type="dxa" w:w="22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Performance degradation</w:t>
            </w:r>
          </w:p>
        </w:tc>
        <w:tc>
          <w:tcPr>
            <w:tcW w:type="dxa" w:w="16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991B1B"/>
                <w:sz w:val="18"/>
                <w:szCs w:val="18"/>
              </w:rPr>
              <w:t xml:space="preserve">High</w:t>
            </w:r>
          </w:p>
        </w:tc>
        <w:tc>
          <w:tcPr>
            <w:tcW w:type="dxa" w:w="1600"/>
            <w:tcBorders>
              <w:top w:val="single" w:color="D1D5DB" w:sz="1"/>
              <w:left w:val="single" w:color="D1D5DB" w:sz="1"/>
              <w:bottom w:val="single" w:color="D1D5DB" w:sz="1"/>
              <w:right w:val="single" w:color="D1D5DB" w:sz="1"/>
            </w:tcBorders>
            <w:shd w:fill="FEF3C7" w:val="clear"/>
            <w:tcMar>
              <w:top w:type="dxa" w:w="50"/>
              <w:left w:type="dxa" w:w="100"/>
              <w:bottom w:type="dxa" w:w="50"/>
              <w:right w:type="dxa" w:w="100"/>
            </w:tcMar>
          </w:tcPr>
          <w:p>
            <w:r>
              <w:rPr>
                <w:rFonts w:ascii="Arial" w:cs="Arial" w:eastAsia="Arial" w:hAnsi="Arial"/>
                <w:b/>
                <w:bCs/>
                <w:color w:val="92400E"/>
                <w:sz w:val="18"/>
                <w:szCs w:val="18"/>
              </w:rPr>
              <w:t xml:space="preserve">High</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Component splitting, indexes</w:t>
            </w:r>
          </w:p>
        </w:tc>
      </w:tr>
      <w:tr>
        <w:tc>
          <w:tcPr>
            <w:tcW w:type="dxa" w:w="15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374151"/>
                <w:sz w:val="18"/>
                <w:szCs w:val="18"/>
              </w:rPr>
              <w:t xml:space="preserve">R-006</w:t>
            </w:r>
          </w:p>
        </w:tc>
        <w:tc>
          <w:tcPr>
            <w:tcW w:type="dxa" w:w="22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Form validation gaps</w:t>
            </w:r>
          </w:p>
        </w:tc>
        <w:tc>
          <w:tcPr>
            <w:tcW w:type="dxa" w:w="16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991B1B"/>
                <w:sz w:val="18"/>
                <w:szCs w:val="18"/>
              </w:rPr>
              <w:t xml:space="preserve">High</w:t>
            </w:r>
          </w:p>
        </w:tc>
        <w:tc>
          <w:tcPr>
            <w:tcW w:type="dxa" w:w="1600"/>
            <w:tcBorders>
              <w:top w:val="single" w:color="D1D5DB" w:sz="1"/>
              <w:left w:val="single" w:color="D1D5DB" w:sz="1"/>
              <w:bottom w:val="single" w:color="D1D5DB" w:sz="1"/>
              <w:right w:val="single" w:color="D1D5DB" w:sz="1"/>
            </w:tcBorders>
            <w:shd w:fill="DBEAFE" w:val="clear"/>
            <w:tcMar>
              <w:top w:type="dxa" w:w="50"/>
              <w:left w:type="dxa" w:w="100"/>
              <w:bottom w:type="dxa" w:w="50"/>
              <w:right w:type="dxa" w:w="100"/>
            </w:tcMar>
          </w:tcPr>
          <w:p>
            <w:r>
              <w:rPr>
                <w:rFonts w:ascii="Arial" w:cs="Arial" w:eastAsia="Arial" w:hAnsi="Arial"/>
                <w:b/>
                <w:bCs/>
                <w:color w:val="1E40AF"/>
                <w:sz w:val="18"/>
                <w:szCs w:val="18"/>
              </w:rPr>
              <w:t xml:space="preserve">Medium</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Create missing Zod schemas</w:t>
            </w:r>
          </w:p>
        </w:tc>
      </w:tr>
      <w:tr>
        <w:tc>
          <w:tcPr>
            <w:tcW w:type="dxa" w:w="15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374151"/>
                <w:sz w:val="18"/>
                <w:szCs w:val="18"/>
              </w:rPr>
              <w:t xml:space="preserve">R-007</w:t>
            </w:r>
          </w:p>
        </w:tc>
        <w:tc>
          <w:tcPr>
            <w:tcW w:type="dxa" w:w="22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Untested workflows</w:t>
            </w:r>
          </w:p>
        </w:tc>
        <w:tc>
          <w:tcPr>
            <w:tcW w:type="dxa" w:w="16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92400E"/>
                <w:sz w:val="18"/>
                <w:szCs w:val="18"/>
              </w:rPr>
              <w:t xml:space="preserve">Medium</w:t>
            </w:r>
          </w:p>
        </w:tc>
        <w:tc>
          <w:tcPr>
            <w:tcW w:type="dxa" w:w="1600"/>
            <w:tcBorders>
              <w:top w:val="single" w:color="D1D5DB" w:sz="1"/>
              <w:left w:val="single" w:color="D1D5DB" w:sz="1"/>
              <w:bottom w:val="single" w:color="D1D5DB" w:sz="1"/>
              <w:right w:val="single" w:color="D1D5DB" w:sz="1"/>
            </w:tcBorders>
            <w:shd w:fill="DBEAFE" w:val="clear"/>
            <w:tcMar>
              <w:top w:type="dxa" w:w="50"/>
              <w:left w:type="dxa" w:w="100"/>
              <w:bottom w:type="dxa" w:w="50"/>
              <w:right w:type="dxa" w:w="100"/>
            </w:tcMar>
          </w:tcPr>
          <w:p>
            <w:r>
              <w:rPr>
                <w:rFonts w:ascii="Arial" w:cs="Arial" w:eastAsia="Arial" w:hAnsi="Arial"/>
                <w:b/>
                <w:bCs/>
                <w:color w:val="1E40AF"/>
                <w:sz w:val="18"/>
                <w:szCs w:val="18"/>
              </w:rPr>
              <w:t xml:space="preserve">Medium</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Add E2E for 20+ modules</w:t>
            </w:r>
          </w:p>
        </w:tc>
      </w:tr>
      <w:tr>
        <w:tc>
          <w:tcPr>
            <w:tcW w:type="dxa" w:w="15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374151"/>
                <w:sz w:val="18"/>
                <w:szCs w:val="18"/>
              </w:rPr>
              <w:t xml:space="preserve">R-008</w:t>
            </w:r>
          </w:p>
        </w:tc>
        <w:tc>
          <w:tcPr>
            <w:tcW w:type="dxa" w:w="22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Bundle size bloat</w:t>
            </w:r>
          </w:p>
        </w:tc>
        <w:tc>
          <w:tcPr>
            <w:tcW w:type="dxa" w:w="16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991B1B"/>
                <w:sz w:val="18"/>
                <w:szCs w:val="18"/>
              </w:rPr>
              <w:t xml:space="preserve">High</w:t>
            </w:r>
          </w:p>
        </w:tc>
        <w:tc>
          <w:tcPr>
            <w:tcW w:type="dxa" w:w="1600"/>
            <w:tcBorders>
              <w:top w:val="single" w:color="D1D5DB" w:sz="1"/>
              <w:left w:val="single" w:color="D1D5DB" w:sz="1"/>
              <w:bottom w:val="single" w:color="D1D5DB" w:sz="1"/>
              <w:right w:val="single" w:color="D1D5DB" w:sz="1"/>
            </w:tcBorders>
            <w:shd w:fill="DBEAFE" w:val="clear"/>
            <w:tcMar>
              <w:top w:type="dxa" w:w="50"/>
              <w:left w:type="dxa" w:w="100"/>
              <w:bottom w:type="dxa" w:w="50"/>
              <w:right w:type="dxa" w:w="100"/>
            </w:tcMar>
          </w:tcPr>
          <w:p>
            <w:r>
              <w:rPr>
                <w:rFonts w:ascii="Arial" w:cs="Arial" w:eastAsia="Arial" w:hAnsi="Arial"/>
                <w:b/>
                <w:bCs/>
                <w:color w:val="1E40AF"/>
                <w:sz w:val="18"/>
                <w:szCs w:val="18"/>
              </w:rPr>
              <w:t xml:space="preserve">Medium</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Code splitting, lazy loading</w:t>
            </w:r>
          </w:p>
        </w:tc>
      </w:tr>
      <w:tr>
        <w:tc>
          <w:tcPr>
            <w:tcW w:type="dxa" w:w="15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374151"/>
                <w:sz w:val="18"/>
                <w:szCs w:val="18"/>
              </w:rPr>
              <w:t xml:space="preserve">R-009</w:t>
            </w:r>
          </w:p>
        </w:tc>
        <w:tc>
          <w:tcPr>
            <w:tcW w:type="dxa" w:w="22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DB connection exhaustion</w:t>
            </w:r>
          </w:p>
        </w:tc>
        <w:tc>
          <w:tcPr>
            <w:tcW w:type="dxa" w:w="16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Low</w:t>
            </w:r>
          </w:p>
        </w:tc>
        <w:tc>
          <w:tcPr>
            <w:tcW w:type="dxa" w:w="1600"/>
            <w:tcBorders>
              <w:top w:val="single" w:color="D1D5DB" w:sz="1"/>
              <w:left w:val="single" w:color="D1D5DB" w:sz="1"/>
              <w:bottom w:val="single" w:color="D1D5DB" w:sz="1"/>
              <w:right w:val="single" w:color="D1D5DB" w:sz="1"/>
            </w:tcBorders>
            <w:shd w:fill="FEF3C7" w:val="clear"/>
            <w:tcMar>
              <w:top w:type="dxa" w:w="50"/>
              <w:left w:type="dxa" w:w="100"/>
              <w:bottom w:type="dxa" w:w="50"/>
              <w:right w:type="dxa" w:w="100"/>
            </w:tcMar>
          </w:tcPr>
          <w:p>
            <w:r>
              <w:rPr>
                <w:rFonts w:ascii="Arial" w:cs="Arial" w:eastAsia="Arial" w:hAnsi="Arial"/>
                <w:b/>
                <w:bCs/>
                <w:color w:val="92400E"/>
                <w:sz w:val="18"/>
                <w:szCs w:val="18"/>
              </w:rPr>
              <w:t xml:space="preserve">High</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N+1 fixes, pool tuning</w:t>
            </w:r>
          </w:p>
        </w:tc>
      </w:tr>
      <w:tr>
        <w:tc>
          <w:tcPr>
            <w:tcW w:type="dxa" w:w="15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374151"/>
                <w:sz w:val="18"/>
                <w:szCs w:val="18"/>
              </w:rPr>
              <w:t xml:space="preserve">R-010</w:t>
            </w:r>
          </w:p>
        </w:tc>
        <w:tc>
          <w:tcPr>
            <w:tcW w:type="dxa" w:w="22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No disaster recovery</w:t>
            </w:r>
          </w:p>
        </w:tc>
        <w:tc>
          <w:tcPr>
            <w:tcW w:type="dxa" w:w="16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065F46"/>
                <w:sz w:val="18"/>
                <w:szCs w:val="18"/>
              </w:rPr>
              <w:t xml:space="preserve">Low</w:t>
            </w:r>
          </w:p>
        </w:tc>
        <w:tc>
          <w:tcPr>
            <w:tcW w:type="dxa" w:w="1600"/>
            <w:tcBorders>
              <w:top w:val="single" w:color="D1D5DB" w:sz="1"/>
              <w:left w:val="single" w:color="D1D5DB" w:sz="1"/>
              <w:bottom w:val="single" w:color="D1D5DB" w:sz="1"/>
              <w:right w:val="single" w:color="D1D5DB" w:sz="1"/>
            </w:tcBorders>
            <w:shd w:fill="FDE8E8" w:val="clear"/>
            <w:tcMar>
              <w:top w:type="dxa" w:w="50"/>
              <w:left w:type="dxa" w:w="100"/>
              <w:bottom w:type="dxa" w:w="50"/>
              <w:right w:type="dxa" w:w="100"/>
            </w:tcMar>
          </w:tcPr>
          <w:p>
            <w:r>
              <w:rPr>
                <w:rFonts w:ascii="Arial" w:cs="Arial" w:eastAsia="Arial" w:hAnsi="Arial"/>
                <w:b/>
                <w:bCs/>
                <w:color w:val="991B1B"/>
                <w:sz w:val="18"/>
                <w:szCs w:val="18"/>
              </w:rPr>
              <w:t xml:space="preserve">Critical</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Document DR plan, backups</w:t>
            </w:r>
          </w:p>
        </w:tc>
      </w:tr>
    </w:tbl>
    <w:p>
      <w:r>
        <w:br w:type="page"/>
      </w:r>
    </w:p>
    <w:p>
      <w:pPr>
        <w:pStyle w:val="Heading1"/>
        <w:spacing w:after="200" w:before="360"/>
      </w:pPr>
      <w:r>
        <w:rPr>
          <w:rFonts w:ascii="Arial" w:cs="Arial" w:eastAsia="Arial" w:hAnsi="Arial"/>
          <w:b/>
          <w:bCs/>
          <w:color w:val="1B3A5C"/>
          <w:sz w:val="32"/>
          <w:szCs w:val="32"/>
        </w:rPr>
        <w:t xml:space="preserve">11. Priority Engineering Roadmap</w:t>
      </w:r>
    </w:p>
    <w:p>
      <w:pPr>
        <w:pStyle w:val="Heading2"/>
        <w:spacing w:after="160" w:before="280"/>
      </w:pPr>
      <w:r>
        <w:rPr>
          <w:rFonts w:ascii="Arial" w:cs="Arial" w:eastAsia="Arial" w:hAnsi="Arial"/>
          <w:b/>
          <w:bCs/>
          <w:color w:val="1B3A5C"/>
          <w:sz w:val="26"/>
          <w:szCs w:val="26"/>
        </w:rPr>
        <w:t xml:space="preserve">Phase 1: Critical Security Fixes (Week 1)</w:t>
      </w:r>
    </w:p>
    <w:p>
      <w:pPr>
        <w:spacing w:after="120"/>
      </w:pPr>
      <w:r>
        <w:rPr>
          <w:rFonts w:ascii="Arial" w:cs="Arial" w:eastAsia="Arial" w:hAnsi="Arial"/>
          <w:b w:val="false"/>
          <w:bCs w:val="false"/>
          <w:i w:val="false"/>
          <w:iCs w:val="false"/>
          <w:color w:val="374151"/>
          <w:sz w:val="20"/>
          <w:szCs w:val="20"/>
        </w:rPr>
        <w:t xml:space="preserve">Estimated effort: 3-5 engineering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760"/>
        <w:gridCol w:w="2400"/>
      </w:tblGrid>
      <w:tr>
        <w:tc>
          <w:tcPr>
            <w:tcW w:type="dxa" w:w="1200"/>
            <w:tcBorders>
              <w:top w:val="single" w:color="D1D5DB" w:sz="1"/>
              <w:left w:val="single" w:color="D1D5DB" w:sz="1"/>
              <w:bottom w:val="single" w:color="D1D5DB" w:sz="1"/>
              <w:right w:val="single" w:color="D1D5DB"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Priority</w:t>
            </w:r>
          </w:p>
        </w:tc>
        <w:tc>
          <w:tcPr>
            <w:tcW w:type="dxa" w:w="5760"/>
            <w:tcBorders>
              <w:top w:val="single" w:color="D1D5DB" w:sz="1"/>
              <w:left w:val="single" w:color="D1D5DB" w:sz="1"/>
              <w:bottom w:val="single" w:color="D1D5DB" w:sz="1"/>
              <w:right w:val="single" w:color="D1D5DB"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Task</w:t>
            </w:r>
          </w:p>
        </w:tc>
        <w:tc>
          <w:tcPr>
            <w:tcW w:type="dxa" w:w="2400"/>
            <w:tcBorders>
              <w:top w:val="single" w:color="D1D5DB" w:sz="1"/>
              <w:left w:val="single" w:color="D1D5DB" w:sz="1"/>
              <w:bottom w:val="single" w:color="D1D5DB" w:sz="1"/>
              <w:right w:val="single" w:color="D1D5DB"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References</w:t>
            </w:r>
          </w:p>
        </w:tc>
      </w:tr>
      <w:tr>
        <w:tc>
          <w:tcPr>
            <w:tcW w:type="dxa" w:w="1200"/>
            <w:tcBorders>
              <w:top w:val="single" w:color="D1D5DB" w:sz="1"/>
              <w:left w:val="single" w:color="D1D5DB" w:sz="1"/>
              <w:bottom w:val="single" w:color="D1D5DB" w:sz="1"/>
              <w:right w:val="single" w:color="D1D5DB" w:sz="1"/>
            </w:tcBorders>
            <w:shd w:fill="FDE8E8" w:val="clear"/>
            <w:tcMar>
              <w:top w:type="dxa" w:w="50"/>
              <w:left w:type="dxa" w:w="100"/>
              <w:bottom w:type="dxa" w:w="50"/>
              <w:right w:type="dxa" w:w="100"/>
            </w:tcMar>
          </w:tcPr>
          <w:p>
            <w:r>
              <w:rPr>
                <w:rFonts w:ascii="Arial" w:cs="Arial" w:eastAsia="Arial" w:hAnsi="Arial"/>
                <w:b/>
                <w:bCs/>
                <w:color w:val="991B1B"/>
                <w:sz w:val="18"/>
                <w:szCs w:val="18"/>
              </w:rPr>
              <w:t xml:space="preserve">P0</w:t>
            </w:r>
          </w:p>
        </w:tc>
        <w:tc>
          <w:tcPr>
            <w:tcW w:type="dxa" w:w="57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Revoke exposed Groq API key and scrub from git history</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SEC-001</w:t>
            </w:r>
          </w:p>
        </w:tc>
      </w:tr>
      <w:tr>
        <w:tc>
          <w:tcPr>
            <w:tcW w:type="dxa" w:w="1200"/>
            <w:tcBorders>
              <w:top w:val="single" w:color="D1D5DB" w:sz="1"/>
              <w:left w:val="single" w:color="D1D5DB" w:sz="1"/>
              <w:bottom w:val="single" w:color="D1D5DB" w:sz="1"/>
              <w:right w:val="single" w:color="D1D5DB" w:sz="1"/>
            </w:tcBorders>
            <w:shd w:fill="FDE8E8" w:val="clear"/>
            <w:tcMar>
              <w:top w:type="dxa" w:w="50"/>
              <w:left w:type="dxa" w:w="100"/>
              <w:bottom w:type="dxa" w:w="50"/>
              <w:right w:type="dxa" w:w="100"/>
            </w:tcMar>
          </w:tcPr>
          <w:p>
            <w:r>
              <w:rPr>
                <w:rFonts w:ascii="Arial" w:cs="Arial" w:eastAsia="Arial" w:hAnsi="Arial"/>
                <w:b/>
                <w:bCs/>
                <w:color w:val="991B1B"/>
                <w:sz w:val="18"/>
                <w:szCs w:val="18"/>
              </w:rPr>
              <w:t xml:space="preserve">P0</w:t>
            </w:r>
          </w:p>
        </w:tc>
        <w:tc>
          <w:tcPr>
            <w:tcW w:type="dxa" w:w="57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Fix duplicate JWT_SECRET, generate strong random secret</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SEC-002</w:t>
            </w:r>
          </w:p>
        </w:tc>
      </w:tr>
      <w:tr>
        <w:tc>
          <w:tcPr>
            <w:tcW w:type="dxa" w:w="1200"/>
            <w:tcBorders>
              <w:top w:val="single" w:color="D1D5DB" w:sz="1"/>
              <w:left w:val="single" w:color="D1D5DB" w:sz="1"/>
              <w:bottom w:val="single" w:color="D1D5DB" w:sz="1"/>
              <w:right w:val="single" w:color="D1D5DB" w:sz="1"/>
            </w:tcBorders>
            <w:shd w:fill="FDE8E8" w:val="clear"/>
            <w:tcMar>
              <w:top w:type="dxa" w:w="50"/>
              <w:left w:type="dxa" w:w="100"/>
              <w:bottom w:type="dxa" w:w="50"/>
              <w:right w:type="dxa" w:w="100"/>
            </w:tcMar>
          </w:tcPr>
          <w:p>
            <w:r>
              <w:rPr>
                <w:rFonts w:ascii="Arial" w:cs="Arial" w:eastAsia="Arial" w:hAnsi="Arial"/>
                <w:b/>
                <w:bCs/>
                <w:color w:val="991B1B"/>
                <w:sz w:val="18"/>
                <w:szCs w:val="18"/>
              </w:rPr>
              <w:t xml:space="preserve">P0</w:t>
            </w:r>
          </w:p>
        </w:tc>
        <w:tc>
          <w:tcPr>
            <w:tcW w:type="dxa" w:w="57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Fix SuperAdmin tenant context bypass in JwtAuthenticationFilter</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BUG-001</w:t>
            </w:r>
          </w:p>
        </w:tc>
      </w:tr>
      <w:tr>
        <w:tc>
          <w:tcPr>
            <w:tcW w:type="dxa" w:w="1200"/>
            <w:tcBorders>
              <w:top w:val="single" w:color="D1D5DB" w:sz="1"/>
              <w:left w:val="single" w:color="D1D5DB" w:sz="1"/>
              <w:bottom w:val="single" w:color="D1D5DB" w:sz="1"/>
              <w:right w:val="single" w:color="D1D5DB" w:sz="1"/>
            </w:tcBorders>
            <w:shd w:fill="FEF3C7" w:val="clear"/>
            <w:tcMar>
              <w:top w:type="dxa" w:w="50"/>
              <w:left w:type="dxa" w:w="100"/>
              <w:bottom w:type="dxa" w:w="50"/>
              <w:right w:type="dxa" w:w="100"/>
            </w:tcMar>
          </w:tcPr>
          <w:p>
            <w:r>
              <w:rPr>
                <w:rFonts w:ascii="Arial" w:cs="Arial" w:eastAsia="Arial" w:hAnsi="Arial"/>
                <w:b/>
                <w:bCs/>
                <w:color w:val="92400E"/>
                <w:sz w:val="18"/>
                <w:szCs w:val="18"/>
              </w:rPr>
              <w:t xml:space="preserve">P1</w:t>
            </w:r>
          </w:p>
        </w:tc>
        <w:tc>
          <w:tcPr>
            <w:tcW w:type="dxa" w:w="57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Restrict CORS to explicit origins in production profile</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SEC-004</w:t>
            </w:r>
          </w:p>
        </w:tc>
      </w:tr>
      <w:tr>
        <w:tc>
          <w:tcPr>
            <w:tcW w:type="dxa" w:w="1200"/>
            <w:tcBorders>
              <w:top w:val="single" w:color="D1D5DB" w:sz="1"/>
              <w:left w:val="single" w:color="D1D5DB" w:sz="1"/>
              <w:bottom w:val="single" w:color="D1D5DB" w:sz="1"/>
              <w:right w:val="single" w:color="D1D5DB" w:sz="1"/>
            </w:tcBorders>
            <w:shd w:fill="FEF3C7" w:val="clear"/>
            <w:tcMar>
              <w:top w:type="dxa" w:w="50"/>
              <w:left w:type="dxa" w:w="100"/>
              <w:bottom w:type="dxa" w:w="50"/>
              <w:right w:type="dxa" w:w="100"/>
            </w:tcMar>
          </w:tcPr>
          <w:p>
            <w:r>
              <w:rPr>
                <w:rFonts w:ascii="Arial" w:cs="Arial" w:eastAsia="Arial" w:hAnsi="Arial"/>
                <w:b/>
                <w:bCs/>
                <w:color w:val="92400E"/>
                <w:sz w:val="18"/>
                <w:szCs w:val="18"/>
              </w:rPr>
              <w:t xml:space="preserve">P1</w:t>
            </w:r>
          </w:p>
        </w:tc>
        <w:tc>
          <w:tcPr>
            <w:tcW w:type="dxa" w:w="57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Fix rate limiting to use userId from JWT instead of token hash</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SEC-005</w:t>
            </w:r>
          </w:p>
        </w:tc>
      </w:tr>
      <w:tr>
        <w:tc>
          <w:tcPr>
            <w:tcW w:type="dxa" w:w="1200"/>
            <w:tcBorders>
              <w:top w:val="single" w:color="D1D5DB" w:sz="1"/>
              <w:left w:val="single" w:color="D1D5DB" w:sz="1"/>
              <w:bottom w:val="single" w:color="D1D5DB" w:sz="1"/>
              <w:right w:val="single" w:color="D1D5DB" w:sz="1"/>
            </w:tcBorders>
            <w:shd w:fill="FEF3C7" w:val="clear"/>
            <w:tcMar>
              <w:top w:type="dxa" w:w="50"/>
              <w:left w:type="dxa" w:w="100"/>
              <w:bottom w:type="dxa" w:w="50"/>
              <w:right w:type="dxa" w:w="100"/>
            </w:tcMar>
          </w:tcPr>
          <w:p>
            <w:r>
              <w:rPr>
                <w:rFonts w:ascii="Arial" w:cs="Arial" w:eastAsia="Arial" w:hAnsi="Arial"/>
                <w:b/>
                <w:bCs/>
                <w:color w:val="92400E"/>
                <w:sz w:val="18"/>
                <w:szCs w:val="18"/>
              </w:rPr>
              <w:t xml:space="preserve">P1</w:t>
            </w:r>
          </w:p>
        </w:tc>
        <w:tc>
          <w:tcPr>
            <w:tcW w:type="dxa" w:w="57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Add server-side MIME type detection for file uploads</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SEC-007</w:t>
            </w:r>
          </w:p>
        </w:tc>
      </w:tr>
    </w:tbl>
    <w:p>
      <w:pPr>
        <w:pStyle w:val="Heading2"/>
        <w:spacing w:after="160" w:before="280"/>
      </w:pPr>
      <w:r>
        <w:rPr>
          <w:rFonts w:ascii="Arial" w:cs="Arial" w:eastAsia="Arial" w:hAnsi="Arial"/>
          <w:b/>
          <w:bCs/>
          <w:color w:val="1B3A5C"/>
          <w:sz w:val="26"/>
          <w:szCs w:val="26"/>
        </w:rPr>
        <w:t xml:space="preserve">Phase 2: Performance &amp; Code Quality (Weeks 2-3)</w:t>
      </w:r>
    </w:p>
    <w:p>
      <w:pPr>
        <w:spacing w:after="120"/>
      </w:pPr>
      <w:r>
        <w:rPr>
          <w:rFonts w:ascii="Arial" w:cs="Arial" w:eastAsia="Arial" w:hAnsi="Arial"/>
          <w:b w:val="false"/>
          <w:bCs w:val="false"/>
          <w:i w:val="false"/>
          <w:iCs w:val="false"/>
          <w:color w:val="374151"/>
          <w:sz w:val="20"/>
          <w:szCs w:val="20"/>
        </w:rPr>
        <w:t xml:space="preserve">Estimated effort: 8-10 engineering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760"/>
        <w:gridCol w:w="2400"/>
      </w:tblGrid>
      <w:tr>
        <w:tc>
          <w:tcPr>
            <w:tcW w:type="dxa" w:w="1200"/>
            <w:tcBorders>
              <w:top w:val="single" w:color="D1D5DB" w:sz="1"/>
              <w:left w:val="single" w:color="D1D5DB" w:sz="1"/>
              <w:bottom w:val="single" w:color="D1D5DB" w:sz="1"/>
              <w:right w:val="single" w:color="D1D5DB"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Priority</w:t>
            </w:r>
          </w:p>
        </w:tc>
        <w:tc>
          <w:tcPr>
            <w:tcW w:type="dxa" w:w="5760"/>
            <w:tcBorders>
              <w:top w:val="single" w:color="D1D5DB" w:sz="1"/>
              <w:left w:val="single" w:color="D1D5DB" w:sz="1"/>
              <w:bottom w:val="single" w:color="D1D5DB" w:sz="1"/>
              <w:right w:val="single" w:color="D1D5DB"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Task</w:t>
            </w:r>
          </w:p>
        </w:tc>
        <w:tc>
          <w:tcPr>
            <w:tcW w:type="dxa" w:w="2400"/>
            <w:tcBorders>
              <w:top w:val="single" w:color="D1D5DB" w:sz="1"/>
              <w:left w:val="single" w:color="D1D5DB" w:sz="1"/>
              <w:bottom w:val="single" w:color="D1D5DB" w:sz="1"/>
              <w:right w:val="single" w:color="D1D5DB"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References</w:t>
            </w:r>
          </w:p>
        </w:tc>
      </w:tr>
      <w:tr>
        <w:tc>
          <w:tcPr>
            <w:tcW w:type="dxa" w:w="1200"/>
            <w:tcBorders>
              <w:top w:val="single" w:color="D1D5DB" w:sz="1"/>
              <w:left w:val="single" w:color="D1D5DB" w:sz="1"/>
              <w:bottom w:val="single" w:color="D1D5DB" w:sz="1"/>
              <w:right w:val="single" w:color="D1D5DB" w:sz="1"/>
            </w:tcBorders>
            <w:shd w:fill="FEF3C7" w:val="clear"/>
            <w:tcMar>
              <w:top w:type="dxa" w:w="50"/>
              <w:left w:type="dxa" w:w="100"/>
              <w:bottom w:type="dxa" w:w="50"/>
              <w:right w:type="dxa" w:w="100"/>
            </w:tcMar>
          </w:tcPr>
          <w:p>
            <w:r>
              <w:rPr>
                <w:rFonts w:ascii="Arial" w:cs="Arial" w:eastAsia="Arial" w:hAnsi="Arial"/>
                <w:b/>
                <w:bCs/>
                <w:color w:val="92400E"/>
                <w:sz w:val="18"/>
                <w:szCs w:val="18"/>
              </w:rPr>
              <w:t xml:space="preserve">P1</w:t>
            </w:r>
          </w:p>
        </w:tc>
        <w:tc>
          <w:tcPr>
            <w:tcW w:type="dxa" w:w="57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Split 5 giant components (&gt;1,400 lines) into sub-components</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PERF-001</w:t>
            </w:r>
          </w:p>
        </w:tc>
      </w:tr>
      <w:tr>
        <w:tc>
          <w:tcPr>
            <w:tcW w:type="dxa" w:w="1200"/>
            <w:tcBorders>
              <w:top w:val="single" w:color="D1D5DB" w:sz="1"/>
              <w:left w:val="single" w:color="D1D5DB" w:sz="1"/>
              <w:bottom w:val="single" w:color="D1D5DB" w:sz="1"/>
              <w:right w:val="single" w:color="D1D5DB" w:sz="1"/>
            </w:tcBorders>
            <w:shd w:fill="FEF3C7" w:val="clear"/>
            <w:tcMar>
              <w:top w:type="dxa" w:w="50"/>
              <w:left w:type="dxa" w:w="100"/>
              <w:bottom w:type="dxa" w:w="50"/>
              <w:right w:type="dxa" w:w="100"/>
            </w:tcMar>
          </w:tcPr>
          <w:p>
            <w:r>
              <w:rPr>
                <w:rFonts w:ascii="Arial" w:cs="Arial" w:eastAsia="Arial" w:hAnsi="Arial"/>
                <w:b/>
                <w:bCs/>
                <w:color w:val="92400E"/>
                <w:sz w:val="18"/>
                <w:szCs w:val="18"/>
              </w:rPr>
              <w:t xml:space="preserve">P1</w:t>
            </w:r>
          </w:p>
        </w:tc>
        <w:tc>
          <w:tcPr>
            <w:tcW w:type="dxa" w:w="57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Replace 1,200+ inline event handlers with useCallback</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PERF-002</w:t>
            </w:r>
          </w:p>
        </w:tc>
      </w:tr>
      <w:tr>
        <w:tc>
          <w:tcPr>
            <w:tcW w:type="dxa" w:w="1200"/>
            <w:tcBorders>
              <w:top w:val="single" w:color="D1D5DB" w:sz="1"/>
              <w:left w:val="single" w:color="D1D5DB" w:sz="1"/>
              <w:bottom w:val="single" w:color="D1D5DB" w:sz="1"/>
              <w:right w:val="single" w:color="D1D5DB" w:sz="1"/>
            </w:tcBorders>
            <w:shd w:fill="FEF3C7" w:val="clear"/>
            <w:tcMar>
              <w:top w:type="dxa" w:w="50"/>
              <w:left w:type="dxa" w:w="100"/>
              <w:bottom w:type="dxa" w:w="50"/>
              <w:right w:type="dxa" w:w="100"/>
            </w:tcMar>
          </w:tcPr>
          <w:p>
            <w:r>
              <w:rPr>
                <w:rFonts w:ascii="Arial" w:cs="Arial" w:eastAsia="Arial" w:hAnsi="Arial"/>
                <w:b/>
                <w:bCs/>
                <w:color w:val="92400E"/>
                <w:sz w:val="18"/>
                <w:szCs w:val="18"/>
              </w:rPr>
              <w:t xml:space="preserve">P1</w:t>
            </w:r>
          </w:p>
        </w:tc>
        <w:tc>
          <w:tcPr>
            <w:tcW w:type="dxa" w:w="57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Split large query hook files (usePerformance.ts, etc.)</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PERF-003</w:t>
            </w:r>
          </w:p>
        </w:tc>
      </w:tr>
      <w:tr>
        <w:tc>
          <w:tcPr>
            <w:tcW w:type="dxa" w:w="1200"/>
            <w:tcBorders>
              <w:top w:val="single" w:color="D1D5DB" w:sz="1"/>
              <w:left w:val="single" w:color="D1D5DB" w:sz="1"/>
              <w:bottom w:val="single" w:color="D1D5DB" w:sz="1"/>
              <w:right w:val="single" w:color="D1D5DB" w:sz="1"/>
            </w:tcBorders>
            <w:shd w:fill="FEF3C7" w:val="clear"/>
            <w:tcMar>
              <w:top w:type="dxa" w:w="50"/>
              <w:left w:type="dxa" w:w="100"/>
              <w:bottom w:type="dxa" w:w="50"/>
              <w:right w:type="dxa" w:w="100"/>
            </w:tcMar>
          </w:tcPr>
          <w:p>
            <w:r>
              <w:rPr>
                <w:rFonts w:ascii="Arial" w:cs="Arial" w:eastAsia="Arial" w:hAnsi="Arial"/>
                <w:b/>
                <w:bCs/>
                <w:color w:val="92400E"/>
                <w:sz w:val="18"/>
                <w:szCs w:val="18"/>
              </w:rPr>
              <w:t xml:space="preserve">P1</w:t>
            </w:r>
          </w:p>
        </w:tc>
        <w:tc>
          <w:tcPr>
            <w:tcW w:type="dxa" w:w="57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Create database performance indexes (V32 migration)</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PERF-004</w:t>
            </w:r>
          </w:p>
        </w:tc>
      </w:tr>
      <w:tr>
        <w:tc>
          <w:tcPr>
            <w:tcW w:type="dxa" w:w="1200"/>
            <w:tcBorders>
              <w:top w:val="single" w:color="D1D5DB" w:sz="1"/>
              <w:left w:val="single" w:color="D1D5DB" w:sz="1"/>
              <w:bottom w:val="single" w:color="D1D5DB" w:sz="1"/>
              <w:right w:val="single" w:color="D1D5DB" w:sz="1"/>
            </w:tcBorders>
            <w:shd w:fill="DBEAFE" w:val="clear"/>
            <w:tcMar>
              <w:top w:type="dxa" w:w="50"/>
              <w:left w:type="dxa" w:w="100"/>
              <w:bottom w:type="dxa" w:w="50"/>
              <w:right w:type="dxa" w:w="100"/>
            </w:tcMar>
          </w:tcPr>
          <w:p>
            <w:r>
              <w:rPr>
                <w:rFonts w:ascii="Arial" w:cs="Arial" w:eastAsia="Arial" w:hAnsi="Arial"/>
                <w:b/>
                <w:bCs/>
                <w:color w:val="1E40AF"/>
                <w:sz w:val="18"/>
                <w:szCs w:val="18"/>
              </w:rPr>
              <w:t xml:space="preserve">P2</w:t>
            </w:r>
          </w:p>
        </w:tc>
        <w:tc>
          <w:tcPr>
            <w:tcW w:type="dxa" w:w="57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Enable strictNullChecks incrementally in TypeScript</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CQ-001</w:t>
            </w:r>
          </w:p>
        </w:tc>
      </w:tr>
      <w:tr>
        <w:tc>
          <w:tcPr>
            <w:tcW w:type="dxa" w:w="1200"/>
            <w:tcBorders>
              <w:top w:val="single" w:color="D1D5DB" w:sz="1"/>
              <w:left w:val="single" w:color="D1D5DB" w:sz="1"/>
              <w:bottom w:val="single" w:color="D1D5DB" w:sz="1"/>
              <w:right w:val="single" w:color="D1D5DB" w:sz="1"/>
            </w:tcBorders>
            <w:shd w:fill="DBEAFE" w:val="clear"/>
            <w:tcMar>
              <w:top w:type="dxa" w:w="50"/>
              <w:left w:type="dxa" w:w="100"/>
              <w:bottom w:type="dxa" w:w="50"/>
              <w:right w:type="dxa" w:w="100"/>
            </w:tcMar>
          </w:tcPr>
          <w:p>
            <w:r>
              <w:rPr>
                <w:rFonts w:ascii="Arial" w:cs="Arial" w:eastAsia="Arial" w:hAnsi="Arial"/>
                <w:b/>
                <w:bCs/>
                <w:color w:val="1E40AF"/>
                <w:sz w:val="18"/>
                <w:szCs w:val="18"/>
              </w:rPr>
              <w:t xml:space="preserve">P2</w:t>
            </w:r>
          </w:p>
        </w:tc>
        <w:tc>
          <w:tcPr>
            <w:tcW w:type="dxa" w:w="57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Merge duplicate date utility files</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BUG-006, CQ-005</w:t>
            </w:r>
          </w:p>
        </w:tc>
      </w:tr>
      <w:tr>
        <w:tc>
          <w:tcPr>
            <w:tcW w:type="dxa" w:w="1200"/>
            <w:tcBorders>
              <w:top w:val="single" w:color="D1D5DB" w:sz="1"/>
              <w:left w:val="single" w:color="D1D5DB" w:sz="1"/>
              <w:bottom w:val="single" w:color="D1D5DB" w:sz="1"/>
              <w:right w:val="single" w:color="D1D5DB" w:sz="1"/>
            </w:tcBorders>
            <w:shd w:fill="DBEAFE" w:val="clear"/>
            <w:tcMar>
              <w:top w:type="dxa" w:w="50"/>
              <w:left w:type="dxa" w:w="100"/>
              <w:bottom w:type="dxa" w:w="50"/>
              <w:right w:type="dxa" w:w="100"/>
            </w:tcMar>
          </w:tcPr>
          <w:p>
            <w:r>
              <w:rPr>
                <w:rFonts w:ascii="Arial" w:cs="Arial" w:eastAsia="Arial" w:hAnsi="Arial"/>
                <w:b/>
                <w:bCs/>
                <w:color w:val="1E40AF"/>
                <w:sz w:val="18"/>
                <w:szCs w:val="18"/>
              </w:rPr>
              <w:t xml:space="preserve">P2</w:t>
            </w:r>
          </w:p>
        </w:tc>
        <w:tc>
          <w:tcPr>
            <w:tcW w:type="dxa" w:w="57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Re-enable ESLint in build pipeline</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CQ-002, PERF-009</w:t>
            </w:r>
          </w:p>
        </w:tc>
      </w:tr>
    </w:tbl>
    <w:p>
      <w:pPr>
        <w:pStyle w:val="Heading2"/>
        <w:spacing w:after="160" w:before="280"/>
      </w:pPr>
      <w:r>
        <w:rPr>
          <w:rFonts w:ascii="Arial" w:cs="Arial" w:eastAsia="Arial" w:hAnsi="Arial"/>
          <w:b/>
          <w:bCs/>
          <w:color w:val="1B3A5C"/>
          <w:sz w:val="26"/>
          <w:szCs w:val="26"/>
        </w:rPr>
        <w:t xml:space="preserve">Phase 3: Test Coverage &amp; Stability (Weeks 4-6)</w:t>
      </w:r>
    </w:p>
    <w:p>
      <w:pPr>
        <w:spacing w:after="120"/>
      </w:pPr>
      <w:r>
        <w:rPr>
          <w:rFonts w:ascii="Arial" w:cs="Arial" w:eastAsia="Arial" w:hAnsi="Arial"/>
          <w:b w:val="false"/>
          <w:bCs w:val="false"/>
          <w:i w:val="false"/>
          <w:iCs w:val="false"/>
          <w:color w:val="374151"/>
          <w:sz w:val="20"/>
          <w:szCs w:val="20"/>
        </w:rPr>
        <w:t xml:space="preserve">Estimated effort: 10-15 engineering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760"/>
        <w:gridCol w:w="2400"/>
      </w:tblGrid>
      <w:tr>
        <w:tc>
          <w:tcPr>
            <w:tcW w:type="dxa" w:w="1200"/>
            <w:tcBorders>
              <w:top w:val="single" w:color="D1D5DB" w:sz="1"/>
              <w:left w:val="single" w:color="D1D5DB" w:sz="1"/>
              <w:bottom w:val="single" w:color="D1D5DB" w:sz="1"/>
              <w:right w:val="single" w:color="D1D5DB"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Priority</w:t>
            </w:r>
          </w:p>
        </w:tc>
        <w:tc>
          <w:tcPr>
            <w:tcW w:type="dxa" w:w="5760"/>
            <w:tcBorders>
              <w:top w:val="single" w:color="D1D5DB" w:sz="1"/>
              <w:left w:val="single" w:color="D1D5DB" w:sz="1"/>
              <w:bottom w:val="single" w:color="D1D5DB" w:sz="1"/>
              <w:right w:val="single" w:color="D1D5DB"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Task</w:t>
            </w:r>
          </w:p>
        </w:tc>
        <w:tc>
          <w:tcPr>
            <w:tcW w:type="dxa" w:w="2400"/>
            <w:tcBorders>
              <w:top w:val="single" w:color="D1D5DB" w:sz="1"/>
              <w:left w:val="single" w:color="D1D5DB" w:sz="1"/>
              <w:bottom w:val="single" w:color="D1D5DB" w:sz="1"/>
              <w:right w:val="single" w:color="D1D5DB"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References</w:t>
            </w:r>
          </w:p>
        </w:tc>
      </w:tr>
      <w:tr>
        <w:tc>
          <w:tcPr>
            <w:tcW w:type="dxa" w:w="1200"/>
            <w:tcBorders>
              <w:top w:val="single" w:color="D1D5DB" w:sz="1"/>
              <w:left w:val="single" w:color="D1D5DB" w:sz="1"/>
              <w:bottom w:val="single" w:color="D1D5DB" w:sz="1"/>
              <w:right w:val="single" w:color="D1D5DB" w:sz="1"/>
            </w:tcBorders>
            <w:shd w:fill="DBEAFE" w:val="clear"/>
            <w:tcMar>
              <w:top w:type="dxa" w:w="50"/>
              <w:left w:type="dxa" w:w="100"/>
              <w:bottom w:type="dxa" w:w="50"/>
              <w:right w:type="dxa" w:w="100"/>
            </w:tcMar>
          </w:tcPr>
          <w:p>
            <w:r>
              <w:rPr>
                <w:rFonts w:ascii="Arial" w:cs="Arial" w:eastAsia="Arial" w:hAnsi="Arial"/>
                <w:b/>
                <w:bCs/>
                <w:color w:val="1E40AF"/>
                <w:sz w:val="18"/>
                <w:szCs w:val="18"/>
              </w:rPr>
              <w:t xml:space="preserve">P2</w:t>
            </w:r>
          </w:p>
        </w:tc>
        <w:tc>
          <w:tcPr>
            <w:tcW w:type="dxa" w:w="57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Create 7+ missing Zod validation schemas for CRUD forms</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Test Gap</w:t>
            </w:r>
          </w:p>
        </w:tc>
      </w:tr>
      <w:tr>
        <w:tc>
          <w:tcPr>
            <w:tcW w:type="dxa" w:w="1200"/>
            <w:tcBorders>
              <w:top w:val="single" w:color="D1D5DB" w:sz="1"/>
              <w:left w:val="single" w:color="D1D5DB" w:sz="1"/>
              <w:bottom w:val="single" w:color="D1D5DB" w:sz="1"/>
              <w:right w:val="single" w:color="D1D5DB" w:sz="1"/>
            </w:tcBorders>
            <w:shd w:fill="DBEAFE" w:val="clear"/>
            <w:tcMar>
              <w:top w:type="dxa" w:w="50"/>
              <w:left w:type="dxa" w:w="100"/>
              <w:bottom w:type="dxa" w:w="50"/>
              <w:right w:type="dxa" w:w="100"/>
            </w:tcMar>
          </w:tcPr>
          <w:p>
            <w:r>
              <w:rPr>
                <w:rFonts w:ascii="Arial" w:cs="Arial" w:eastAsia="Arial" w:hAnsi="Arial"/>
                <w:b/>
                <w:bCs/>
                <w:color w:val="1E40AF"/>
                <w:sz w:val="18"/>
                <w:szCs w:val="18"/>
              </w:rPr>
              <w:t xml:space="preserve">P2</w:t>
            </w:r>
          </w:p>
        </w:tc>
        <w:tc>
          <w:tcPr>
            <w:tcW w:type="dxa" w:w="57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Add E2E tests for 20+ untested modules</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Test Gap</w:t>
            </w:r>
          </w:p>
        </w:tc>
      </w:tr>
      <w:tr>
        <w:tc>
          <w:tcPr>
            <w:tcW w:type="dxa" w:w="1200"/>
            <w:tcBorders>
              <w:top w:val="single" w:color="D1D5DB" w:sz="1"/>
              <w:left w:val="single" w:color="D1D5DB" w:sz="1"/>
              <w:bottom w:val="single" w:color="D1D5DB" w:sz="1"/>
              <w:right w:val="single" w:color="D1D5DB" w:sz="1"/>
            </w:tcBorders>
            <w:shd w:fill="DBEAFE" w:val="clear"/>
            <w:tcMar>
              <w:top w:type="dxa" w:w="50"/>
              <w:left w:type="dxa" w:w="100"/>
              <w:bottom w:type="dxa" w:w="50"/>
              <w:right w:type="dxa" w:w="100"/>
            </w:tcMar>
          </w:tcPr>
          <w:p>
            <w:r>
              <w:rPr>
                <w:rFonts w:ascii="Arial" w:cs="Arial" w:eastAsia="Arial" w:hAnsi="Arial"/>
                <w:b/>
                <w:bCs/>
                <w:color w:val="1E40AF"/>
                <w:sz w:val="18"/>
                <w:szCs w:val="18"/>
              </w:rPr>
              <w:t xml:space="preserve">P2</w:t>
            </w:r>
          </w:p>
        </w:tc>
        <w:tc>
          <w:tcPr>
            <w:tcW w:type="dxa" w:w="57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Add 20+ frontend unit tests for critical components</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Test Gap</w:t>
            </w:r>
          </w:p>
        </w:tc>
      </w:tr>
      <w:tr>
        <w:tc>
          <w:tcPr>
            <w:tcW w:type="dxa" w:w="1200"/>
            <w:tcBorders>
              <w:top w:val="single" w:color="D1D5DB" w:sz="1"/>
              <w:left w:val="single" w:color="D1D5DB" w:sz="1"/>
              <w:bottom w:val="single" w:color="D1D5DB" w:sz="1"/>
              <w:right w:val="single" w:color="D1D5DB" w:sz="1"/>
            </w:tcBorders>
            <w:shd w:fill="DBEAFE" w:val="clear"/>
            <w:tcMar>
              <w:top w:type="dxa" w:w="50"/>
              <w:left w:type="dxa" w:w="100"/>
              <w:bottom w:type="dxa" w:w="50"/>
              <w:right w:type="dxa" w:w="100"/>
            </w:tcMar>
          </w:tcPr>
          <w:p>
            <w:r>
              <w:rPr>
                <w:rFonts w:ascii="Arial" w:cs="Arial" w:eastAsia="Arial" w:hAnsi="Arial"/>
                <w:b/>
                <w:bCs/>
                <w:color w:val="1E40AF"/>
                <w:sz w:val="18"/>
                <w:szCs w:val="18"/>
              </w:rPr>
              <w:t xml:space="preserve">P2</w:t>
            </w:r>
          </w:p>
        </w:tc>
        <w:tc>
          <w:tcPr>
            <w:tcW w:type="dxa" w:w="57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Implement public careers API endpoints (currently stubs)</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BUG-002</w:t>
            </w:r>
          </w:p>
        </w:tc>
      </w:tr>
      <w:tr>
        <w:tc>
          <w:tcPr>
            <w:tcW w:type="dxa" w:w="1200"/>
            <w:tcBorders>
              <w:top w:val="single" w:color="D1D5DB" w:sz="1"/>
              <w:left w:val="single" w:color="D1D5DB" w:sz="1"/>
              <w:bottom w:val="single" w:color="D1D5DB" w:sz="1"/>
              <w:right w:val="single" w:color="D1D5DB" w:sz="1"/>
            </w:tcBorders>
            <w:shd w:fill="DBEAFE" w:val="clear"/>
            <w:tcMar>
              <w:top w:type="dxa" w:w="50"/>
              <w:left w:type="dxa" w:w="100"/>
              <w:bottom w:type="dxa" w:w="50"/>
              <w:right w:type="dxa" w:w="100"/>
            </w:tcMar>
          </w:tcPr>
          <w:p>
            <w:r>
              <w:rPr>
                <w:rFonts w:ascii="Arial" w:cs="Arial" w:eastAsia="Arial" w:hAnsi="Arial"/>
                <w:b/>
                <w:bCs/>
                <w:color w:val="1E40AF"/>
                <w:sz w:val="18"/>
                <w:szCs w:val="18"/>
              </w:rPr>
              <w:t xml:space="preserve">P2</w:t>
            </w:r>
          </w:p>
        </w:tc>
        <w:tc>
          <w:tcPr>
            <w:tcW w:type="dxa" w:w="57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Fix NPE risk in JWT filter for deleted users</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BUG-003</w:t>
            </w:r>
          </w:p>
        </w:tc>
      </w:tr>
      <w:tr>
        <w:tc>
          <w:tcPr>
            <w:tcW w:type="dxa" w:w="12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374151"/>
                <w:sz w:val="18"/>
                <w:szCs w:val="18"/>
              </w:rPr>
              <w:t xml:space="preserve">P3</w:t>
            </w:r>
          </w:p>
        </w:tc>
        <w:tc>
          <w:tcPr>
            <w:tcW w:type="dxa" w:w="57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Implement load testing with k6 targeting 10K concurrent users</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DevOps Gap</w:t>
            </w:r>
          </w:p>
        </w:tc>
      </w:tr>
      <w:tr>
        <w:tc>
          <w:tcPr>
            <w:tcW w:type="dxa" w:w="12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374151"/>
                <w:sz w:val="18"/>
                <w:szCs w:val="18"/>
              </w:rPr>
              <w:t xml:space="preserve">P3</w:t>
            </w:r>
          </w:p>
        </w:tc>
        <w:tc>
          <w:tcPr>
            <w:tcW w:type="dxa" w:w="57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Add Grafana dashboards for Prometheus metrics</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DevOps Gap</w:t>
            </w:r>
          </w:p>
        </w:tc>
      </w:tr>
    </w:tbl>
    <w:p>
      <w:pPr>
        <w:pStyle w:val="Heading2"/>
        <w:spacing w:after="160" w:before="280"/>
      </w:pPr>
      <w:r>
        <w:rPr>
          <w:rFonts w:ascii="Arial" w:cs="Arial" w:eastAsia="Arial" w:hAnsi="Arial"/>
          <w:b/>
          <w:bCs/>
          <w:color w:val="1B3A5C"/>
          <w:sz w:val="26"/>
          <w:szCs w:val="26"/>
        </w:rPr>
        <w:t xml:space="preserve">Phase 4: Production Hardening (Weeks 7-8)</w:t>
      </w:r>
    </w:p>
    <w:p>
      <w:pPr>
        <w:spacing w:after="120"/>
      </w:pPr>
      <w:r>
        <w:rPr>
          <w:rFonts w:ascii="Arial" w:cs="Arial" w:eastAsia="Arial" w:hAnsi="Arial"/>
          <w:b w:val="false"/>
          <w:bCs w:val="false"/>
          <w:i w:val="false"/>
          <w:iCs w:val="false"/>
          <w:color w:val="374151"/>
          <w:sz w:val="20"/>
          <w:szCs w:val="20"/>
        </w:rPr>
        <w:t xml:space="preserve">Estimated effort: 5-8 engineering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760"/>
        <w:gridCol w:w="2400"/>
      </w:tblGrid>
      <w:tr>
        <w:tc>
          <w:tcPr>
            <w:tcW w:type="dxa" w:w="1200"/>
            <w:tcBorders>
              <w:top w:val="single" w:color="D1D5DB" w:sz="1"/>
              <w:left w:val="single" w:color="D1D5DB" w:sz="1"/>
              <w:bottom w:val="single" w:color="D1D5DB" w:sz="1"/>
              <w:right w:val="single" w:color="D1D5DB"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Priority</w:t>
            </w:r>
          </w:p>
        </w:tc>
        <w:tc>
          <w:tcPr>
            <w:tcW w:type="dxa" w:w="5760"/>
            <w:tcBorders>
              <w:top w:val="single" w:color="D1D5DB" w:sz="1"/>
              <w:left w:val="single" w:color="D1D5DB" w:sz="1"/>
              <w:bottom w:val="single" w:color="D1D5DB" w:sz="1"/>
              <w:right w:val="single" w:color="D1D5DB"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Task</w:t>
            </w:r>
          </w:p>
        </w:tc>
        <w:tc>
          <w:tcPr>
            <w:tcW w:type="dxa" w:w="2400"/>
            <w:tcBorders>
              <w:top w:val="single" w:color="D1D5DB" w:sz="1"/>
              <w:left w:val="single" w:color="D1D5DB" w:sz="1"/>
              <w:bottom w:val="single" w:color="D1D5DB" w:sz="1"/>
              <w:right w:val="single" w:color="D1D5DB"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References</w:t>
            </w:r>
          </w:p>
        </w:tc>
      </w:tr>
      <w:tr>
        <w:tc>
          <w:tcPr>
            <w:tcW w:type="dxa" w:w="12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374151"/>
                <w:sz w:val="18"/>
                <w:szCs w:val="18"/>
              </w:rPr>
              <w:t xml:space="preserve">P3</w:t>
            </w:r>
          </w:p>
        </w:tc>
        <w:tc>
          <w:tcPr>
            <w:tcW w:type="dxa" w:w="57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Implement nonce-based CSP (replace unsafe-inline)</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SEC-006</w:t>
            </w:r>
          </w:p>
        </w:tc>
      </w:tr>
      <w:tr>
        <w:tc>
          <w:tcPr>
            <w:tcW w:type="dxa" w:w="12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374151"/>
                <w:sz w:val="18"/>
                <w:szCs w:val="18"/>
              </w:rPr>
              <w:t xml:space="preserve">P3</w:t>
            </w:r>
          </w:p>
        </w:tc>
        <w:tc>
          <w:tcPr>
            <w:tcW w:type="dxa" w:w="57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Add APM/error tracking (Sentry or Datadog)</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DevOps Gap</w:t>
            </w:r>
          </w:p>
        </w:tc>
      </w:tr>
      <w:tr>
        <w:tc>
          <w:tcPr>
            <w:tcW w:type="dxa" w:w="12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374151"/>
                <w:sz w:val="18"/>
                <w:szCs w:val="18"/>
              </w:rPr>
              <w:t xml:space="preserve">P3</w:t>
            </w:r>
          </w:p>
        </w:tc>
        <w:tc>
          <w:tcPr>
            <w:tcW w:type="dxa" w:w="57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Document disaster recovery plan with RTO/RPO</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R-010</w:t>
            </w:r>
          </w:p>
        </w:tc>
      </w:tr>
      <w:tr>
        <w:tc>
          <w:tcPr>
            <w:tcW w:type="dxa" w:w="12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374151"/>
                <w:sz w:val="18"/>
                <w:szCs w:val="18"/>
              </w:rPr>
              <w:t xml:space="preserve">P3</w:t>
            </w:r>
          </w:p>
        </w:tc>
        <w:tc>
          <w:tcPr>
            <w:tcW w:type="dxa" w:w="57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Implement N+1 query detection and JOIN FETCH optimization</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PERF-006</w:t>
            </w:r>
          </w:p>
        </w:tc>
      </w:tr>
      <w:tr>
        <w:tc>
          <w:tcPr>
            <w:tcW w:type="dxa" w:w="12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374151"/>
                <w:sz w:val="18"/>
                <w:szCs w:val="18"/>
              </w:rPr>
              <w:t xml:space="preserve">P3</w:t>
            </w:r>
          </w:p>
        </w:tc>
        <w:tc>
          <w:tcPr>
            <w:tcW w:type="dxa" w:w="57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Add React.lazy to tab panels for lazy loading</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PERF-007</w:t>
            </w:r>
          </w:p>
        </w:tc>
      </w:tr>
      <w:tr>
        <w:tc>
          <w:tcPr>
            <w:tcW w:type="dxa" w:w="12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374151"/>
                <w:sz w:val="18"/>
                <w:szCs w:val="18"/>
              </w:rPr>
              <w:t xml:space="preserve">P3</w:t>
            </w:r>
          </w:p>
        </w:tc>
        <w:tc>
          <w:tcPr>
            <w:tcW w:type="dxa" w:w="57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Tune React Query staleTime by data mutation frequency</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PERF-005</w:t>
            </w:r>
          </w:p>
        </w:tc>
      </w:tr>
      <w:tr>
        <w:tc>
          <w:tcPr>
            <w:tcW w:type="dxa" w:w="12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bCs/>
                <w:color w:val="374151"/>
                <w:sz w:val="18"/>
                <w:szCs w:val="18"/>
              </w:rPr>
              <w:t xml:space="preserve">P3</w:t>
            </w:r>
          </w:p>
        </w:tc>
        <w:tc>
          <w:tcPr>
            <w:tcW w:type="dxa" w:w="576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Add WebSocket cross-tab connection sharing</w:t>
            </w:r>
          </w:p>
        </w:tc>
        <w:tc>
          <w:tcPr>
            <w:tcW w:type="dxa" w:w="2400"/>
            <w:tcBorders>
              <w:top w:val="single" w:color="D1D5DB" w:sz="1"/>
              <w:left w:val="single" w:color="D1D5DB" w:sz="1"/>
              <w:bottom w:val="single" w:color="D1D5DB" w:sz="1"/>
              <w:right w:val="single" w:color="D1D5DB" w:sz="1"/>
            </w:tcBorders>
            <w:tcMar>
              <w:top w:type="dxa" w:w="50"/>
              <w:left w:type="dxa" w:w="100"/>
              <w:bottom w:type="dxa" w:w="50"/>
              <w:right w:type="dxa" w:w="100"/>
            </w:tcMar>
          </w:tcPr>
          <w:p>
            <w:r>
              <w:rPr>
                <w:rFonts w:ascii="Arial" w:cs="Arial" w:eastAsia="Arial" w:hAnsi="Arial"/>
                <w:b w:val="false"/>
                <w:bCs w:val="false"/>
                <w:color w:val="374151"/>
                <w:sz w:val="18"/>
                <w:szCs w:val="18"/>
              </w:rPr>
              <w:t xml:space="preserve">PERF-008</w:t>
            </w:r>
          </w:p>
        </w:tc>
      </w:tr>
    </w:tbl>
    <w:p>
      <w:r>
        <w:br w:type="page"/>
      </w:r>
    </w:p>
    <w:p>
      <w:pPr>
        <w:pStyle w:val="Heading1"/>
        <w:spacing w:after="200" w:before="360"/>
      </w:pPr>
      <w:r>
        <w:rPr>
          <w:rFonts w:ascii="Arial" w:cs="Arial" w:eastAsia="Arial" w:hAnsi="Arial"/>
          <w:b/>
          <w:bCs/>
          <w:color w:val="1B3A5C"/>
          <w:sz w:val="32"/>
          <w:szCs w:val="32"/>
        </w:rPr>
        <w:t xml:space="preserve">12. QA Action Plan</w:t>
      </w:r>
    </w:p>
    <w:p>
      <w:pPr>
        <w:spacing w:after="120"/>
      </w:pPr>
      <w:r>
        <w:rPr>
          <w:rFonts w:ascii="Arial" w:cs="Arial" w:eastAsia="Arial" w:hAnsi="Arial"/>
          <w:b w:val="false"/>
          <w:bCs w:val="false"/>
          <w:i w:val="false"/>
          <w:iCs w:val="false"/>
          <w:color w:val="374151"/>
          <w:sz w:val="20"/>
          <w:szCs w:val="20"/>
        </w:rPr>
        <w:t xml:space="preserve">The following QA action plan provides the testing strategy to achieve 90%+ production confidence within 8 weeks.</w:t>
      </w:r>
    </w:p>
    <w:p>
      <w:pPr>
        <w:pStyle w:val="Heading2"/>
        <w:spacing w:after="160" w:before="280"/>
      </w:pPr>
      <w:r>
        <w:rPr>
          <w:rFonts w:ascii="Arial" w:cs="Arial" w:eastAsia="Arial" w:hAnsi="Arial"/>
          <w:b/>
          <w:bCs/>
          <w:color w:val="1B3A5C"/>
          <w:sz w:val="26"/>
          <w:szCs w:val="26"/>
        </w:rPr>
        <w:t xml:space="preserve">Immediate Actions (This Week)</w:t>
      </w:r>
    </w:p>
    <w:p>
      <w:pPr>
        <w:pStyle w:val="ListParagraph"/>
        <w:numPr>
          <w:ilvl w:val="0"/>
          <w:numId w:val="2"/>
        </w:numPr>
      </w:pPr>
      <w:r>
        <w:rPr>
          <w:rFonts w:ascii="Arial" w:cs="Arial" w:eastAsia="Arial" w:hAnsi="Arial"/>
          <w:sz w:val="20"/>
          <w:szCs w:val="20"/>
        </w:rPr>
        <w:t xml:space="preserve">Run npx tsc --noEmit and fix all TypeScript errors (0 errors required)</w:t>
      </w:r>
    </w:p>
    <w:p>
      <w:pPr>
        <w:pStyle w:val="ListParagraph"/>
        <w:numPr>
          <w:ilvl w:val="0"/>
          <w:numId w:val="2"/>
        </w:numPr>
      </w:pPr>
      <w:r>
        <w:rPr>
          <w:rFonts w:ascii="Arial" w:cs="Arial" w:eastAsia="Arial" w:hAnsi="Arial"/>
          <w:sz w:val="20"/>
          <w:szCs w:val="20"/>
        </w:rPr>
        <w:t xml:space="preserve">Audit all 'as any' casts and replace with proper types</w:t>
      </w:r>
    </w:p>
    <w:p>
      <w:pPr>
        <w:pStyle w:val="ListParagraph"/>
        <w:numPr>
          <w:ilvl w:val="0"/>
          <w:numId w:val="2"/>
        </w:numPr>
      </w:pPr>
      <w:r>
        <w:rPr>
          <w:rFonts w:ascii="Arial" w:cs="Arial" w:eastAsia="Arial" w:hAnsi="Arial"/>
          <w:sz w:val="20"/>
          <w:szCs w:val="20"/>
        </w:rPr>
        <w:t xml:space="preserve">Remove exposed API key from .env and git history</w:t>
      </w:r>
    </w:p>
    <w:p>
      <w:pPr>
        <w:pStyle w:val="ListParagraph"/>
        <w:numPr>
          <w:ilvl w:val="0"/>
          <w:numId w:val="2"/>
        </w:numPr>
      </w:pPr>
      <w:r>
        <w:rPr>
          <w:rFonts w:ascii="Arial" w:cs="Arial" w:eastAsia="Arial" w:hAnsi="Arial"/>
          <w:sz w:val="20"/>
          <w:szCs w:val="20"/>
        </w:rPr>
        <w:t xml:space="preserve">Run full Playwright E2E suite and fix any regressions</w:t>
      </w:r>
    </w:p>
    <w:p>
      <w:pPr>
        <w:pStyle w:val="ListParagraph"/>
        <w:numPr>
          <w:ilvl w:val="0"/>
          <w:numId w:val="2"/>
        </w:numPr>
      </w:pPr>
      <w:r>
        <w:rPr>
          <w:rFonts w:ascii="Arial" w:cs="Arial" w:eastAsia="Arial" w:hAnsi="Arial"/>
          <w:sz w:val="20"/>
          <w:szCs w:val="20"/>
        </w:rPr>
        <w:t xml:space="preserve">Run backend test suite and verify 80% JaCoCo coverage</w:t>
      </w:r>
    </w:p>
    <w:p>
      <w:pPr>
        <w:pStyle w:val="Heading2"/>
        <w:spacing w:after="160" w:before="280"/>
      </w:pPr>
      <w:r>
        <w:rPr>
          <w:rFonts w:ascii="Arial" w:cs="Arial" w:eastAsia="Arial" w:hAnsi="Arial"/>
          <w:b/>
          <w:bCs/>
          <w:color w:val="1B3A5C"/>
          <w:sz w:val="26"/>
          <w:szCs w:val="26"/>
        </w:rPr>
        <w:t xml:space="preserve">Sprint 1 Goals (Weeks 1-2)</w:t>
      </w:r>
    </w:p>
    <w:p>
      <w:pPr>
        <w:pStyle w:val="ListParagraph"/>
        <w:numPr>
          <w:ilvl w:val="0"/>
          <w:numId w:val="2"/>
        </w:numPr>
      </w:pPr>
      <w:r>
        <w:rPr>
          <w:rFonts w:ascii="Arial" w:cs="Arial" w:eastAsia="Arial" w:hAnsi="Arial"/>
          <w:sz w:val="20"/>
          <w:szCs w:val="20"/>
        </w:rPr>
        <w:t xml:space="preserve">Create Zod schemas for 7 missing form modules (assets, helpdesk, loans, travel, surveys, compensation, wellness)</w:t>
      </w:r>
    </w:p>
    <w:p>
      <w:pPr>
        <w:pStyle w:val="ListParagraph"/>
        <w:numPr>
          <w:ilvl w:val="0"/>
          <w:numId w:val="2"/>
        </w:numPr>
      </w:pPr>
      <w:r>
        <w:rPr>
          <w:rFonts w:ascii="Arial" w:cs="Arial" w:eastAsia="Arial" w:hAnsi="Arial"/>
          <w:sz w:val="20"/>
          <w:szCs w:val="20"/>
        </w:rPr>
        <w:t xml:space="preserve">Add Playwright E2E tests for 10 highest-traffic untested modules</w:t>
      </w:r>
    </w:p>
    <w:p>
      <w:pPr>
        <w:pStyle w:val="ListParagraph"/>
        <w:numPr>
          <w:ilvl w:val="0"/>
          <w:numId w:val="2"/>
        </w:numPr>
      </w:pPr>
      <w:r>
        <w:rPr>
          <w:rFonts w:ascii="Arial" w:cs="Arial" w:eastAsia="Arial" w:hAnsi="Arial"/>
          <w:sz w:val="20"/>
          <w:szCs w:val="20"/>
        </w:rPr>
        <w:t xml:space="preserve">Add unit tests for 10 critical UI components (Sidebar, ErrorBoundary, FileUpload, etc.)</w:t>
      </w:r>
    </w:p>
    <w:p>
      <w:pPr>
        <w:pStyle w:val="ListParagraph"/>
        <w:numPr>
          <w:ilvl w:val="0"/>
          <w:numId w:val="2"/>
        </w:numPr>
      </w:pPr>
      <w:r>
        <w:rPr>
          <w:rFonts w:ascii="Arial" w:cs="Arial" w:eastAsia="Arial" w:hAnsi="Arial"/>
          <w:sz w:val="20"/>
          <w:szCs w:val="20"/>
        </w:rPr>
        <w:t xml:space="preserve">Implement security fixes (SEC-001 through SEC-005)</w:t>
      </w:r>
    </w:p>
    <w:p>
      <w:pPr>
        <w:pStyle w:val="Heading2"/>
        <w:spacing w:after="160" w:before="280"/>
      </w:pPr>
      <w:r>
        <w:rPr>
          <w:rFonts w:ascii="Arial" w:cs="Arial" w:eastAsia="Arial" w:hAnsi="Arial"/>
          <w:b/>
          <w:bCs/>
          <w:color w:val="1B3A5C"/>
          <w:sz w:val="26"/>
          <w:szCs w:val="26"/>
        </w:rPr>
        <w:t xml:space="preserve">Sprint 2 Goals (Weeks 3-4)</w:t>
      </w:r>
    </w:p>
    <w:p>
      <w:pPr>
        <w:pStyle w:val="ListParagraph"/>
        <w:numPr>
          <w:ilvl w:val="0"/>
          <w:numId w:val="2"/>
        </w:numPr>
      </w:pPr>
      <w:r>
        <w:rPr>
          <w:rFonts w:ascii="Arial" w:cs="Arial" w:eastAsia="Arial" w:hAnsi="Arial"/>
          <w:sz w:val="20"/>
          <w:szCs w:val="20"/>
        </w:rPr>
        <w:t xml:space="preserve">Complete component splitting for 5 giant pages</w:t>
      </w:r>
    </w:p>
    <w:p>
      <w:pPr>
        <w:pStyle w:val="ListParagraph"/>
        <w:numPr>
          <w:ilvl w:val="0"/>
          <w:numId w:val="2"/>
        </w:numPr>
      </w:pPr>
      <w:r>
        <w:rPr>
          <w:rFonts w:ascii="Arial" w:cs="Arial" w:eastAsia="Arial" w:hAnsi="Arial"/>
          <w:sz w:val="20"/>
          <w:szCs w:val="20"/>
        </w:rPr>
        <w:t xml:space="preserve">Add integration tests for 10 cross-module workflows</w:t>
      </w:r>
    </w:p>
    <w:p>
      <w:pPr>
        <w:pStyle w:val="ListParagraph"/>
        <w:numPr>
          <w:ilvl w:val="0"/>
          <w:numId w:val="2"/>
        </w:numPr>
      </w:pPr>
      <w:r>
        <w:rPr>
          <w:rFonts w:ascii="Arial" w:cs="Arial" w:eastAsia="Arial" w:hAnsi="Arial"/>
          <w:sz w:val="20"/>
          <w:szCs w:val="20"/>
        </w:rPr>
        <w:t xml:space="preserve">Implement database performance indexes and run EXPLAIN ANALYZE</w:t>
      </w:r>
    </w:p>
    <w:p>
      <w:pPr>
        <w:pStyle w:val="ListParagraph"/>
        <w:numPr>
          <w:ilvl w:val="0"/>
          <w:numId w:val="2"/>
        </w:numPr>
      </w:pPr>
      <w:r>
        <w:rPr>
          <w:rFonts w:ascii="Arial" w:cs="Arial" w:eastAsia="Arial" w:hAnsi="Arial"/>
          <w:sz w:val="20"/>
          <w:szCs w:val="20"/>
        </w:rPr>
        <w:t xml:space="preserve">Run Lighthouse audits on all major pages, target LCP &lt; 2.5s</w:t>
      </w:r>
    </w:p>
    <w:p>
      <w:pPr>
        <w:pStyle w:val="Heading2"/>
        <w:spacing w:after="160" w:before="280"/>
      </w:pPr>
      <w:r>
        <w:rPr>
          <w:rFonts w:ascii="Arial" w:cs="Arial" w:eastAsia="Arial" w:hAnsi="Arial"/>
          <w:b/>
          <w:bCs/>
          <w:color w:val="1B3A5C"/>
          <w:sz w:val="26"/>
          <w:szCs w:val="26"/>
        </w:rPr>
        <w:t xml:space="preserve">Ongoing Quality Gates</w:t>
      </w:r>
    </w:p>
    <w:p>
      <w:pPr>
        <w:pStyle w:val="ListParagraph"/>
        <w:numPr>
          <w:ilvl w:val="0"/>
          <w:numId w:val="3"/>
        </w:numPr>
      </w:pPr>
      <w:r>
        <w:rPr>
          <w:rFonts w:ascii="Arial" w:cs="Arial" w:eastAsia="Arial" w:hAnsi="Arial"/>
          <w:sz w:val="20"/>
          <w:szCs w:val="20"/>
        </w:rPr>
        <w:t xml:space="preserve">All PRs must pass TypeScript strict check (npx tsc --noEmit)</w:t>
      </w:r>
    </w:p>
    <w:p>
      <w:pPr>
        <w:pStyle w:val="ListParagraph"/>
        <w:numPr>
          <w:ilvl w:val="0"/>
          <w:numId w:val="3"/>
        </w:numPr>
      </w:pPr>
      <w:r>
        <w:rPr>
          <w:rFonts w:ascii="Arial" w:cs="Arial" w:eastAsia="Arial" w:hAnsi="Arial"/>
          <w:sz w:val="20"/>
          <w:szCs w:val="20"/>
        </w:rPr>
        <w:t xml:space="preserve">All PRs must pass ESLint (re-enable in CI)</w:t>
      </w:r>
    </w:p>
    <w:p>
      <w:pPr>
        <w:pStyle w:val="ListParagraph"/>
        <w:numPr>
          <w:ilvl w:val="0"/>
          <w:numId w:val="3"/>
        </w:numPr>
      </w:pPr>
      <w:r>
        <w:rPr>
          <w:rFonts w:ascii="Arial" w:cs="Arial" w:eastAsia="Arial" w:hAnsi="Arial"/>
          <w:sz w:val="20"/>
          <w:szCs w:val="20"/>
        </w:rPr>
        <w:t xml:space="preserve">All PRs must include tests for new features/fixes</w:t>
      </w:r>
    </w:p>
    <w:p>
      <w:pPr>
        <w:pStyle w:val="ListParagraph"/>
        <w:numPr>
          <w:ilvl w:val="0"/>
          <w:numId w:val="3"/>
        </w:numPr>
      </w:pPr>
      <w:r>
        <w:rPr>
          <w:rFonts w:ascii="Arial" w:cs="Arial" w:eastAsia="Arial" w:hAnsi="Arial"/>
          <w:sz w:val="20"/>
          <w:szCs w:val="20"/>
        </w:rPr>
        <w:t xml:space="preserve">Backend JaCoCo coverage must not drop below 80%</w:t>
      </w:r>
    </w:p>
    <w:p>
      <w:pPr>
        <w:pStyle w:val="ListParagraph"/>
        <w:numPr>
          <w:ilvl w:val="0"/>
          <w:numId w:val="3"/>
        </w:numPr>
      </w:pPr>
      <w:r>
        <w:rPr>
          <w:rFonts w:ascii="Arial" w:cs="Arial" w:eastAsia="Arial" w:hAnsi="Arial"/>
          <w:sz w:val="20"/>
          <w:szCs w:val="20"/>
        </w:rPr>
        <w:t xml:space="preserve">Zero 'as any' casts allowed in new code</w:t>
      </w:r>
    </w:p>
    <w:p>
      <w:pPr>
        <w:pStyle w:val="ListParagraph"/>
        <w:numPr>
          <w:ilvl w:val="0"/>
          <w:numId w:val="3"/>
        </w:numPr>
      </w:pPr>
      <w:r>
        <w:rPr>
          <w:rFonts w:ascii="Arial" w:cs="Arial" w:eastAsia="Arial" w:hAnsi="Arial"/>
          <w:sz w:val="20"/>
          <w:szCs w:val="20"/>
        </w:rPr>
        <w:t xml:space="preserve">All forms must have Zod validation schemas</w:t>
      </w:r>
    </w:p>
    <w:p>
      <w:pPr>
        <w:spacing w:after="120"/>
      </w:pPr>
      <w:r>
        <w:rPr>
          <w:rFonts w:ascii="Arial" w:cs="Arial" w:eastAsia="Arial" w:hAnsi="Arial"/>
          <w:b w:val="false"/>
          <w:bCs w:val="false"/>
          <w:i w:val="false"/>
          <w:iCs w:val="false"/>
          <w:color w:val="374151"/>
          <w:sz w:val="20"/>
          <w:szCs w:val="20"/>
        </w:rPr>
        <w:t xml:space="preserve"/>
      </w:r>
    </w:p>
    <w:p>
      <w:pPr>
        <w:pBdr>
          <w:top w:val="single" w:color="1B3A5C" w:sz="4" w:space="8"/>
        </w:pBdr>
        <w:spacing w:before="400"/>
      </w:pPr>
    </w:p>
    <w:p>
      <w:pPr>
        <w:spacing w:after="120"/>
        <w:jc w:val="center"/>
      </w:pPr>
      <w:r>
        <w:rPr>
          <w:rFonts w:ascii="Arial" w:cs="Arial" w:eastAsia="Arial" w:hAnsi="Arial"/>
          <w:b w:val="false"/>
          <w:bCs w:val="false"/>
          <w:i/>
          <w:iCs/>
          <w:color w:val="9CA3AF"/>
          <w:sz w:val="20"/>
          <w:szCs w:val="20"/>
        </w:rPr>
        <w:t xml:space="preserve">End of Report</w:t>
      </w:r>
    </w:p>
    <w:p>
      <w:pPr>
        <w:spacing w:after="120"/>
        <w:jc w:val="center"/>
      </w:pPr>
      <w:r>
        <w:rPr>
          <w:rFonts w:ascii="Arial" w:cs="Arial" w:eastAsia="Arial" w:hAnsi="Arial"/>
          <w:b w:val="false"/>
          <w:bCs w:val="false"/>
          <w:i w:val="false"/>
          <w:iCs w:val="false"/>
          <w:color w:val="9CA3AF"/>
          <w:sz w:val="16"/>
          <w:szCs w:val="16"/>
        </w:rPr>
        <w:t xml:space="preserve">Generated: March 16, 2026 | Classification: CONFIDENTIAL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CA3AF"/>
        <w:sz w:val="16"/>
        <w:szCs w:val="16"/>
      </w:rPr>
      <w:t xml:space="preserve">Page </w:t>
    </w:r>
    <w:r>
      <w:rPr>
        <w:rFonts w:ascii="Arial" w:cs="Arial" w:eastAsia="Arial" w:hAnsi="Arial"/>
        <w:color w:val="9CA3AF"/>
        <w:sz w:val="16"/>
        <w:szCs w:val="16"/>
      </w:rPr>
      <w:fldChar w:fldCharType="begin"/>
      <w:instrText xml:space="preserve">PAGE</w:instrText>
      <w:fldChar w:fldCharType="separate"/>
      <w:fldChar w:fldCharType="end"/>
    </w:r>
    <w:r>
      <w:rPr>
        <w:rFonts w:ascii="Arial" w:cs="Arial" w:eastAsia="Arial" w:hAnsi="Arial"/>
        <w:color w:val="9CA3AF"/>
        <w:sz w:val="16"/>
        <w:szCs w:val="16"/>
      </w:rPr>
      <w:t xml:space="preserve">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2" w:space="4"/>
      </w:pBdr>
    </w:pPr>
    <w:r>
      <w:rPr>
        <w:rFonts w:ascii="Arial" w:cs="Arial" w:eastAsia="Arial" w:hAnsi="Arial"/>
        <w:i/>
        <w:iCs/>
        <w:color w:val="9CA3AF"/>
        <w:sz w:val="16"/>
        <w:szCs w:val="16"/>
      </w:rPr>
      <w:t xml:space="preserve">NU-AURA Engineering Audit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2026-03-16T14:19:05.734Z</dcterms:created>
  <dcterms:modified xsi:type="dcterms:W3CDTF">2026-03-16T14:19:05.735Z</dcterms:modified>
</cp:coreProperties>
</file>

<file path=docProps/custom.xml><?xml version="1.0" encoding="utf-8"?>
<Properties xmlns="http://schemas.openxmlformats.org/officeDocument/2006/custom-properties" xmlns:vt="http://schemas.openxmlformats.org/officeDocument/2006/docPropsVTypes"/>
</file>