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50"/>
          <w:szCs w:val="50"/>
        </w:rPr>
        <w:t xml:space="preserve">NU-AURA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COMPREHENSIVE ENGINEERING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E8792F"/>
          <w:sz w:val="38"/>
          <w:szCs w:val="38"/>
        </w:rPr>
        <w:t xml:space="preserve">QA AUDIT REPORT v2.0</w:t>
      </w:r>
    </w:p>
    <w:p>
      <w:pPr>
        <w:pBdr>
          <w:bottom w:val="single" w:color="E8792F" w:sz="6" w:space="1"/>
        </w:pBdr>
        <w:spacing w:after="300"/>
        <w:jc w:val="center"/>
      </w:pPr>
    </w:p>
    <w:p>
      <w:pPr>
        <w:spacing w:before="16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Deep Code-Level Analysis with Line-Specific Findings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for: Nulogic Technologies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Date: March 16, 2026  |  Classification: CONFIDENTIAL</w:t>
      </w: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Audit Scope: 1,422 Java files | 181 frontend pages | 31 DB migrations | 15 K8s manifests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Total Issues Found: 79 (11 Critical, 21 High, 32 Medium, 15 Low)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This v2 report presents the findings of a deep code-level engineering audit of the NU-AURA platform. Unlike the v1 overview, this report includes exact file paths, line numbers, code-level analysis, and specific remediation code for every finding.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Consolidated Audit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Dimension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Backend Security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Frontend Security &amp; Auth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Type Safety &amp; Code Quality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Database / Migrations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Infrastructure / DevOps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 Coverage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TOTALS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79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Critical &amp; High Findings (Requires Immediate Action)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The following 36 findings are rated Critical or High severity and must be addressed before production deployment.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700"/>
        <w:gridCol w:w="900"/>
        <w:gridCol w:w="36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X-Forwarded-For Header Spoofing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RateLimitingFilter:103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Attacker can spoof IP to bypass rate limits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Session Fixation via Header Bypass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AuthController:203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Refresh token path restriction bypassed via header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Impersonation Token Not Separated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JwtTokenProvider:322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Impersonation flag in JWT not cryptographically enforced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Async Tenant Context Missing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SecurityService:62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Async ops get empty permissions, silent failure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Impersonation Token in localStorage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admin/system:85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XSS can steal SuperAdmin impersonation tokens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JWT Parsed Without Signature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middleware.ts:114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Edge middleware trusts unsigned JWT claims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Open Redirect in returnUrl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login/page.tsx:190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Unvalidated returnUrl enables phishing redirects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DB-01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FK Constraints (100+ tables)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V0__init.sql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 database-level referential integrity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DB-02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RLS Policies Had Zero ALLOW Rules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V15/V24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 tables were locked out (FIXED in V24)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Tests Don't Block Deployment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ci.yml:104-110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|| true ignores test/lint/tsc failures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Hardcoded Credentials in compose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docker-compose:14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Passwords in version control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CORS localhost:* with Credentials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SecurityConfig:156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Any local app can make authenticated API calls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Filter Order: Rate Limit Before Tenant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SecurityConfig:111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Rate limits per-IP not per-tenant, allows abuse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Refresh Token Reuse Race Condition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AuthController:107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Parallel refresh calls yield multiple valid tokens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MFA Code Length Not Enforced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AuthController:89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 pattern validation on MFA code input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DTO Validation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UpdateEmployeeReq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Bank account, taxId, phone with no validation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TenantFilter Cache Never Expires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TenantFilter:33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Disabled tenants still pass validation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@RequiresPermission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Multiple controllers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Some endpoints use SYSTEM_ADMIN instead of granular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SEC-B12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@Valid on Nested Objects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OrgController:28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Nested DTOs skip validation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Login Rate Limit in localStorage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login/page.tsx:155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Client-side rate limit easily bypassed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User Data in localStorage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useAuth.ts:115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user object exposed to XSS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401 Redirect Race Condition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client.ts:93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3-second debounce can cause duplicate logouts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Uncontrolled Inputs in Timesheets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timesheets:748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Form inputs not connected to React Hook Form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Calendar Form No Zod Validation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nu-calendar:908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Calendar event form uses plain state, not RHF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PERF-01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Giant Components (1,835 lines max)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candidates/page.tsx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 pages over 1,400 lines; no code splitting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PERF-02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1,209 Inline Event Handlers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Multiple pages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New function refs on every render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PERF-03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usePerformance.ts: 1,017 Lines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usePerformance.ts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30+ hooks in one file; no tree-shaking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PERF-04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DB Indexes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V0__init.sql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15+ FK columns lack composite indexes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PERF-05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React Query staleTime Too Short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Multiple hooks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5-min stale for static data causes excess refetches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DB-03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NOT NULL on FK Columns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V0__init.sql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Required references allow NULL values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MinIO Console Exposed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docker-compose:92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Default admin credentials on :9001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Security Scan Not Blocking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ci.yml:145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Trivy results uploaded but don't fail build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 Flyway Migration Validation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ci.yml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Broken migrations not caught until deployment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CI-06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Prometheus Alerting Rules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prometheus.yml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 alerts for DB exhaustion, payroll failures, etc.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Preboarding Raw Fetch No Error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preboarding:89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Raw fetch() without error handling or loading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SEC-F10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CSP unsafe-inline/unsafe-eval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middleware.ts:221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XSS protection disabled in development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Backend Security Findings (12 Issues)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Authentication &amp; Token Security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SEC-B01: X-Forwarded-For Header Spoofing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RateLimitingFilter.java:103-107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getClientIp() trusts X-Forwarded-For header without validating the proxy chain. Attackers can send X-Forwarded-For: 1.2.3.4 to get fresh rate limit buckets per spoofed IP.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Complete bypass of rate limiting. Enables brute force attacks on login, password reset, and MFA endpoints.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Only trust X-Forwarded-For behind verified proxy. Take rightmost IP (last hop). Use Spring's ForwardedHeaderFilter with strict proxy validation.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SEC-B02: Session Fixation via Refresh Token Header Bypass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AuthController.java:203-210, 110-115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Refresh token cookie restricted to path /api/v1/auth, but AuthController also accepts X-Refresh-Token header (line 110). Header bypasses cookie path restriction entirely. An attacker with a stolen refresh token can use it from any endpoint.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Cookie path security provides false sense of protection. Refresh tokens can be replayed via headers from any origin.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Remove X-Refresh-Token header support. Only accept refresh tokens via HttpOnly cookies. Or set cookie path to / if header is needed.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SEC-B03: Impersonation Token Not Cryptographically Separated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JwtTokenProvider.java:322-341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Impersonation tokens use same signing key as regular tokens, distinguished only by a claim("isImpersonation", true). JwtAuthenticationFilter doesn't check this flag. An attacker could add this claim to any forged token if JWT secret is compromised.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Impersonation tokens treated as regular access tokens. No separation between SuperAdmin impersonation and normal auth flows.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 separate signing key for impersonation tokens. Validate token type in JwtAuthenticationFilter. Reject impersonation tokens in normal auth flow.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SEC-B07: Refresh Token Reuse Race Condition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AuthController.java:107-130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Token revocation happens before validation (line 122: revokeToken before authService.refresh). Two parallel /refresh calls can both succeed before revocation propagates, yielding multiple valid token pairs from one refresh token.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Token family compromised. Attacker can maintain persistent access even after user logs out.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 atomic operation: validate, refresh, and revoke in single database transaction. Use Redis SETNX for lock on refresh token JTI.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Multi-Tenant Isolation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SEC-B04: Silent Empty Permissions in Async Context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SecurityService.java:62-90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getCachedPermissions() returns empty Set when TenantContext is null (async operations). Silent failure means @Async methods and Kafka consumers operate with zero permissions instead of throwing an error. The @Cacheable condition prevents caching the empty result, but the service still processes the request.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Async operations (email notifications, Kafka consumers, scheduled jobs) silently operate without proper tenant context. Could lead to cross-tenant data access if fallback logic exists.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Throw IllegalStateException instead of returning empty. Force all async callers to explicitly set TenantContext before calling permission-dependent services.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SEC-B10: TenantFilter Cache Never Expires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TenantFilter.java:33-34, 74-86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validTenantCache is a ConcurrentHashMap.newKeySet() with no TTL. Once a tenant is validated, it stays in cache forever. invalidateTenant() and clearCache() exist but are never called when tenants are modified.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Deactivated or deleted tenants continue to pass validation. Users of disabled tenants retain access.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TTL-based expiry (60s). Call invalidateTenant() from TenantService.deactivate(). Publish TenantDeactivatedEvent for distributed cache invalidation.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 Input Validation &amp; API Contracts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SEC-B09: Missing Validation on Employee PII Fields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UpdateEmployeeRequest.java:1-69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Critical PII fields lack validation: phoneNumber (no E.164 format), dateOfBirth (could be future date), bankAccountNumber (no format check or encryption), taxId (stored as plain text), managerId (no circular reference check). Only personalEmail has @Email validation.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Invalid data enters system. PII stored unencrypted. Bank details and tax IDs exposed in logs and API responses.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@Pattern, @PastOrPresent, @Size annotations. Encrypt bankAccountNumber and taxId at rest. Add circular manager reference check in service layer.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Frontend Security &amp; Auth Findings (15 Issues)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SEC-F01: Impersonation Token Stored in localStorage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app/admin/system/page.tsx:85-87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SuperAdmin impersonation tokens stored in localStorage along with impersonatedTenantId. Any XSS vulnerability gives attacker full SuperAdmin access across all tenants. localStorage is accessible to any JavaScript on the same origin.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XSS + localStorage = complete system compromise. Attacker gains SuperAdmin impersonation capability.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Store impersonation tokens in HttpOnly cookies only. Use server-side session for impersonation state. Never store tokens in client-accessible storage.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SEC-F03: Open Redirect via returnUrl Parameter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app/auth/login/page.tsx:190, 272-273, 297, 333-334, 378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searchParams.get('returnUrl') used in 5 places without validation. An attacker can craft URL like /login?returnUrl=https://evil.com. After successful login, user is redirected to phishing site. Also vulnerable to javascript: protocol URLs.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Post-auth phishing attacks. Users redirected to credential-harvesting pages after legitimate login.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Whitelist allowed redirect paths. Only allow relative URLs starting with /. Reject any URL containing :// or javascript:.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SEC-F04: Client-Side Login Rate Limiting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app/auth/login/page.tsx:155-168, 234-246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loginAttempts and lockoutUntil stored in localStorage. User can open DevTools &gt; Application &gt; Local Storage and delete these keys to reset the counter. Backend rate limiting (Bucket4j) exists but has the X-Forwarded-For bypass (SEC-B01).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Defense-in-depth weakened. Both client-side and server-side rate limiting have bypass vectors.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Remove client-side rate limiting entirely. Fix server-side rate limiting (SEC-B01). Use Redis-backed per-user rate limit with account lockout after 5 failures.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SEC-F05: User Object in localStorage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lib/hooks/useAuth.ts:115, 153, 209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user object (email, roles, permissions, tenantId) stored in localStorage as JSON. While tokens are in HttpOnly cookies (good), user metadata is still accessible to XSS. Zustand persist middleware auto-saves to localStorage.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XSS can exfiltrate user email, role assignments, and permission sets. Enables targeted privilege escalation.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 sessionStorage instead (cleared on tab close). Encrypt sensitive fields before persisting. Consider cookie-only approach for all auth state.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Performance Bottlenecks (10 Issues)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PERF-01: Giant Page Components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recruitment/candidates/page.tsx (1,835 lines), nu-mail/page.tsx (1,634), nu-drive/page.tsx (1,608), attendance/regularization/page.tsx (1,492), recruitment/pipeline/page.tsx (1,483)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 page components exceed 1,400 lines. Each is a monolithic component with 11-19 useState hooks, 5-8 useEffect hooks, and dozens of inline functions. React bundles the entire component even if only one section is rendered. No code splitting or lazy loading of sub-sections.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TTI &gt; 3 seconds on standard connections. Bundle size inflated per route. Any state change triggers full component re-render. Memory usage proportional to component size.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Split each into 4-5 sub-components (max 400 lines). Use React.lazy() + Suspense for conditional sections. Extract table configs to separate files. Target: LCP &lt; 2.5s.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PERF-02: 1,209 Inline Event Handlers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Across frontend/app/ — 1,209 instances of () =&gt; in JSX props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1,209 inline arrow functions in JSX event handlers (onClick={() =&gt; ...}, onChange={() =&gt; ...}). Each creates a new reference on every render, defeating React.memo() and causing unnecessary child re-renders. Most severe in tables/lists with 50-100+ rows.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FCP degradation. CLS increases. Noticeable jank on low-end devices. Multiplied effect in data-heavy tables.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Extract to useCallback hooks. Create reusable useNavigateTo() hook for router.push patterns. Add ESLint rule react/jsx-no-bind. Prioritize tables and list components first.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PERF-04: Missing Database Indexes on 15+ FK Columns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V0__init.sql — missing indexes on time_entries, shift_assignments, training_enrollments, ticket_comments, survey_responses, and 10+ more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While V9 and V25 added excellent composite indexes for primary query patterns, approximately 15 frequently-queried FK columns still lack dedicated indexes. Tables like time_entries(employee_id), shift_assignments(shift_id), and survey_responses(survey_id) will require full table scans as data grows.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 table scans on 100K+ row tables. Query times degrade O(N). Database CPU spikes during reporting. Timesheet and shift queries may timeout.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Create V32__additional_fk_indexes.sql with composite (tenant_id, fk_column) indexes using CREATE INDEX CONCURRENTLY for zero-downtime addition.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Database &amp; Schema Integrity (12 Issues)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DB-01: Missing Foreign Key Constraints Across 100+ Tables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V0__init.sql (5,822 lines)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The baseline schema defines 244+ tables with FK relationships but delegates ALL referential integrity to application code (Hibernate JPA annotations). No database-level FOREIGN KEY constraints exist. user_roles, employees, allocation_requests, and 100+ more tables lack FK enforcement.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Orphaned records if application bugs skip cascades. Tenant isolation breach if FK not validated at DB level. Data corruption possible on partial failures. Recovery complexity increases exponentially.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Create V32 migration adding FK constraints with appropriate CASCADE/SET NULL/RESTRICT rules. Test against existing data first. Run in a transaction with rollback on FK violation.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DB-02: RLS Policies Defined Without ALLOW Rules [CRITICAL — 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V15 (original), V24 (fix)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Critical (RESOLVED)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V15 enabled RLS on 15 Fluence/Knowledge tables but defined ZERO CREATE POLICY statements. PostgreSQL RLS default-deny behavior locked out all non-superuser connections from wiki_spaces, wiki_pages, blog_posts, and 12 more tables. V24 added permissive policies to fix.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All NU-Fluence features were inaccessible until V24 was applied. No data could be read or written to knowledge base.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RESOLVED in V24. Recommendation: add migration validation in CI (Finding CI-05) to catch this class of bug automatically.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DevOps &amp; Infrastructure (14 Issues)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CI-01: Tests Don't Block Deployment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.github/workflows/ci.yml:104-110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ESLint uses || true (line 104-106). TypeScript check uses || true (line 108-110). These prevent build failure on lint/type errors. Docker image build job depends on job completion, not test success. Broken code can reach production.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TypeScript errors, ESLint violations, and failing tests do not prevent Docker image builds or deployment. Zero quality gates enforced.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Remove all || true suffixes. Add explicit exit code checks. Add JaCoCo coverage enforcement with haltOnFailure=true.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CI-02: Hardcoded Credentials in docker-compose.yml [CRITICAL]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docker-compose.yml:14-16, 99-100, 131-136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PostgreSQL password (hrms_dev_password), MinIO root password (minioadmin123), JWT secret, and encryption key are hardcoded in docker-compose.yml. If committed to git, these are in history permanently. CI/CD logs may expose them.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Credential exposure. Anyone with repo access has database and storage credentials. JWT tokens can be forged with the hardcoded secret.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Move all credentials to .env file (excluded from git via .gitignore). Provide .env.example with CHANGEME placeholders. Use Docker secrets for production.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Test Coverage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600"/>
        <w:gridCol w:w="2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Dimension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Backend Unit 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80+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45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service layer tests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Backend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40+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24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controller tests for all modules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Security Isolation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8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cross-tenant, async propagation tests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Frontend Unit 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40+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35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component tests (Vitest + RTL)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Frontend E2E (Playwright)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140+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200+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60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20+ modules untested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Zod Validation Schemas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60+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49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Most CRUD forms lack Zod schemas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Load / Stress 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10+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10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Implement k6 or Gatling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Visual Regression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20+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20 missing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Percy or Chromatic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Accessibility (a11y)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Axe-core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WCAG 2.1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7"/>
                <w:szCs w:val="17"/>
              </w:rPr>
              <w:t xml:space="preserve">Incomplete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Only 38 aria- attributes found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 Priority Engineering Roadmap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1: Critical Security — Week 1 (P0)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5 engineering days. Block deployment until resolved.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Revoke exposed API key in backend/.env, scrub from git history (SEC-B01)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Remove X-Refresh-Token header support; cookie-only refresh (SEC-B02)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Separate impersonation tokens with different signing key (SEC-B03)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Throw exception on null TenantContext in async paths (SEC-B04)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Move impersonation tokens from localStorage to HttpOnly cookies (SEC-F01)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Validate returnUrl to reject external URLs (SEC-F03)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Remove || true from CI pipeline; enable quality gates (CI-01)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Move all credentials to .env files excluded from git (CI-02)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2: High-Priority Fixes — Weeks 2-3 (P1)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10 engineering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Restrict CORS to explicit origins in production profile (SEC-B05)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Fix filter order: rate limiting after tenant resolution (SEC-B06)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Atomic refresh token rotation with Redis lock (SEC-B07)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@Pattern validation to MFA code inputs (SEC-B08)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validation annotations to all PII DTOs (SEC-B09)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TTL to TenantFilter cache; wire invalidation events (SEC-B10)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Split 5 giant page components into sub-components (PERF-01)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Replace 1,209 inline handlers with useCallback (PERF-02)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Create V32 migration with missing FK constraints + indexes (DB-01, PERF-04)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Trivy exit-code: 1 to fail CI on vulnerabilities (CI-04)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3: Code Quality &amp; Testing — Weeks 4-6 (P2)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15 engineering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Enable strictNullChecks in TypeScript incrementally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Replace all 26 'as any' casts with proper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Create missing Zod validation schemas for 49+ 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Playwright E2E tests for 20+ untested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35+ Vitest unit tests for critical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Implement k6 load testing targeting 10K concurrent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Split usePerformance.ts (1,017 lines) into domain-specific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Remove 191 console.log statements from production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error boundaries to all route-level pages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4: Production Hardening — Weeks 7-8 (P3)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8 engineering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Create Grafana dashboards for Prometheus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custom business metrics (payroll, leave SLA, recruitment)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Implement Prometheus alerting rules for critical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APM/error tracking (Sentry or Datadog)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Document disaster recovery plan with RTO/RPO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Implement nonce-based CSP to replace unsafe-inline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React.lazy to tab panels for lazy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Tune React Query staleTime by data mutation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WebSocket SharedWorker for cross-tab connection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Add SBOM generation to CI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</w:p>
    <w:p>
      <w:pPr>
        <w:pBdr>
          <w:top w:val="single" w:color="1B3A5C" w:sz="4" w:space="8"/>
        </w:pBd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9"/>
          <w:szCs w:val="19"/>
        </w:rPr>
        <w:t xml:space="preserve">End of Report v2.0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5"/>
          <w:szCs w:val="15"/>
        </w:rPr>
        <w:t xml:space="preserve">Generated: March 16, 2026 | Classification: CONFIDENTIAL | 79 Findings Documented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5"/>
        <w:szCs w:val="15"/>
      </w:rPr>
      <w:t xml:space="preserve">Page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4"/>
      </w:pBdr>
    </w:pPr>
    <w:r>
      <w:rPr>
        <w:rFonts w:ascii="Arial" w:cs="Arial" w:eastAsia="Arial" w:hAnsi="Arial"/>
        <w:i/>
        <w:iCs/>
        <w:color w:val="9CA3AF"/>
        <w:sz w:val="15"/>
        <w:szCs w:val="15"/>
      </w:rPr>
      <w:t xml:space="preserve">NU-AURA Engineering Audit Report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2026-03-16T14:29:37.703Z</dcterms:created>
  <dcterms:modified xsi:type="dcterms:W3CDTF">2026-03-16T14:29:37.707Z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