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Noto Sans Light" w:hAnsi="Noto Sans Light" w:cs="Noto Sans Light"/>
          <w:sz w:val="20"/>
          <w:szCs w:val="20"/>
        </w:rPr>
      </w:pPr>
      <w:r>
        <w:rPr>
          <w:rFonts w:ascii="Noto Sans Light" w:hAnsi="Noto Sans Light" w:eastAsia="Noto Sans Light" w:cs="Noto Sans Light"/>
          <w:sz w:val="20"/>
          <w:szCs w:val="20"/>
        </w:rPr>
      </w:r>
      <w:r>
        <w:rPr>
          <w:rFonts w:ascii="Noto Sans Light" w:hAnsi="Noto Sans Light" w:cs="Noto Sans Light"/>
        </w:rPr>
      </w:r>
      <w:r>
        <w:rPr>
          <w:rFonts w:ascii="Noto Sans Light" w:hAnsi="Noto Sans Light" w:cs="Noto Sans Light"/>
          <w:sz w:val="20"/>
          <w:szCs w:val="2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Light">
    <w:panose1 w:val="020B04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2024-11-25T16:12:54Z</dcterms:modified>
</cp:coreProperties>
</file>