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1F1D4" w14:textId="7EC1A6BD" w:rsidR="008966CC" w:rsidRDefault="00753A70" w:rsidP="00F10BF9">
      <w:pPr>
        <w:jc w:val="center"/>
        <w:rPr>
          <w:b/>
          <w:sz w:val="28"/>
          <w:szCs w:val="32"/>
        </w:rPr>
      </w:pPr>
      <w:r>
        <w:rPr>
          <w:b/>
          <w:sz w:val="28"/>
          <w:szCs w:val="32"/>
        </w:rPr>
        <w:t xml:space="preserve">Differential Expression Analysis </w:t>
      </w:r>
      <w:r w:rsidR="008966CC">
        <w:rPr>
          <w:b/>
          <w:sz w:val="28"/>
          <w:szCs w:val="32"/>
        </w:rPr>
        <w:t xml:space="preserve">to Investigate </w:t>
      </w:r>
    </w:p>
    <w:p w14:paraId="7A270530" w14:textId="77777777" w:rsidR="00ED09C4" w:rsidRDefault="008966CC" w:rsidP="00F10BF9">
      <w:pPr>
        <w:jc w:val="center"/>
        <w:rPr>
          <w:b/>
          <w:sz w:val="28"/>
          <w:szCs w:val="32"/>
        </w:rPr>
      </w:pPr>
      <w:r>
        <w:rPr>
          <w:b/>
          <w:sz w:val="28"/>
          <w:szCs w:val="32"/>
        </w:rPr>
        <w:t>SULT2B1b Knockdown in</w:t>
      </w:r>
      <w:r w:rsidR="00753A70">
        <w:rPr>
          <w:b/>
          <w:sz w:val="28"/>
          <w:szCs w:val="32"/>
        </w:rPr>
        <w:t xml:space="preserve"> Prostate Cancer Cell</w:t>
      </w:r>
      <w:r>
        <w:rPr>
          <w:b/>
          <w:sz w:val="28"/>
          <w:szCs w:val="32"/>
        </w:rPr>
        <w:t>s</w:t>
      </w:r>
    </w:p>
    <w:p w14:paraId="68C80689" w14:textId="77777777" w:rsidR="009633A6" w:rsidRDefault="009633A6" w:rsidP="00F10BF9">
      <w:pPr>
        <w:jc w:val="center"/>
        <w:rPr>
          <w:sz w:val="22"/>
          <w:szCs w:val="22"/>
        </w:rPr>
      </w:pPr>
    </w:p>
    <w:p w14:paraId="5CAFAEDA" w14:textId="0AC8F6C5" w:rsidR="009633A6" w:rsidRDefault="009633A6" w:rsidP="00F10BF9">
      <w:pPr>
        <w:jc w:val="center"/>
        <w:rPr>
          <w:sz w:val="22"/>
          <w:szCs w:val="22"/>
        </w:rPr>
      </w:pPr>
      <w:r>
        <w:rPr>
          <w:sz w:val="22"/>
          <w:szCs w:val="22"/>
        </w:rPr>
        <w:t>Prepared for the Ratliff Lab</w:t>
      </w:r>
    </w:p>
    <w:p w14:paraId="45FF04F6" w14:textId="3796DA87" w:rsidR="00ED09C4" w:rsidRPr="00FB1900" w:rsidRDefault="00ED09C4" w:rsidP="00F10BF9">
      <w:pPr>
        <w:jc w:val="center"/>
        <w:rPr>
          <w:sz w:val="22"/>
          <w:szCs w:val="22"/>
        </w:rPr>
      </w:pPr>
      <w:r>
        <w:rPr>
          <w:sz w:val="22"/>
          <w:szCs w:val="22"/>
        </w:rPr>
        <w:t>Faye Zheng</w:t>
      </w:r>
      <w:r w:rsidR="004C70A9">
        <w:rPr>
          <w:sz w:val="22"/>
          <w:szCs w:val="22"/>
        </w:rPr>
        <w:t>, Nadia Atallah, and</w:t>
      </w:r>
      <w:r w:rsidRPr="00FB1900">
        <w:rPr>
          <w:sz w:val="22"/>
          <w:szCs w:val="22"/>
        </w:rPr>
        <w:t xml:space="preserve"> R.W. Doerge</w:t>
      </w:r>
    </w:p>
    <w:p w14:paraId="636E3B64" w14:textId="77777777" w:rsidR="00ED09C4" w:rsidRPr="00FB1900" w:rsidRDefault="008966CC" w:rsidP="00F10BF9">
      <w:pPr>
        <w:jc w:val="center"/>
        <w:rPr>
          <w:sz w:val="22"/>
          <w:szCs w:val="22"/>
        </w:rPr>
      </w:pPr>
      <w:r>
        <w:rPr>
          <w:sz w:val="22"/>
          <w:szCs w:val="22"/>
        </w:rPr>
        <w:t>October 20, 2015</w:t>
      </w:r>
    </w:p>
    <w:p w14:paraId="0E2EF2E0" w14:textId="77777777" w:rsidR="00ED09C4" w:rsidRPr="00FB1900" w:rsidRDefault="00ED09C4" w:rsidP="00ED09C4">
      <w:pPr>
        <w:spacing w:line="360" w:lineRule="auto"/>
        <w:rPr>
          <w:b/>
          <w:sz w:val="28"/>
          <w:szCs w:val="28"/>
        </w:rPr>
      </w:pPr>
    </w:p>
    <w:p w14:paraId="3A28276F" w14:textId="77777777" w:rsidR="00ED09C4" w:rsidRDefault="00ED09C4" w:rsidP="00ED09C4">
      <w:pPr>
        <w:spacing w:line="360" w:lineRule="auto"/>
        <w:rPr>
          <w:b/>
          <w:sz w:val="28"/>
          <w:szCs w:val="28"/>
        </w:rPr>
      </w:pPr>
      <w:r w:rsidRPr="00FB1900">
        <w:rPr>
          <w:b/>
          <w:sz w:val="28"/>
          <w:szCs w:val="28"/>
        </w:rPr>
        <w:t xml:space="preserve">1. </w:t>
      </w:r>
      <w:r>
        <w:rPr>
          <w:b/>
          <w:sz w:val="28"/>
          <w:szCs w:val="28"/>
        </w:rPr>
        <w:t xml:space="preserve">  Introduction</w:t>
      </w:r>
    </w:p>
    <w:p w14:paraId="317D9FAC" w14:textId="77777777" w:rsidR="00ED09C4" w:rsidRPr="00795D1F" w:rsidRDefault="00ED09C4" w:rsidP="00ED09C4">
      <w:pPr>
        <w:spacing w:line="360" w:lineRule="auto"/>
        <w:rPr>
          <w:sz w:val="22"/>
          <w:szCs w:val="22"/>
        </w:rPr>
      </w:pPr>
    </w:p>
    <w:p w14:paraId="3B6354DD" w14:textId="71542684" w:rsidR="00ED09C4" w:rsidRPr="008966CC" w:rsidRDefault="00F632F0" w:rsidP="00ED09C4">
      <w:pPr>
        <w:spacing w:line="360" w:lineRule="auto"/>
        <w:rPr>
          <w:sz w:val="22"/>
          <w:szCs w:val="28"/>
        </w:rPr>
      </w:pPr>
      <w:r>
        <w:rPr>
          <w:sz w:val="22"/>
          <w:szCs w:val="28"/>
        </w:rPr>
        <w:t xml:space="preserve">Single-cell </w:t>
      </w:r>
      <w:r w:rsidR="00164E2C">
        <w:rPr>
          <w:sz w:val="22"/>
          <w:szCs w:val="28"/>
        </w:rPr>
        <w:t xml:space="preserve">RNA-seq </w:t>
      </w:r>
      <w:r>
        <w:rPr>
          <w:sz w:val="22"/>
          <w:szCs w:val="28"/>
        </w:rPr>
        <w:t xml:space="preserve">expression </w:t>
      </w:r>
      <w:r w:rsidR="00164E2C">
        <w:rPr>
          <w:sz w:val="22"/>
          <w:szCs w:val="28"/>
        </w:rPr>
        <w:t xml:space="preserve">profiles </w:t>
      </w:r>
      <w:r w:rsidR="008966CC">
        <w:rPr>
          <w:sz w:val="22"/>
          <w:szCs w:val="28"/>
        </w:rPr>
        <w:t xml:space="preserve">from </w:t>
      </w:r>
      <w:r w:rsidR="005F602A">
        <w:rPr>
          <w:sz w:val="22"/>
          <w:szCs w:val="28"/>
        </w:rPr>
        <w:t>human LNCap prostate adenocarcinoma cells were delivered to the Doerge group</w:t>
      </w:r>
      <w:r w:rsidR="00164E2C">
        <w:rPr>
          <w:sz w:val="22"/>
          <w:szCs w:val="28"/>
        </w:rPr>
        <w:t xml:space="preserve"> in the form of </w:t>
      </w:r>
      <w:r w:rsidR="00C641A6">
        <w:rPr>
          <w:sz w:val="22"/>
          <w:szCs w:val="28"/>
        </w:rPr>
        <w:t>a count matrix</w:t>
      </w:r>
      <w:r w:rsidR="005F602A">
        <w:rPr>
          <w:sz w:val="22"/>
          <w:szCs w:val="28"/>
        </w:rPr>
        <w:t xml:space="preserve">. Previously, these cells underwent sorting, sample prep and sequencing by the Ratliff lab and </w:t>
      </w:r>
      <w:r w:rsidR="00164E2C">
        <w:rPr>
          <w:sz w:val="22"/>
          <w:szCs w:val="28"/>
        </w:rPr>
        <w:t xml:space="preserve">the </w:t>
      </w:r>
      <w:r w:rsidR="005F602A">
        <w:rPr>
          <w:sz w:val="22"/>
          <w:szCs w:val="28"/>
        </w:rPr>
        <w:t xml:space="preserve">Purdue Genomics Facility. </w:t>
      </w:r>
      <w:r w:rsidR="00164E2C">
        <w:rPr>
          <w:sz w:val="22"/>
          <w:szCs w:val="28"/>
        </w:rPr>
        <w:t>Nadia Atallah of the Purdue Center for Cancer Research performed q</w:t>
      </w:r>
      <w:r w:rsidR="005F602A">
        <w:rPr>
          <w:sz w:val="22"/>
          <w:szCs w:val="28"/>
        </w:rPr>
        <w:t xml:space="preserve">uality </w:t>
      </w:r>
      <w:r w:rsidR="00164E2C">
        <w:rPr>
          <w:sz w:val="22"/>
          <w:szCs w:val="28"/>
        </w:rPr>
        <w:t>control, alignment, and expression quantification</w:t>
      </w:r>
      <w:r w:rsidR="00D66C48">
        <w:rPr>
          <w:sz w:val="22"/>
          <w:szCs w:val="28"/>
        </w:rPr>
        <w:t xml:space="preserve"> (see details in her report, attached here in the appendage)</w:t>
      </w:r>
      <w:r w:rsidR="00164E2C">
        <w:rPr>
          <w:sz w:val="22"/>
          <w:szCs w:val="28"/>
        </w:rPr>
        <w:t xml:space="preserve">. </w:t>
      </w:r>
      <w:r w:rsidR="005F602A">
        <w:rPr>
          <w:sz w:val="22"/>
          <w:szCs w:val="28"/>
        </w:rPr>
        <w:t xml:space="preserve"> </w:t>
      </w:r>
      <w:r w:rsidR="00164E2C">
        <w:rPr>
          <w:sz w:val="22"/>
          <w:szCs w:val="28"/>
        </w:rPr>
        <w:t xml:space="preserve">The treatment </w:t>
      </w:r>
      <w:r w:rsidR="00547209">
        <w:rPr>
          <w:sz w:val="22"/>
          <w:szCs w:val="28"/>
        </w:rPr>
        <w:t>groups of interest</w:t>
      </w:r>
      <w:r w:rsidR="00164E2C">
        <w:rPr>
          <w:sz w:val="22"/>
          <w:szCs w:val="28"/>
        </w:rPr>
        <w:t xml:space="preserve"> consist of 1) c</w:t>
      </w:r>
      <w:r w:rsidR="00C641A6">
        <w:rPr>
          <w:sz w:val="22"/>
          <w:szCs w:val="28"/>
        </w:rPr>
        <w:t>ells that underwent siRNA knock</w:t>
      </w:r>
      <w:r w:rsidR="00164E2C">
        <w:rPr>
          <w:sz w:val="22"/>
          <w:szCs w:val="28"/>
        </w:rPr>
        <w:t xml:space="preserve">down of the SULT2B1b isoform, and 2) cells that </w:t>
      </w:r>
      <w:r w:rsidR="00547209">
        <w:rPr>
          <w:sz w:val="22"/>
          <w:szCs w:val="28"/>
        </w:rPr>
        <w:t xml:space="preserve">were introduced to untargeted siRNA as a negative control. </w:t>
      </w:r>
      <w:r w:rsidR="005F602A">
        <w:rPr>
          <w:sz w:val="22"/>
          <w:szCs w:val="28"/>
        </w:rPr>
        <w:t>The goal of the</w:t>
      </w:r>
      <w:r w:rsidR="007A1F79">
        <w:rPr>
          <w:sz w:val="22"/>
          <w:szCs w:val="28"/>
        </w:rPr>
        <w:t xml:space="preserve"> analysis is to perform an unbiased analysis of the impact of</w:t>
      </w:r>
      <w:r w:rsidR="00164E2C">
        <w:rPr>
          <w:sz w:val="22"/>
          <w:szCs w:val="28"/>
        </w:rPr>
        <w:t xml:space="preserve"> SULT2B1b</w:t>
      </w:r>
      <w:r w:rsidR="00CD345A">
        <w:rPr>
          <w:sz w:val="22"/>
          <w:szCs w:val="28"/>
        </w:rPr>
        <w:t xml:space="preserve"> </w:t>
      </w:r>
      <w:r w:rsidR="00C641A6">
        <w:rPr>
          <w:sz w:val="22"/>
          <w:szCs w:val="28"/>
        </w:rPr>
        <w:t>knock</w:t>
      </w:r>
      <w:r w:rsidR="00995337">
        <w:rPr>
          <w:sz w:val="22"/>
          <w:szCs w:val="28"/>
        </w:rPr>
        <w:t>down on gene expression.</w:t>
      </w:r>
      <w:r w:rsidR="00A35293">
        <w:rPr>
          <w:sz w:val="22"/>
          <w:szCs w:val="28"/>
        </w:rPr>
        <w:t xml:space="preserve"> </w:t>
      </w:r>
      <w:r w:rsidR="00D66C48">
        <w:rPr>
          <w:sz w:val="22"/>
          <w:szCs w:val="28"/>
        </w:rPr>
        <w:t>The resulting list of dif</w:t>
      </w:r>
      <w:r w:rsidR="00F10BF9">
        <w:rPr>
          <w:sz w:val="22"/>
          <w:szCs w:val="28"/>
        </w:rPr>
        <w:t>ferentially expressed genes was</w:t>
      </w:r>
      <w:r w:rsidR="00D66C48">
        <w:rPr>
          <w:sz w:val="22"/>
          <w:szCs w:val="28"/>
        </w:rPr>
        <w:t xml:space="preserve"> delivered to Nadia Atallah for </w:t>
      </w:r>
      <w:r w:rsidR="00F10BF9">
        <w:rPr>
          <w:sz w:val="22"/>
          <w:szCs w:val="28"/>
        </w:rPr>
        <w:t>downstream pathway analyses (see details in the</w:t>
      </w:r>
      <w:r w:rsidR="00D66C48">
        <w:rPr>
          <w:sz w:val="22"/>
          <w:szCs w:val="28"/>
        </w:rPr>
        <w:t xml:space="preserve"> appendage). </w:t>
      </w:r>
    </w:p>
    <w:p w14:paraId="6CBB71C8" w14:textId="77777777" w:rsidR="00ED09C4" w:rsidRDefault="00ED09C4" w:rsidP="00ED09C4">
      <w:pPr>
        <w:spacing w:line="360" w:lineRule="auto"/>
        <w:rPr>
          <w:b/>
          <w:sz w:val="28"/>
          <w:szCs w:val="28"/>
        </w:rPr>
      </w:pPr>
      <w:bookmarkStart w:id="0" w:name="_GoBack"/>
      <w:bookmarkEnd w:id="0"/>
    </w:p>
    <w:p w14:paraId="6E08FB24" w14:textId="77777777" w:rsidR="00ED09C4" w:rsidRDefault="00ED09C4" w:rsidP="00ED09C4">
      <w:pPr>
        <w:spacing w:line="360" w:lineRule="auto"/>
        <w:rPr>
          <w:b/>
          <w:sz w:val="28"/>
          <w:szCs w:val="28"/>
        </w:rPr>
      </w:pPr>
      <w:r>
        <w:rPr>
          <w:b/>
          <w:sz w:val="28"/>
          <w:szCs w:val="28"/>
        </w:rPr>
        <w:t>2</w:t>
      </w:r>
      <w:r w:rsidRPr="00FB1900">
        <w:rPr>
          <w:b/>
          <w:sz w:val="28"/>
          <w:szCs w:val="28"/>
        </w:rPr>
        <w:t xml:space="preserve">. </w:t>
      </w:r>
      <w:r>
        <w:rPr>
          <w:b/>
          <w:sz w:val="28"/>
          <w:szCs w:val="28"/>
        </w:rPr>
        <w:t xml:space="preserve">  Data Exploration</w:t>
      </w:r>
    </w:p>
    <w:p w14:paraId="69978D16" w14:textId="77777777" w:rsidR="00ED09C4" w:rsidRPr="0007423C" w:rsidRDefault="00ED09C4" w:rsidP="00ED09C4">
      <w:pPr>
        <w:spacing w:line="360" w:lineRule="auto"/>
        <w:rPr>
          <w:b/>
          <w:sz w:val="22"/>
          <w:szCs w:val="22"/>
        </w:rPr>
      </w:pPr>
    </w:p>
    <w:p w14:paraId="760C6C51" w14:textId="77777777" w:rsidR="00ED09C4" w:rsidRDefault="00ED09C4" w:rsidP="00ED09C4">
      <w:pPr>
        <w:spacing w:line="360" w:lineRule="auto"/>
        <w:rPr>
          <w:b/>
          <w:sz w:val="22"/>
          <w:szCs w:val="22"/>
        </w:rPr>
      </w:pPr>
      <w:r w:rsidRPr="0007423C">
        <w:rPr>
          <w:b/>
          <w:sz w:val="22"/>
          <w:szCs w:val="22"/>
        </w:rPr>
        <w:t>2.1 Experimental Design</w:t>
      </w:r>
    </w:p>
    <w:p w14:paraId="55A44BC5" w14:textId="77777777" w:rsidR="00ED09C4" w:rsidRPr="0007423C" w:rsidRDefault="00ED09C4" w:rsidP="00ED09C4">
      <w:pPr>
        <w:spacing w:line="360" w:lineRule="auto"/>
        <w:rPr>
          <w:b/>
          <w:sz w:val="22"/>
          <w:szCs w:val="22"/>
        </w:rPr>
      </w:pPr>
    </w:p>
    <w:p w14:paraId="1AFBB795" w14:textId="09B48682" w:rsidR="00ED09C4" w:rsidRDefault="00B41F44" w:rsidP="00ED09C4">
      <w:pPr>
        <w:spacing w:line="360" w:lineRule="auto"/>
        <w:rPr>
          <w:sz w:val="22"/>
          <w:szCs w:val="22"/>
        </w:rPr>
      </w:pPr>
      <w:r>
        <w:rPr>
          <w:sz w:val="22"/>
          <w:szCs w:val="22"/>
        </w:rPr>
        <w:t xml:space="preserve">Samples were prepared in separate batches, owing to restrictions on the number of plates containing cells that may be sorted per day. Each batch contains one set </w:t>
      </w:r>
      <w:r w:rsidR="00C641A6">
        <w:rPr>
          <w:sz w:val="22"/>
          <w:szCs w:val="22"/>
        </w:rPr>
        <w:t>of control (C) and one set of knock</w:t>
      </w:r>
      <w:r>
        <w:rPr>
          <w:sz w:val="22"/>
          <w:szCs w:val="22"/>
        </w:rPr>
        <w:t xml:space="preserve">down </w:t>
      </w:r>
      <w:r w:rsidR="00C641A6">
        <w:rPr>
          <w:sz w:val="22"/>
          <w:szCs w:val="22"/>
        </w:rPr>
        <w:t xml:space="preserve">(KD) </w:t>
      </w:r>
      <w:r>
        <w:rPr>
          <w:sz w:val="22"/>
          <w:szCs w:val="22"/>
        </w:rPr>
        <w:t xml:space="preserve">cells. The schematic, as well as the number of cell replicates per group and batch, are depicted in Table 1. The ensuing differential expression analysis is only concerned with comparing gene expression between treatment groups, while accounting for potential batch effects. </w:t>
      </w:r>
    </w:p>
    <w:p w14:paraId="45BEA200" w14:textId="77777777" w:rsidR="00ED09C4" w:rsidRPr="0007423C" w:rsidRDefault="00ED09C4" w:rsidP="00ED09C4">
      <w:pPr>
        <w:spacing w:line="360" w:lineRule="auto"/>
        <w:rPr>
          <w:i/>
          <w:sz w:val="22"/>
          <w:szCs w:val="22"/>
        </w:rPr>
      </w:pPr>
    </w:p>
    <w:tbl>
      <w:tblPr>
        <w:tblStyle w:val="TableGrid"/>
        <w:tblW w:w="0" w:type="auto"/>
        <w:tblLook w:val="00A0" w:firstRow="1" w:lastRow="0" w:firstColumn="1" w:lastColumn="0" w:noHBand="0" w:noVBand="0"/>
      </w:tblPr>
      <w:tblGrid>
        <w:gridCol w:w="1476"/>
        <w:gridCol w:w="1476"/>
        <w:gridCol w:w="1476"/>
        <w:gridCol w:w="1476"/>
        <w:gridCol w:w="1476"/>
        <w:gridCol w:w="1476"/>
      </w:tblGrid>
      <w:tr w:rsidR="00ED09C4" w:rsidRPr="0007423C" w14:paraId="3989CBDA" w14:textId="77777777" w:rsidTr="00F632F0">
        <w:trPr>
          <w:trHeight w:val="576"/>
        </w:trPr>
        <w:tc>
          <w:tcPr>
            <w:tcW w:w="2952" w:type="dxa"/>
            <w:gridSpan w:val="2"/>
            <w:vAlign w:val="center"/>
          </w:tcPr>
          <w:p w14:paraId="3D59AFCB" w14:textId="77777777" w:rsidR="00ED09C4" w:rsidRPr="0007423C" w:rsidRDefault="008966CC" w:rsidP="00F632F0">
            <w:pPr>
              <w:jc w:val="center"/>
              <w:rPr>
                <w:sz w:val="22"/>
                <w:szCs w:val="22"/>
              </w:rPr>
            </w:pPr>
            <w:r>
              <w:rPr>
                <w:sz w:val="22"/>
                <w:szCs w:val="22"/>
              </w:rPr>
              <w:t>Batch 1</w:t>
            </w:r>
          </w:p>
        </w:tc>
        <w:tc>
          <w:tcPr>
            <w:tcW w:w="2952" w:type="dxa"/>
            <w:gridSpan w:val="2"/>
            <w:vAlign w:val="center"/>
          </w:tcPr>
          <w:p w14:paraId="34B9D7C3" w14:textId="77777777" w:rsidR="00ED09C4" w:rsidRPr="0007423C" w:rsidRDefault="008966CC" w:rsidP="00F632F0">
            <w:pPr>
              <w:jc w:val="center"/>
              <w:rPr>
                <w:sz w:val="22"/>
                <w:szCs w:val="22"/>
              </w:rPr>
            </w:pPr>
            <w:r>
              <w:rPr>
                <w:sz w:val="22"/>
                <w:szCs w:val="22"/>
              </w:rPr>
              <w:t>Batch 2</w:t>
            </w:r>
          </w:p>
        </w:tc>
        <w:tc>
          <w:tcPr>
            <w:tcW w:w="2952" w:type="dxa"/>
            <w:gridSpan w:val="2"/>
            <w:vAlign w:val="center"/>
          </w:tcPr>
          <w:p w14:paraId="58972596" w14:textId="77777777" w:rsidR="00ED09C4" w:rsidRPr="0007423C" w:rsidRDefault="008966CC" w:rsidP="00F632F0">
            <w:pPr>
              <w:jc w:val="center"/>
              <w:rPr>
                <w:sz w:val="22"/>
                <w:szCs w:val="22"/>
              </w:rPr>
            </w:pPr>
            <w:r>
              <w:rPr>
                <w:sz w:val="22"/>
                <w:szCs w:val="22"/>
              </w:rPr>
              <w:t>Batch 3</w:t>
            </w:r>
          </w:p>
        </w:tc>
      </w:tr>
      <w:tr w:rsidR="00ED09C4" w:rsidRPr="0007423C" w14:paraId="6C678F19" w14:textId="77777777" w:rsidTr="00F632F0">
        <w:trPr>
          <w:trHeight w:val="576"/>
        </w:trPr>
        <w:tc>
          <w:tcPr>
            <w:tcW w:w="1476" w:type="dxa"/>
            <w:vAlign w:val="center"/>
          </w:tcPr>
          <w:p w14:paraId="765E344C" w14:textId="5A73AD92" w:rsidR="00ED09C4" w:rsidRDefault="008966CC" w:rsidP="000E716E">
            <w:pPr>
              <w:jc w:val="center"/>
              <w:rPr>
                <w:sz w:val="22"/>
                <w:szCs w:val="22"/>
              </w:rPr>
            </w:pPr>
            <w:r>
              <w:rPr>
                <w:sz w:val="22"/>
                <w:szCs w:val="22"/>
              </w:rPr>
              <w:t>Control</w:t>
            </w:r>
          </w:p>
          <w:p w14:paraId="17093A1A" w14:textId="1DB487BF" w:rsidR="00B41F44" w:rsidRPr="0007423C" w:rsidRDefault="008966CC" w:rsidP="000E716E">
            <w:pPr>
              <w:jc w:val="center"/>
              <w:rPr>
                <w:sz w:val="22"/>
                <w:szCs w:val="22"/>
              </w:rPr>
            </w:pPr>
            <w:r>
              <w:rPr>
                <w:sz w:val="22"/>
                <w:szCs w:val="22"/>
              </w:rPr>
              <w:t>n=76</w:t>
            </w:r>
          </w:p>
        </w:tc>
        <w:tc>
          <w:tcPr>
            <w:tcW w:w="1476" w:type="dxa"/>
            <w:vAlign w:val="center"/>
          </w:tcPr>
          <w:p w14:paraId="5806BFE6" w14:textId="77777777" w:rsidR="00ED09C4" w:rsidRDefault="008966CC" w:rsidP="00F632F0">
            <w:pPr>
              <w:jc w:val="center"/>
              <w:rPr>
                <w:sz w:val="22"/>
                <w:szCs w:val="22"/>
              </w:rPr>
            </w:pPr>
            <w:r>
              <w:rPr>
                <w:sz w:val="22"/>
                <w:szCs w:val="22"/>
              </w:rPr>
              <w:t>Knockdown</w:t>
            </w:r>
          </w:p>
          <w:p w14:paraId="15FCCD33" w14:textId="2CF596A2" w:rsidR="00B41F44" w:rsidRPr="0007423C" w:rsidRDefault="008966CC" w:rsidP="00B41F44">
            <w:pPr>
              <w:jc w:val="center"/>
              <w:rPr>
                <w:sz w:val="22"/>
                <w:szCs w:val="22"/>
              </w:rPr>
            </w:pPr>
            <w:r>
              <w:rPr>
                <w:sz w:val="22"/>
                <w:szCs w:val="22"/>
              </w:rPr>
              <w:t>n=64</w:t>
            </w:r>
          </w:p>
        </w:tc>
        <w:tc>
          <w:tcPr>
            <w:tcW w:w="1476" w:type="dxa"/>
            <w:vAlign w:val="center"/>
          </w:tcPr>
          <w:p w14:paraId="1E58CD8F" w14:textId="77777777" w:rsidR="00ED09C4" w:rsidRDefault="008966CC" w:rsidP="00F632F0">
            <w:pPr>
              <w:jc w:val="center"/>
              <w:rPr>
                <w:sz w:val="22"/>
                <w:szCs w:val="22"/>
              </w:rPr>
            </w:pPr>
            <w:r>
              <w:rPr>
                <w:sz w:val="22"/>
                <w:szCs w:val="22"/>
              </w:rPr>
              <w:t>Control</w:t>
            </w:r>
          </w:p>
          <w:p w14:paraId="4FD2AAFC" w14:textId="77777777" w:rsidR="008966CC" w:rsidRPr="0007423C" w:rsidRDefault="008966CC" w:rsidP="00F632F0">
            <w:pPr>
              <w:jc w:val="center"/>
              <w:rPr>
                <w:sz w:val="22"/>
                <w:szCs w:val="22"/>
              </w:rPr>
            </w:pPr>
            <w:r>
              <w:rPr>
                <w:sz w:val="22"/>
                <w:szCs w:val="22"/>
              </w:rPr>
              <w:t>n=66</w:t>
            </w:r>
          </w:p>
        </w:tc>
        <w:tc>
          <w:tcPr>
            <w:tcW w:w="1476" w:type="dxa"/>
            <w:vAlign w:val="center"/>
          </w:tcPr>
          <w:p w14:paraId="5FF65CB0" w14:textId="77777777" w:rsidR="00ED09C4" w:rsidRDefault="008966CC" w:rsidP="00F632F0">
            <w:pPr>
              <w:jc w:val="center"/>
              <w:rPr>
                <w:sz w:val="22"/>
                <w:szCs w:val="22"/>
              </w:rPr>
            </w:pPr>
            <w:r>
              <w:rPr>
                <w:sz w:val="22"/>
                <w:szCs w:val="22"/>
              </w:rPr>
              <w:t>Knockdown</w:t>
            </w:r>
          </w:p>
          <w:p w14:paraId="094EAF4C" w14:textId="77777777" w:rsidR="008966CC" w:rsidRPr="0007423C" w:rsidRDefault="008966CC" w:rsidP="00F632F0">
            <w:pPr>
              <w:jc w:val="center"/>
              <w:rPr>
                <w:sz w:val="22"/>
                <w:szCs w:val="22"/>
              </w:rPr>
            </w:pPr>
            <w:r>
              <w:rPr>
                <w:sz w:val="22"/>
                <w:szCs w:val="22"/>
              </w:rPr>
              <w:t>n=65</w:t>
            </w:r>
          </w:p>
        </w:tc>
        <w:tc>
          <w:tcPr>
            <w:tcW w:w="1476" w:type="dxa"/>
            <w:vAlign w:val="center"/>
          </w:tcPr>
          <w:p w14:paraId="2AA7A48B" w14:textId="77777777" w:rsidR="00ED09C4" w:rsidRDefault="008966CC" w:rsidP="00F632F0">
            <w:pPr>
              <w:jc w:val="center"/>
              <w:rPr>
                <w:sz w:val="22"/>
                <w:szCs w:val="22"/>
              </w:rPr>
            </w:pPr>
            <w:r>
              <w:rPr>
                <w:sz w:val="22"/>
                <w:szCs w:val="22"/>
              </w:rPr>
              <w:t>Control</w:t>
            </w:r>
          </w:p>
          <w:p w14:paraId="7C60293B" w14:textId="77777777" w:rsidR="008966CC" w:rsidRPr="0007423C" w:rsidRDefault="008966CC" w:rsidP="00F632F0">
            <w:pPr>
              <w:jc w:val="center"/>
              <w:rPr>
                <w:sz w:val="22"/>
                <w:szCs w:val="22"/>
              </w:rPr>
            </w:pPr>
            <w:r>
              <w:rPr>
                <w:sz w:val="22"/>
                <w:szCs w:val="22"/>
              </w:rPr>
              <w:t>n=67</w:t>
            </w:r>
          </w:p>
        </w:tc>
        <w:tc>
          <w:tcPr>
            <w:tcW w:w="1476" w:type="dxa"/>
            <w:vAlign w:val="center"/>
          </w:tcPr>
          <w:p w14:paraId="101ABA3E" w14:textId="77777777" w:rsidR="00ED09C4" w:rsidRPr="0007423C" w:rsidRDefault="008966CC" w:rsidP="00F632F0">
            <w:pPr>
              <w:jc w:val="center"/>
              <w:rPr>
                <w:sz w:val="22"/>
                <w:szCs w:val="22"/>
              </w:rPr>
            </w:pPr>
            <w:r>
              <w:rPr>
                <w:sz w:val="22"/>
                <w:szCs w:val="22"/>
              </w:rPr>
              <w:t>Knockdown n=61</w:t>
            </w:r>
          </w:p>
        </w:tc>
      </w:tr>
    </w:tbl>
    <w:p w14:paraId="79AFF5B3" w14:textId="77777777" w:rsidR="00027A17" w:rsidRDefault="00027A17" w:rsidP="00ED09C4">
      <w:pPr>
        <w:rPr>
          <w:i/>
          <w:sz w:val="22"/>
          <w:szCs w:val="22"/>
        </w:rPr>
      </w:pPr>
    </w:p>
    <w:p w14:paraId="20F8C0F9" w14:textId="77777777" w:rsidR="00027A17" w:rsidRDefault="00ED09C4" w:rsidP="00027A17">
      <w:pPr>
        <w:rPr>
          <w:sz w:val="22"/>
          <w:szCs w:val="22"/>
        </w:rPr>
      </w:pPr>
      <w:r w:rsidRPr="0007423C">
        <w:rPr>
          <w:i/>
          <w:sz w:val="22"/>
          <w:szCs w:val="22"/>
        </w:rPr>
        <w:t xml:space="preserve">Table 1. </w:t>
      </w:r>
      <w:r w:rsidR="00B41F44">
        <w:rPr>
          <w:i/>
          <w:sz w:val="22"/>
          <w:szCs w:val="22"/>
        </w:rPr>
        <w:t xml:space="preserve">Cells were prepared in 3 batches, with each batch containing one set of control and one set of knockdown cells. </w:t>
      </w:r>
    </w:p>
    <w:p w14:paraId="58D39A0D" w14:textId="020FC9A2" w:rsidR="00ED09C4" w:rsidRPr="00027A17" w:rsidRDefault="00ED09C4" w:rsidP="00795D1F">
      <w:pPr>
        <w:spacing w:line="360" w:lineRule="auto"/>
        <w:rPr>
          <w:sz w:val="22"/>
          <w:szCs w:val="22"/>
        </w:rPr>
      </w:pPr>
      <w:r>
        <w:rPr>
          <w:rFonts w:eastAsiaTheme="minorHAnsi" w:cs="Arial"/>
          <w:b/>
          <w:color w:val="1A1A1A"/>
          <w:sz w:val="22"/>
          <w:szCs w:val="26"/>
        </w:rPr>
        <w:lastRenderedPageBreak/>
        <w:t>2.2 Filter Low E</w:t>
      </w:r>
      <w:r w:rsidRPr="00B86D4E">
        <w:rPr>
          <w:rFonts w:eastAsiaTheme="minorHAnsi" w:cs="Arial"/>
          <w:b/>
          <w:color w:val="1A1A1A"/>
          <w:sz w:val="22"/>
          <w:szCs w:val="26"/>
        </w:rPr>
        <w:t xml:space="preserve">xpression </w:t>
      </w:r>
      <w:r>
        <w:rPr>
          <w:rFonts w:eastAsiaTheme="minorHAnsi" w:cs="Arial"/>
          <w:b/>
          <w:color w:val="1A1A1A"/>
          <w:sz w:val="22"/>
          <w:szCs w:val="26"/>
        </w:rPr>
        <w:t>Genes</w:t>
      </w:r>
    </w:p>
    <w:p w14:paraId="48C9C288" w14:textId="77777777" w:rsidR="00ED09C4" w:rsidRDefault="00ED09C4" w:rsidP="00ED09C4">
      <w:pPr>
        <w:spacing w:line="360" w:lineRule="auto"/>
        <w:rPr>
          <w:rFonts w:eastAsiaTheme="minorHAnsi" w:cs="Arial"/>
          <w:color w:val="1A1A1A"/>
          <w:sz w:val="22"/>
          <w:szCs w:val="26"/>
        </w:rPr>
      </w:pPr>
    </w:p>
    <w:p w14:paraId="7F38C520" w14:textId="2702C44C" w:rsidR="00ED09C4" w:rsidRDefault="00ED09C4" w:rsidP="00ED09C4">
      <w:pPr>
        <w:spacing w:line="360" w:lineRule="auto"/>
        <w:rPr>
          <w:rFonts w:eastAsiaTheme="minorHAnsi" w:cs="Arial"/>
          <w:color w:val="1A1A1A"/>
          <w:sz w:val="22"/>
          <w:szCs w:val="26"/>
        </w:rPr>
      </w:pPr>
      <w:r>
        <w:rPr>
          <w:rFonts w:eastAsiaTheme="minorHAnsi" w:cs="Arial"/>
          <w:color w:val="1A1A1A"/>
          <w:sz w:val="22"/>
          <w:szCs w:val="26"/>
        </w:rPr>
        <w:t xml:space="preserve">The original data comprised </w:t>
      </w:r>
      <w:r w:rsidR="008966CC">
        <w:rPr>
          <w:rFonts w:eastAsiaTheme="minorHAnsi" w:cs="Arial"/>
          <w:color w:val="1A1A1A"/>
          <w:sz w:val="22"/>
          <w:szCs w:val="26"/>
        </w:rPr>
        <w:t>36,135</w:t>
      </w:r>
      <w:r>
        <w:rPr>
          <w:rFonts w:eastAsiaTheme="minorHAnsi" w:cs="Arial"/>
          <w:color w:val="1A1A1A"/>
          <w:sz w:val="22"/>
          <w:szCs w:val="26"/>
        </w:rPr>
        <w:t xml:space="preserve"> sequenced genes, many of which exhibit very low expression levels. Omitting low-expression genes that contribute little to the analysis yields a more po</w:t>
      </w:r>
      <w:r w:rsidR="00327F99">
        <w:rPr>
          <w:rFonts w:eastAsiaTheme="minorHAnsi" w:cs="Arial"/>
          <w:color w:val="1A1A1A"/>
          <w:sz w:val="22"/>
          <w:szCs w:val="26"/>
        </w:rPr>
        <w:t xml:space="preserve">werful statistical test overall. </w:t>
      </w:r>
      <w:r>
        <w:rPr>
          <w:rFonts w:eastAsiaTheme="minorHAnsi" w:cs="Arial"/>
          <w:color w:val="1A1A1A"/>
          <w:sz w:val="22"/>
          <w:szCs w:val="26"/>
        </w:rPr>
        <w:t xml:space="preserve">We chose to keep only the genes that have average counts </w:t>
      </w:r>
      <w:r w:rsidR="003C59A6">
        <w:rPr>
          <w:rFonts w:eastAsiaTheme="minorHAnsi" w:cs="Arial"/>
          <w:color w:val="1A1A1A"/>
          <w:sz w:val="22"/>
          <w:szCs w:val="26"/>
        </w:rPr>
        <w:t>of at least</w:t>
      </w:r>
      <w:r w:rsidR="00327F99">
        <w:rPr>
          <w:rFonts w:eastAsiaTheme="minorHAnsi" w:cs="Arial"/>
          <w:color w:val="1A1A1A"/>
          <w:sz w:val="22"/>
          <w:szCs w:val="26"/>
        </w:rPr>
        <w:t xml:space="preserve"> 5 across all samples; </w:t>
      </w:r>
      <w:r>
        <w:rPr>
          <w:rFonts w:eastAsiaTheme="minorHAnsi" w:cs="Arial"/>
          <w:color w:val="1A1A1A"/>
          <w:sz w:val="22"/>
          <w:szCs w:val="26"/>
        </w:rPr>
        <w:t xml:space="preserve">this is standard practice in the literature. We removed </w:t>
      </w:r>
      <w:r w:rsidR="003C59A6">
        <w:rPr>
          <w:rFonts w:eastAsiaTheme="minorHAnsi" w:cs="Arial"/>
          <w:color w:val="1A1A1A"/>
          <w:sz w:val="22"/>
          <w:szCs w:val="26"/>
        </w:rPr>
        <w:t>25,281</w:t>
      </w:r>
      <w:r w:rsidR="00327F99">
        <w:rPr>
          <w:rFonts w:eastAsiaTheme="minorHAnsi" w:cs="Arial"/>
          <w:color w:val="1A1A1A"/>
          <w:sz w:val="22"/>
          <w:szCs w:val="26"/>
        </w:rPr>
        <w:t xml:space="preserve"> genes using this criterion, comprising </w:t>
      </w:r>
      <w:r w:rsidR="003C59A6">
        <w:rPr>
          <w:rFonts w:eastAsiaTheme="minorHAnsi" w:cs="Arial"/>
          <w:color w:val="1A1A1A"/>
          <w:sz w:val="22"/>
          <w:szCs w:val="26"/>
        </w:rPr>
        <w:t>70.0</w:t>
      </w:r>
      <w:r w:rsidR="00327F99">
        <w:rPr>
          <w:rFonts w:eastAsiaTheme="minorHAnsi" w:cs="Arial"/>
          <w:color w:val="1A1A1A"/>
          <w:sz w:val="22"/>
          <w:szCs w:val="26"/>
        </w:rPr>
        <w:t>% of the original number;</w:t>
      </w:r>
      <w:r>
        <w:rPr>
          <w:rFonts w:eastAsiaTheme="minorHAnsi" w:cs="Arial"/>
          <w:color w:val="1A1A1A"/>
          <w:sz w:val="22"/>
          <w:szCs w:val="26"/>
        </w:rPr>
        <w:t xml:space="preserve"> </w:t>
      </w:r>
      <w:r w:rsidR="008966CC">
        <w:rPr>
          <w:rFonts w:eastAsiaTheme="minorHAnsi" w:cs="Arial"/>
          <w:color w:val="1A1A1A"/>
          <w:sz w:val="22"/>
          <w:szCs w:val="26"/>
        </w:rPr>
        <w:t>10,854</w:t>
      </w:r>
      <w:r>
        <w:rPr>
          <w:rFonts w:eastAsiaTheme="minorHAnsi" w:cs="Arial"/>
          <w:color w:val="1A1A1A"/>
          <w:sz w:val="22"/>
          <w:szCs w:val="26"/>
        </w:rPr>
        <w:t xml:space="preserve"> genes remain for analysis. </w:t>
      </w:r>
    </w:p>
    <w:p w14:paraId="3FEF6824" w14:textId="77777777" w:rsidR="00ED09C4" w:rsidRDefault="00ED09C4" w:rsidP="00ED09C4">
      <w:pPr>
        <w:spacing w:line="360" w:lineRule="auto"/>
        <w:rPr>
          <w:rFonts w:eastAsiaTheme="minorHAnsi" w:cs="Arial"/>
          <w:color w:val="1A1A1A"/>
          <w:sz w:val="22"/>
          <w:szCs w:val="26"/>
        </w:rPr>
      </w:pPr>
    </w:p>
    <w:p w14:paraId="5E7B0F4F" w14:textId="77777777" w:rsidR="00ED09C4" w:rsidRDefault="00ED09C4" w:rsidP="00ED09C4">
      <w:pPr>
        <w:spacing w:line="360" w:lineRule="auto"/>
        <w:rPr>
          <w:rFonts w:eastAsiaTheme="minorHAnsi" w:cs="Arial"/>
          <w:b/>
          <w:color w:val="1A1A1A"/>
          <w:sz w:val="22"/>
          <w:szCs w:val="26"/>
        </w:rPr>
      </w:pPr>
      <w:r>
        <w:rPr>
          <w:rFonts w:eastAsiaTheme="minorHAnsi" w:cs="Arial"/>
          <w:b/>
          <w:color w:val="1A1A1A"/>
          <w:sz w:val="22"/>
          <w:szCs w:val="26"/>
        </w:rPr>
        <w:t>2.3 Exploratory Plots</w:t>
      </w:r>
    </w:p>
    <w:p w14:paraId="4489743E" w14:textId="77777777" w:rsidR="005729BC" w:rsidRDefault="005729BC" w:rsidP="00ED09C4">
      <w:pPr>
        <w:spacing w:line="360" w:lineRule="auto"/>
        <w:rPr>
          <w:rFonts w:eastAsiaTheme="minorHAnsi" w:cs="Arial"/>
          <w:b/>
          <w:color w:val="1A1A1A"/>
          <w:sz w:val="22"/>
          <w:szCs w:val="26"/>
        </w:rPr>
      </w:pPr>
    </w:p>
    <w:p w14:paraId="5A2E073A" w14:textId="7A44B189" w:rsidR="00F4467F" w:rsidRPr="006A145C" w:rsidRDefault="00ED09C4" w:rsidP="00ED09C4">
      <w:pPr>
        <w:spacing w:line="360" w:lineRule="auto"/>
        <w:rPr>
          <w:rFonts w:cs="Arial"/>
          <w:color w:val="1A1A1A"/>
          <w:sz w:val="22"/>
          <w:szCs w:val="26"/>
        </w:rPr>
      </w:pPr>
      <w:r>
        <w:rPr>
          <w:rFonts w:cs="Arial"/>
          <w:color w:val="1A1A1A"/>
          <w:sz w:val="22"/>
          <w:szCs w:val="26"/>
        </w:rPr>
        <w:t>Multidimensional scaling (MDS) plots can be used to visually assess similarities and dissimilari</w:t>
      </w:r>
      <w:r w:rsidR="00F4467F">
        <w:rPr>
          <w:rFonts w:cs="Arial"/>
          <w:color w:val="1A1A1A"/>
          <w:sz w:val="22"/>
          <w:szCs w:val="26"/>
        </w:rPr>
        <w:t>ties between samples. The distance between each pair of samples is the Euclidean distance for the genes with the highest (leading) log-fold-change between those samples</w:t>
      </w:r>
      <w:r>
        <w:rPr>
          <w:rFonts w:cs="Arial"/>
          <w:color w:val="1A1A1A"/>
          <w:sz w:val="22"/>
          <w:szCs w:val="26"/>
        </w:rPr>
        <w:t>. Hence, samples that are similar to each other group together.  Figures 1</w:t>
      </w:r>
      <w:r w:rsidR="00F4467F">
        <w:rPr>
          <w:rFonts w:cs="Arial"/>
          <w:color w:val="1A1A1A"/>
          <w:sz w:val="22"/>
          <w:szCs w:val="26"/>
        </w:rPr>
        <w:t xml:space="preserve"> and 2</w:t>
      </w:r>
      <w:r>
        <w:rPr>
          <w:rFonts w:cs="Arial"/>
          <w:color w:val="1A1A1A"/>
          <w:sz w:val="22"/>
          <w:szCs w:val="26"/>
        </w:rPr>
        <w:t xml:space="preserve"> depict the same MDS plot, but with colors and labels highlighting the separation of samples with respect to </w:t>
      </w:r>
      <w:r w:rsidR="00F4467F">
        <w:rPr>
          <w:rFonts w:cs="Arial"/>
          <w:color w:val="1A1A1A"/>
          <w:sz w:val="22"/>
          <w:szCs w:val="26"/>
        </w:rPr>
        <w:t>either</w:t>
      </w:r>
      <w:r w:rsidR="00FA1AF8">
        <w:rPr>
          <w:rFonts w:cs="Arial"/>
          <w:color w:val="1A1A1A"/>
          <w:sz w:val="22"/>
          <w:szCs w:val="26"/>
        </w:rPr>
        <w:t xml:space="preserve"> batch</w:t>
      </w:r>
      <w:r w:rsidR="00F4467F">
        <w:rPr>
          <w:rFonts w:cs="Arial"/>
          <w:color w:val="1A1A1A"/>
          <w:sz w:val="22"/>
          <w:szCs w:val="26"/>
        </w:rPr>
        <w:t xml:space="preserve"> or experimental group. The plots suggest a clear</w:t>
      </w:r>
      <w:r>
        <w:rPr>
          <w:rFonts w:cs="Arial"/>
          <w:color w:val="1A1A1A"/>
          <w:sz w:val="22"/>
          <w:szCs w:val="26"/>
        </w:rPr>
        <w:t xml:space="preserve"> degree of biological difference between </w:t>
      </w:r>
      <w:r w:rsidR="00F4467F">
        <w:rPr>
          <w:rFonts w:cs="Arial"/>
          <w:color w:val="1A1A1A"/>
          <w:sz w:val="22"/>
          <w:szCs w:val="26"/>
        </w:rPr>
        <w:t>knockdown and control cells</w:t>
      </w:r>
      <w:r w:rsidR="00FA1AF8">
        <w:rPr>
          <w:rFonts w:cs="Arial"/>
          <w:color w:val="1A1A1A"/>
          <w:sz w:val="22"/>
          <w:szCs w:val="26"/>
        </w:rPr>
        <w:t xml:space="preserve"> (Figure 1)</w:t>
      </w:r>
      <w:r w:rsidR="00F4467F">
        <w:rPr>
          <w:rFonts w:cs="Arial"/>
          <w:color w:val="1A1A1A"/>
          <w:sz w:val="22"/>
          <w:szCs w:val="26"/>
        </w:rPr>
        <w:t xml:space="preserve">, but </w:t>
      </w:r>
      <w:r>
        <w:rPr>
          <w:rFonts w:cs="Arial"/>
          <w:color w:val="1A1A1A"/>
          <w:sz w:val="22"/>
          <w:szCs w:val="26"/>
        </w:rPr>
        <w:t>no discer</w:t>
      </w:r>
      <w:r w:rsidR="00F4467F">
        <w:rPr>
          <w:rFonts w:cs="Arial"/>
          <w:color w:val="1A1A1A"/>
          <w:sz w:val="22"/>
          <w:szCs w:val="26"/>
        </w:rPr>
        <w:t>nible difference between batches</w:t>
      </w:r>
      <w:r w:rsidR="00FA1AF8">
        <w:rPr>
          <w:rFonts w:cs="Arial"/>
          <w:color w:val="1A1A1A"/>
          <w:sz w:val="22"/>
          <w:szCs w:val="26"/>
        </w:rPr>
        <w:t xml:space="preserve"> (Figure 2)</w:t>
      </w:r>
      <w:r w:rsidR="00F4467F">
        <w:rPr>
          <w:rFonts w:cs="Arial"/>
          <w:color w:val="1A1A1A"/>
          <w:sz w:val="22"/>
          <w:szCs w:val="26"/>
        </w:rPr>
        <w:t xml:space="preserve">. </w:t>
      </w:r>
    </w:p>
    <w:p w14:paraId="75100CE6" w14:textId="0D6E3B2B" w:rsidR="00ED09C4" w:rsidRDefault="006A145C" w:rsidP="00ED09C4">
      <w:pPr>
        <w:pStyle w:val="NormalWeb"/>
        <w:spacing w:before="2" w:after="2" w:line="360" w:lineRule="auto"/>
        <w:jc w:val="center"/>
        <w:rPr>
          <w:b/>
          <w:sz w:val="28"/>
          <w:szCs w:val="28"/>
        </w:rPr>
      </w:pPr>
      <w:r>
        <w:rPr>
          <w:b/>
          <w:noProof/>
          <w:sz w:val="28"/>
          <w:szCs w:val="28"/>
        </w:rPr>
        <w:drawing>
          <wp:inline distT="0" distB="0" distL="0" distR="0" wp14:anchorId="5A815EB7" wp14:editId="61DA43F7">
            <wp:extent cx="5943600" cy="3326339"/>
            <wp:effectExtent l="0" t="0" r="0" b="127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26339"/>
                    </a:xfrm>
                    <a:prstGeom prst="rect">
                      <a:avLst/>
                    </a:prstGeom>
                    <a:noFill/>
                    <a:ln>
                      <a:noFill/>
                    </a:ln>
                  </pic:spPr>
                </pic:pic>
              </a:graphicData>
            </a:graphic>
          </wp:inline>
        </w:drawing>
      </w:r>
    </w:p>
    <w:p w14:paraId="03CBBAE3" w14:textId="6B60D7EF" w:rsidR="00ED09C4" w:rsidRDefault="00ED09C4" w:rsidP="00ED09C4">
      <w:pPr>
        <w:pStyle w:val="NormalWeb"/>
        <w:spacing w:before="2" w:after="2"/>
        <w:rPr>
          <w:rFonts w:cs="Arial"/>
          <w:i/>
          <w:color w:val="1A1A1A"/>
          <w:sz w:val="22"/>
          <w:szCs w:val="26"/>
        </w:rPr>
      </w:pPr>
      <w:r w:rsidRPr="008E7769">
        <w:rPr>
          <w:rFonts w:cs="Arial"/>
          <w:i/>
          <w:color w:val="1A1A1A"/>
          <w:sz w:val="22"/>
          <w:szCs w:val="26"/>
        </w:rPr>
        <w:t>Figure 1.</w:t>
      </w:r>
      <w:r>
        <w:rPr>
          <w:rFonts w:cs="Arial"/>
          <w:i/>
          <w:color w:val="1A1A1A"/>
          <w:sz w:val="22"/>
          <w:szCs w:val="26"/>
        </w:rPr>
        <w:t xml:space="preserve"> MDS plot of the samples, with labels and colors highlighting the </w:t>
      </w:r>
      <w:r w:rsidR="00F4467F">
        <w:rPr>
          <w:rFonts w:cs="Arial"/>
          <w:i/>
          <w:color w:val="1A1A1A"/>
          <w:sz w:val="22"/>
          <w:szCs w:val="26"/>
        </w:rPr>
        <w:t xml:space="preserve">experimental </w:t>
      </w:r>
      <w:r w:rsidR="006A145C">
        <w:rPr>
          <w:rFonts w:cs="Arial"/>
          <w:i/>
          <w:color w:val="1A1A1A"/>
          <w:sz w:val="22"/>
          <w:szCs w:val="26"/>
        </w:rPr>
        <w:t>treatments</w:t>
      </w:r>
      <w:r w:rsidR="00F4467F">
        <w:rPr>
          <w:rFonts w:cs="Arial"/>
          <w:i/>
          <w:color w:val="1A1A1A"/>
          <w:sz w:val="22"/>
          <w:szCs w:val="26"/>
        </w:rPr>
        <w:t xml:space="preserve"> (KD for knockdown cells, C for control)</w:t>
      </w:r>
      <w:r>
        <w:rPr>
          <w:rFonts w:cs="Arial"/>
          <w:i/>
          <w:color w:val="1A1A1A"/>
          <w:sz w:val="22"/>
          <w:szCs w:val="26"/>
        </w:rPr>
        <w:t xml:space="preserve">. Here, the samples separate nicely by </w:t>
      </w:r>
      <w:r w:rsidR="00F4467F">
        <w:rPr>
          <w:rFonts w:cs="Arial"/>
          <w:i/>
          <w:color w:val="1A1A1A"/>
          <w:sz w:val="22"/>
          <w:szCs w:val="26"/>
        </w:rPr>
        <w:t>group</w:t>
      </w:r>
      <w:r>
        <w:rPr>
          <w:rFonts w:cs="Arial"/>
          <w:i/>
          <w:color w:val="1A1A1A"/>
          <w:sz w:val="22"/>
          <w:szCs w:val="26"/>
        </w:rPr>
        <w:t>, suggesting a</w:t>
      </w:r>
      <w:r w:rsidR="00F4467F">
        <w:rPr>
          <w:rFonts w:cs="Arial"/>
          <w:i/>
          <w:color w:val="1A1A1A"/>
          <w:sz w:val="22"/>
          <w:szCs w:val="26"/>
        </w:rPr>
        <w:t xml:space="preserve"> clear</w:t>
      </w:r>
      <w:r>
        <w:rPr>
          <w:rFonts w:cs="Arial"/>
          <w:i/>
          <w:color w:val="1A1A1A"/>
          <w:sz w:val="22"/>
          <w:szCs w:val="26"/>
        </w:rPr>
        <w:t xml:space="preserve"> degree of difference between </w:t>
      </w:r>
      <w:r w:rsidR="00F4467F">
        <w:rPr>
          <w:rFonts w:cs="Arial"/>
          <w:i/>
          <w:color w:val="1A1A1A"/>
          <w:sz w:val="22"/>
          <w:szCs w:val="26"/>
        </w:rPr>
        <w:t>groups</w:t>
      </w:r>
      <w:r>
        <w:rPr>
          <w:rFonts w:cs="Arial"/>
          <w:i/>
          <w:color w:val="1A1A1A"/>
          <w:sz w:val="22"/>
          <w:szCs w:val="26"/>
        </w:rPr>
        <w:t xml:space="preserve">. </w:t>
      </w:r>
    </w:p>
    <w:p w14:paraId="39CD3629" w14:textId="702674FD" w:rsidR="00ED09C4" w:rsidRPr="008E7769" w:rsidRDefault="00067609" w:rsidP="00ED09C4">
      <w:pPr>
        <w:pStyle w:val="NormalWeb"/>
        <w:spacing w:before="2" w:after="2"/>
        <w:rPr>
          <w:b/>
          <w:i/>
          <w:sz w:val="28"/>
          <w:szCs w:val="28"/>
        </w:rPr>
      </w:pPr>
      <w:r>
        <w:rPr>
          <w:b/>
          <w:i/>
          <w:noProof/>
          <w:sz w:val="28"/>
          <w:szCs w:val="28"/>
        </w:rPr>
        <w:drawing>
          <wp:inline distT="0" distB="0" distL="0" distR="0" wp14:anchorId="52861B98" wp14:editId="6D66325A">
            <wp:extent cx="6041204" cy="3771243"/>
            <wp:effectExtent l="0" t="0" r="4445"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1417" cy="3771376"/>
                    </a:xfrm>
                    <a:prstGeom prst="rect">
                      <a:avLst/>
                    </a:prstGeom>
                    <a:noFill/>
                    <a:ln>
                      <a:noFill/>
                    </a:ln>
                  </pic:spPr>
                </pic:pic>
              </a:graphicData>
            </a:graphic>
          </wp:inline>
        </w:drawing>
      </w:r>
    </w:p>
    <w:p w14:paraId="5C7AE18F" w14:textId="14799865" w:rsidR="00A453DB" w:rsidRDefault="00A453DB" w:rsidP="003171F6">
      <w:pPr>
        <w:pStyle w:val="NormalWeb"/>
        <w:spacing w:before="2" w:after="2"/>
        <w:jc w:val="center"/>
        <w:rPr>
          <w:b/>
          <w:sz w:val="28"/>
          <w:szCs w:val="28"/>
        </w:rPr>
      </w:pPr>
    </w:p>
    <w:p w14:paraId="6ECC54F5" w14:textId="61790DBA" w:rsidR="00ED09C4" w:rsidRDefault="00ED09C4" w:rsidP="00ED09C4">
      <w:pPr>
        <w:pStyle w:val="NormalWeb"/>
        <w:spacing w:before="2" w:after="2"/>
        <w:rPr>
          <w:rFonts w:cs="Arial"/>
          <w:i/>
          <w:color w:val="1A1A1A"/>
          <w:sz w:val="22"/>
          <w:szCs w:val="26"/>
        </w:rPr>
      </w:pPr>
      <w:r w:rsidRPr="008E7769">
        <w:rPr>
          <w:rFonts w:cs="Arial"/>
          <w:i/>
          <w:color w:val="1A1A1A"/>
          <w:sz w:val="22"/>
          <w:szCs w:val="26"/>
        </w:rPr>
        <w:t xml:space="preserve">Figure </w:t>
      </w:r>
      <w:r>
        <w:rPr>
          <w:rFonts w:cs="Arial"/>
          <w:i/>
          <w:color w:val="1A1A1A"/>
          <w:sz w:val="22"/>
          <w:szCs w:val="26"/>
        </w:rPr>
        <w:t>2</w:t>
      </w:r>
      <w:r w:rsidRPr="008E7769">
        <w:rPr>
          <w:rFonts w:cs="Arial"/>
          <w:i/>
          <w:color w:val="1A1A1A"/>
          <w:sz w:val="22"/>
          <w:szCs w:val="26"/>
        </w:rPr>
        <w:t>.</w:t>
      </w:r>
      <w:r>
        <w:rPr>
          <w:rFonts w:cs="Arial"/>
          <w:i/>
          <w:color w:val="1A1A1A"/>
          <w:sz w:val="22"/>
          <w:szCs w:val="26"/>
        </w:rPr>
        <w:t xml:space="preserve"> MDS plot of the samples, with labels and colors highlighting </w:t>
      </w:r>
      <w:r w:rsidR="00B337FC">
        <w:rPr>
          <w:rFonts w:cs="Arial"/>
          <w:i/>
          <w:color w:val="1A1A1A"/>
          <w:sz w:val="22"/>
          <w:szCs w:val="26"/>
        </w:rPr>
        <w:t>the batch in</w:t>
      </w:r>
      <w:r w:rsidR="00F4467F">
        <w:rPr>
          <w:rFonts w:cs="Arial"/>
          <w:i/>
          <w:color w:val="1A1A1A"/>
          <w:sz w:val="22"/>
          <w:szCs w:val="26"/>
        </w:rPr>
        <w:t xml:space="preserve"> which each cell was collected</w:t>
      </w:r>
      <w:r>
        <w:rPr>
          <w:rFonts w:cs="Arial"/>
          <w:i/>
          <w:color w:val="1A1A1A"/>
          <w:sz w:val="22"/>
          <w:szCs w:val="26"/>
        </w:rPr>
        <w:t xml:space="preserve">. Here, the samples </w:t>
      </w:r>
      <w:r w:rsidR="00F4467F">
        <w:rPr>
          <w:rFonts w:cs="Arial"/>
          <w:i/>
          <w:color w:val="1A1A1A"/>
          <w:sz w:val="22"/>
          <w:szCs w:val="26"/>
        </w:rPr>
        <w:t xml:space="preserve">do not </w:t>
      </w:r>
      <w:r w:rsidR="00B337FC">
        <w:rPr>
          <w:rFonts w:cs="Arial"/>
          <w:i/>
          <w:color w:val="1A1A1A"/>
          <w:sz w:val="22"/>
          <w:szCs w:val="26"/>
        </w:rPr>
        <w:t xml:space="preserve">clearly </w:t>
      </w:r>
      <w:r w:rsidR="00A453DB">
        <w:rPr>
          <w:rFonts w:cs="Arial"/>
          <w:i/>
          <w:color w:val="1A1A1A"/>
          <w:sz w:val="22"/>
          <w:szCs w:val="26"/>
        </w:rPr>
        <w:t>separate by batch</w:t>
      </w:r>
      <w:r w:rsidR="00F4467F">
        <w:rPr>
          <w:rFonts w:cs="Arial"/>
          <w:i/>
          <w:color w:val="1A1A1A"/>
          <w:sz w:val="22"/>
          <w:szCs w:val="26"/>
        </w:rPr>
        <w:t xml:space="preserve">, suggesting that </w:t>
      </w:r>
      <w:r w:rsidR="00A453DB">
        <w:rPr>
          <w:rFonts w:cs="Arial"/>
          <w:i/>
          <w:color w:val="1A1A1A"/>
          <w:sz w:val="22"/>
          <w:szCs w:val="26"/>
        </w:rPr>
        <w:t xml:space="preserve">there is no discernible biological difference between batches, and by extension that batch is not a serious confounding factor. </w:t>
      </w:r>
      <w:r w:rsidR="00F4467F">
        <w:rPr>
          <w:rFonts w:cs="Arial"/>
          <w:i/>
          <w:color w:val="1A1A1A"/>
          <w:sz w:val="22"/>
          <w:szCs w:val="26"/>
        </w:rPr>
        <w:t xml:space="preserve"> </w:t>
      </w:r>
    </w:p>
    <w:p w14:paraId="1AEE498E" w14:textId="77777777" w:rsidR="00ED09C4" w:rsidRDefault="00ED09C4" w:rsidP="00795D1F">
      <w:pPr>
        <w:pStyle w:val="NormalWeb"/>
        <w:spacing w:before="2" w:after="2" w:line="360" w:lineRule="auto"/>
        <w:rPr>
          <w:b/>
          <w:sz w:val="28"/>
          <w:szCs w:val="28"/>
        </w:rPr>
      </w:pPr>
    </w:p>
    <w:p w14:paraId="73B951CA" w14:textId="0111D0AE" w:rsidR="00ED09C4" w:rsidRDefault="00ED09C4" w:rsidP="00ED09C4">
      <w:pPr>
        <w:pStyle w:val="NormalWeb"/>
        <w:spacing w:before="2" w:after="2" w:line="360" w:lineRule="auto"/>
        <w:rPr>
          <w:b/>
          <w:sz w:val="28"/>
          <w:szCs w:val="28"/>
        </w:rPr>
      </w:pPr>
      <w:r>
        <w:rPr>
          <w:b/>
          <w:sz w:val="28"/>
          <w:szCs w:val="28"/>
        </w:rPr>
        <w:t>3</w:t>
      </w:r>
      <w:r w:rsidRPr="00FB1900">
        <w:rPr>
          <w:b/>
          <w:sz w:val="28"/>
          <w:szCs w:val="28"/>
        </w:rPr>
        <w:t xml:space="preserve">.   </w:t>
      </w:r>
      <w:r>
        <w:rPr>
          <w:b/>
          <w:sz w:val="28"/>
          <w:szCs w:val="28"/>
        </w:rPr>
        <w:t xml:space="preserve">Methods: Testing Effect of </w:t>
      </w:r>
      <w:r w:rsidR="005729BC">
        <w:rPr>
          <w:b/>
          <w:sz w:val="28"/>
          <w:szCs w:val="28"/>
        </w:rPr>
        <w:t>SULT2B1b Knock</w:t>
      </w:r>
      <w:r w:rsidR="00D848D4">
        <w:rPr>
          <w:b/>
          <w:sz w:val="28"/>
          <w:szCs w:val="28"/>
        </w:rPr>
        <w:t>down</w:t>
      </w:r>
    </w:p>
    <w:p w14:paraId="237F5F75" w14:textId="77777777" w:rsidR="00D82216" w:rsidRPr="00D82216" w:rsidRDefault="00D82216" w:rsidP="00ED09C4">
      <w:pPr>
        <w:pStyle w:val="NormalWeb"/>
        <w:spacing w:before="2" w:after="2" w:line="360" w:lineRule="auto"/>
        <w:rPr>
          <w:b/>
          <w:sz w:val="28"/>
          <w:szCs w:val="28"/>
        </w:rPr>
      </w:pPr>
    </w:p>
    <w:p w14:paraId="2783B177" w14:textId="77777777" w:rsidR="00ED09C4" w:rsidRPr="00FA0365" w:rsidRDefault="00ED09C4" w:rsidP="00ED09C4">
      <w:pPr>
        <w:pStyle w:val="NormalWeb"/>
        <w:spacing w:before="2" w:after="2" w:line="360" w:lineRule="auto"/>
        <w:rPr>
          <w:rFonts w:cs="Arial"/>
          <w:color w:val="1A1A1A"/>
          <w:sz w:val="22"/>
          <w:szCs w:val="26"/>
        </w:rPr>
      </w:pPr>
      <w:r w:rsidRPr="00FA0365">
        <w:rPr>
          <w:b/>
          <w:sz w:val="22"/>
          <w:szCs w:val="28"/>
        </w:rPr>
        <w:t xml:space="preserve">3.1 Negative Binomial </w:t>
      </w:r>
      <w:r>
        <w:rPr>
          <w:b/>
          <w:sz w:val="22"/>
          <w:szCs w:val="28"/>
        </w:rPr>
        <w:t xml:space="preserve">Generalized Linear </w:t>
      </w:r>
      <w:r w:rsidRPr="00FA0365">
        <w:rPr>
          <w:b/>
          <w:sz w:val="22"/>
          <w:szCs w:val="28"/>
        </w:rPr>
        <w:t>Model</w:t>
      </w:r>
    </w:p>
    <w:p w14:paraId="023BD81C" w14:textId="77777777" w:rsidR="00ED09C4" w:rsidRPr="00FA0365" w:rsidRDefault="00ED09C4" w:rsidP="00ED09C4">
      <w:pPr>
        <w:spacing w:line="360" w:lineRule="auto"/>
        <w:rPr>
          <w:b/>
          <w:sz w:val="22"/>
          <w:szCs w:val="28"/>
        </w:rPr>
      </w:pPr>
    </w:p>
    <w:p w14:paraId="7D57ED53" w14:textId="7767B5AC" w:rsidR="00DF6163" w:rsidRPr="00B0373A" w:rsidRDefault="00D82216" w:rsidP="00DF6163">
      <w:pPr>
        <w:spacing w:line="360" w:lineRule="auto"/>
        <w:rPr>
          <w:rFonts w:cs="Arial"/>
          <w:color w:val="1A1A1A"/>
          <w:sz w:val="22"/>
          <w:szCs w:val="26"/>
        </w:rPr>
      </w:pPr>
      <w:r>
        <w:rPr>
          <w:rFonts w:cs="Arial"/>
          <w:color w:val="1A1A1A"/>
          <w:sz w:val="22"/>
          <w:szCs w:val="22"/>
        </w:rPr>
        <w:t xml:space="preserve">The objective of the analysis is to determine which genes are differentially expressed between control cells (C) and SULT2B1b knockdown cells (KD). </w:t>
      </w:r>
      <w:r w:rsidR="00ED09C4">
        <w:rPr>
          <w:rFonts w:cs="Arial"/>
          <w:color w:val="1A1A1A"/>
          <w:sz w:val="22"/>
          <w:szCs w:val="26"/>
        </w:rPr>
        <w:t xml:space="preserve">Differential expression </w:t>
      </w:r>
      <w:r w:rsidR="00067609">
        <w:rPr>
          <w:rFonts w:cs="Arial"/>
          <w:color w:val="1A1A1A"/>
          <w:sz w:val="22"/>
          <w:szCs w:val="26"/>
        </w:rPr>
        <w:t>was</w:t>
      </w:r>
      <w:r w:rsidR="00ED09C4">
        <w:rPr>
          <w:rFonts w:cs="Arial"/>
          <w:color w:val="1A1A1A"/>
          <w:sz w:val="22"/>
          <w:szCs w:val="26"/>
        </w:rPr>
        <w:t xml:space="preserve"> tested using the Bioonductor package </w:t>
      </w:r>
      <w:r w:rsidR="00ED09C4">
        <w:rPr>
          <w:rFonts w:cs="Arial"/>
          <w:i/>
          <w:color w:val="1A1A1A"/>
          <w:sz w:val="22"/>
          <w:szCs w:val="26"/>
        </w:rPr>
        <w:t>edgeR</w:t>
      </w:r>
      <w:r w:rsidR="00D848D4">
        <w:rPr>
          <w:rFonts w:cs="Arial"/>
          <w:color w:val="1A1A1A"/>
          <w:sz w:val="22"/>
          <w:szCs w:val="26"/>
        </w:rPr>
        <w:t xml:space="preserve"> in R (v. 3.2.2</w:t>
      </w:r>
      <w:r w:rsidR="00ED09C4">
        <w:rPr>
          <w:rFonts w:cs="Arial"/>
          <w:color w:val="1A1A1A"/>
          <w:sz w:val="22"/>
          <w:szCs w:val="26"/>
        </w:rPr>
        <w:t xml:space="preserve">). A negative binomial (NB) </w:t>
      </w:r>
      <w:r w:rsidR="00ED09C4">
        <w:rPr>
          <w:rFonts w:eastAsiaTheme="minorEastAsia" w:cs="Arial" w:hint="eastAsia"/>
          <w:color w:val="1A1A1A"/>
          <w:sz w:val="22"/>
          <w:szCs w:val="26"/>
          <w:lang w:eastAsia="zh-TW"/>
        </w:rPr>
        <w:t>distribution</w:t>
      </w:r>
      <w:r w:rsidR="00B055FE">
        <w:rPr>
          <w:rFonts w:eastAsiaTheme="minorEastAsia" w:cs="Arial"/>
          <w:color w:val="1A1A1A"/>
          <w:sz w:val="22"/>
          <w:szCs w:val="26"/>
          <w:lang w:eastAsia="zh-TW"/>
        </w:rPr>
        <w:t xml:space="preserve">, being a discrete distribution, </w:t>
      </w:r>
      <w:r w:rsidR="00B055FE">
        <w:rPr>
          <w:rFonts w:cs="Arial"/>
          <w:color w:val="1A1A1A"/>
          <w:sz w:val="22"/>
          <w:szCs w:val="26"/>
        </w:rPr>
        <w:t>was employed for</w:t>
      </w:r>
      <w:r w:rsidR="00DF6163">
        <w:rPr>
          <w:rFonts w:cs="Arial"/>
          <w:color w:val="1A1A1A"/>
          <w:sz w:val="22"/>
          <w:szCs w:val="26"/>
        </w:rPr>
        <w:t xml:space="preserve"> </w:t>
      </w:r>
      <w:r w:rsidR="00B055FE">
        <w:rPr>
          <w:rFonts w:cs="Arial"/>
          <w:color w:val="1A1A1A"/>
          <w:sz w:val="22"/>
          <w:szCs w:val="26"/>
        </w:rPr>
        <w:t>modeling the</w:t>
      </w:r>
      <w:r w:rsidR="00DF6163">
        <w:rPr>
          <w:rFonts w:cs="Arial"/>
          <w:color w:val="1A1A1A"/>
          <w:sz w:val="22"/>
          <w:szCs w:val="26"/>
        </w:rPr>
        <w:t xml:space="preserve"> count data</w:t>
      </w:r>
      <w:r w:rsidR="00B055FE">
        <w:rPr>
          <w:rFonts w:cs="Arial"/>
          <w:color w:val="1A1A1A"/>
          <w:sz w:val="22"/>
          <w:szCs w:val="26"/>
        </w:rPr>
        <w:t xml:space="preserve"> generated from the RNA-seq experiments</w:t>
      </w:r>
      <w:r w:rsidR="00DF6163">
        <w:rPr>
          <w:rFonts w:cs="Arial"/>
          <w:color w:val="1A1A1A"/>
          <w:sz w:val="22"/>
          <w:szCs w:val="26"/>
        </w:rPr>
        <w:t>. While a Poisson dist</w:t>
      </w:r>
      <w:r w:rsidR="00B055FE">
        <w:rPr>
          <w:rFonts w:cs="Arial"/>
          <w:color w:val="1A1A1A"/>
          <w:sz w:val="22"/>
          <w:szCs w:val="26"/>
        </w:rPr>
        <w:t>ribution can also be used to model count data</w:t>
      </w:r>
      <w:r w:rsidR="00DF6163">
        <w:rPr>
          <w:rFonts w:cs="Arial"/>
          <w:color w:val="1A1A1A"/>
          <w:sz w:val="22"/>
          <w:szCs w:val="26"/>
        </w:rPr>
        <w:t>,</w:t>
      </w:r>
      <w:r w:rsidR="00DF6163">
        <w:rPr>
          <w:rFonts w:eastAsiaTheme="minorEastAsia" w:cs="Arial" w:hint="eastAsia"/>
          <w:color w:val="1A1A1A"/>
          <w:sz w:val="22"/>
          <w:szCs w:val="26"/>
          <w:lang w:eastAsia="zh-TW"/>
        </w:rPr>
        <w:t xml:space="preserve"> </w:t>
      </w:r>
      <w:r w:rsidR="00B055FE">
        <w:rPr>
          <w:rFonts w:eastAsiaTheme="minorEastAsia" w:cs="Arial"/>
          <w:color w:val="1A1A1A"/>
          <w:sz w:val="22"/>
          <w:szCs w:val="26"/>
          <w:lang w:eastAsia="zh-TW"/>
        </w:rPr>
        <w:t xml:space="preserve">the Poisson assumption that </w:t>
      </w:r>
      <w:r w:rsidR="00B055FE">
        <w:rPr>
          <w:rFonts w:eastAsiaTheme="minorEastAsia" w:cs="Arial" w:hint="eastAsia"/>
          <w:color w:val="1A1A1A"/>
          <w:sz w:val="22"/>
          <w:szCs w:val="26"/>
          <w:lang w:eastAsia="zh-TW"/>
        </w:rPr>
        <w:t xml:space="preserve">the variance is </w:t>
      </w:r>
      <w:r w:rsidR="00DF6163">
        <w:rPr>
          <w:rFonts w:eastAsiaTheme="minorEastAsia" w:cs="Arial" w:hint="eastAsia"/>
          <w:color w:val="1A1A1A"/>
          <w:sz w:val="22"/>
          <w:szCs w:val="26"/>
          <w:lang w:eastAsia="zh-TW"/>
        </w:rPr>
        <w:t xml:space="preserve">equal </w:t>
      </w:r>
      <w:r w:rsidR="00DF6163">
        <w:rPr>
          <w:rFonts w:eastAsiaTheme="minorEastAsia" w:cs="Arial"/>
          <w:color w:val="1A1A1A"/>
          <w:sz w:val="22"/>
          <w:szCs w:val="26"/>
          <w:lang w:eastAsia="zh-TW"/>
        </w:rPr>
        <w:t xml:space="preserve">to </w:t>
      </w:r>
      <w:r w:rsidR="00DF6163">
        <w:rPr>
          <w:rFonts w:eastAsiaTheme="minorEastAsia" w:cs="Arial" w:hint="eastAsia"/>
          <w:color w:val="1A1A1A"/>
          <w:sz w:val="22"/>
          <w:szCs w:val="26"/>
          <w:lang w:eastAsia="zh-TW"/>
        </w:rPr>
        <w:t>the mean</w:t>
      </w:r>
      <w:r w:rsidR="00B055FE">
        <w:rPr>
          <w:rFonts w:eastAsiaTheme="minorEastAsia" w:cs="Arial"/>
          <w:color w:val="1A1A1A"/>
          <w:sz w:val="22"/>
          <w:szCs w:val="26"/>
          <w:lang w:eastAsia="zh-TW"/>
        </w:rPr>
        <w:t xml:space="preserve"> is generally untrue for</w:t>
      </w:r>
      <w:r w:rsidR="00DF6163">
        <w:rPr>
          <w:rFonts w:eastAsiaTheme="minorEastAsia" w:cs="Arial" w:hint="eastAsia"/>
          <w:color w:val="1A1A1A"/>
          <w:sz w:val="22"/>
          <w:szCs w:val="26"/>
          <w:lang w:eastAsia="zh-TW"/>
        </w:rPr>
        <w:t xml:space="preserve"> RNA-se</w:t>
      </w:r>
      <w:r w:rsidR="00DF6163">
        <w:rPr>
          <w:rFonts w:eastAsiaTheme="minorEastAsia" w:cs="Arial"/>
          <w:color w:val="1A1A1A"/>
          <w:sz w:val="22"/>
          <w:szCs w:val="26"/>
          <w:lang w:eastAsia="zh-TW"/>
        </w:rPr>
        <w:t>q</w:t>
      </w:r>
      <w:r w:rsidR="00DF6163">
        <w:rPr>
          <w:rFonts w:eastAsiaTheme="minorEastAsia" w:cs="Arial" w:hint="eastAsia"/>
          <w:color w:val="1A1A1A"/>
          <w:sz w:val="22"/>
          <w:szCs w:val="26"/>
          <w:lang w:eastAsia="zh-TW"/>
        </w:rPr>
        <w:t xml:space="preserve"> data</w:t>
      </w:r>
      <w:r w:rsidR="00B055FE">
        <w:rPr>
          <w:rFonts w:eastAsiaTheme="minorEastAsia" w:cs="Arial"/>
          <w:color w:val="1A1A1A"/>
          <w:sz w:val="22"/>
          <w:szCs w:val="26"/>
          <w:lang w:eastAsia="zh-TW"/>
        </w:rPr>
        <w:t xml:space="preserve"> and hence too restrictive</w:t>
      </w:r>
      <w:r w:rsidR="00DF6163">
        <w:rPr>
          <w:rFonts w:eastAsiaTheme="minorEastAsia" w:cs="Arial" w:hint="eastAsia"/>
          <w:color w:val="1A1A1A"/>
          <w:sz w:val="22"/>
          <w:szCs w:val="26"/>
          <w:lang w:eastAsia="zh-TW"/>
        </w:rPr>
        <w:t xml:space="preserve">. </w:t>
      </w:r>
      <w:r w:rsidR="00DF6163">
        <w:rPr>
          <w:rFonts w:cs="Arial"/>
          <w:color w:val="1A1A1A"/>
          <w:sz w:val="22"/>
          <w:szCs w:val="26"/>
        </w:rPr>
        <w:t xml:space="preserve"> </w:t>
      </w:r>
      <w:r w:rsidR="00DF6163">
        <w:rPr>
          <w:rFonts w:eastAsiaTheme="minorEastAsia" w:cs="Arial" w:hint="eastAsia"/>
          <w:color w:val="1A1A1A"/>
          <w:sz w:val="22"/>
          <w:szCs w:val="26"/>
          <w:lang w:eastAsia="zh-TW"/>
        </w:rPr>
        <w:t>W</w:t>
      </w:r>
      <w:r w:rsidR="00DF6163">
        <w:rPr>
          <w:rFonts w:cs="Arial"/>
          <w:color w:val="1A1A1A"/>
          <w:sz w:val="22"/>
          <w:szCs w:val="26"/>
        </w:rPr>
        <w:t xml:space="preserve">e are allowed more flexibility </w:t>
      </w:r>
      <w:r w:rsidR="00B055FE">
        <w:rPr>
          <w:rFonts w:eastAsiaTheme="minorEastAsia" w:cs="Arial"/>
          <w:color w:val="1A1A1A"/>
          <w:sz w:val="22"/>
          <w:szCs w:val="26"/>
          <w:lang w:eastAsia="zh-TW"/>
        </w:rPr>
        <w:t>with the</w:t>
      </w:r>
      <w:r w:rsidR="00DF6163">
        <w:rPr>
          <w:rFonts w:cs="Arial"/>
          <w:color w:val="1A1A1A"/>
          <w:sz w:val="22"/>
          <w:szCs w:val="26"/>
        </w:rPr>
        <w:t xml:space="preserve"> NB </w:t>
      </w:r>
      <w:r w:rsidR="00B055FE">
        <w:rPr>
          <w:rFonts w:cs="Arial"/>
          <w:color w:val="1A1A1A"/>
          <w:sz w:val="22"/>
          <w:szCs w:val="26"/>
        </w:rPr>
        <w:t xml:space="preserve">distribution </w:t>
      </w:r>
      <w:r w:rsidR="00DF6163">
        <w:rPr>
          <w:rFonts w:eastAsiaTheme="minorEastAsia" w:cs="Arial" w:hint="eastAsia"/>
          <w:color w:val="1A1A1A"/>
          <w:sz w:val="22"/>
          <w:szCs w:val="26"/>
          <w:lang w:eastAsia="zh-TW"/>
        </w:rPr>
        <w:t xml:space="preserve">due to the additional </w:t>
      </w:r>
      <w:r w:rsidR="00DF6163">
        <w:rPr>
          <w:rFonts w:cs="Arial"/>
          <w:color w:val="1A1A1A"/>
          <w:sz w:val="22"/>
          <w:szCs w:val="26"/>
        </w:rPr>
        <w:t xml:space="preserve">use of the dispersion parameter, </w:t>
      </w:r>
      <w:r w:rsidR="00DF6163" w:rsidRPr="00A6501B">
        <w:rPr>
          <w:rFonts w:cs="Arial"/>
          <w:i/>
          <w:color w:val="1A1A1A"/>
          <w:sz w:val="22"/>
          <w:szCs w:val="26"/>
        </w:rPr>
        <w:sym w:font="Symbol" w:char="F066"/>
      </w:r>
      <w:r w:rsidR="00DF6163" w:rsidRPr="00A6501B">
        <w:rPr>
          <w:rFonts w:cs="Arial"/>
          <w:i/>
          <w:color w:val="1A1A1A"/>
          <w:sz w:val="22"/>
          <w:szCs w:val="26"/>
          <w:vertAlign w:val="subscript"/>
        </w:rPr>
        <w:t>g</w:t>
      </w:r>
      <w:r w:rsidR="00DF6163">
        <w:rPr>
          <w:rFonts w:cs="Arial"/>
          <w:color w:val="1A1A1A"/>
          <w:sz w:val="22"/>
          <w:szCs w:val="26"/>
        </w:rPr>
        <w:t xml:space="preserve">. This parameter allows for a more accurate modeling of the variability between samples.  Note that when the </w:t>
      </w:r>
      <w:r w:rsidR="00DF6163" w:rsidRPr="00A6501B">
        <w:rPr>
          <w:rFonts w:cs="Arial"/>
          <w:i/>
          <w:color w:val="1A1A1A"/>
          <w:sz w:val="22"/>
          <w:szCs w:val="26"/>
        </w:rPr>
        <w:sym w:font="Symbol" w:char="F066"/>
      </w:r>
      <w:r w:rsidR="00DF6163" w:rsidRPr="00A6501B">
        <w:rPr>
          <w:rFonts w:cs="Arial"/>
          <w:i/>
          <w:color w:val="1A1A1A"/>
          <w:sz w:val="22"/>
          <w:szCs w:val="26"/>
          <w:vertAlign w:val="subscript"/>
        </w:rPr>
        <w:t>g</w:t>
      </w:r>
      <w:r w:rsidR="00DF6163">
        <w:rPr>
          <w:rFonts w:cs="Arial"/>
          <w:color w:val="1A1A1A"/>
          <w:sz w:val="22"/>
          <w:szCs w:val="26"/>
        </w:rPr>
        <w:t xml:space="preserve"> is zero, the NB model reduces to the Poisson model. </w:t>
      </w:r>
    </w:p>
    <w:p w14:paraId="134C9E0C" w14:textId="77777777" w:rsidR="00DF6163" w:rsidRDefault="00DF6163" w:rsidP="00D82216">
      <w:pPr>
        <w:pStyle w:val="NormalWeb"/>
        <w:spacing w:before="2" w:after="2" w:line="360" w:lineRule="auto"/>
        <w:rPr>
          <w:rFonts w:cs="Arial"/>
          <w:color w:val="1A1A1A"/>
          <w:sz w:val="22"/>
          <w:szCs w:val="26"/>
        </w:rPr>
      </w:pPr>
    </w:p>
    <w:p w14:paraId="4CDE4E49" w14:textId="75F4A6EB" w:rsidR="00ED09C4" w:rsidRPr="00D82216" w:rsidRDefault="00B055FE" w:rsidP="00D82216">
      <w:pPr>
        <w:pStyle w:val="NormalWeb"/>
        <w:spacing w:before="2" w:after="2" w:line="360" w:lineRule="auto"/>
        <w:rPr>
          <w:b/>
          <w:sz w:val="22"/>
          <w:szCs w:val="28"/>
        </w:rPr>
      </w:pPr>
      <w:r>
        <w:rPr>
          <w:rFonts w:cs="Arial"/>
          <w:color w:val="1A1A1A"/>
          <w:sz w:val="22"/>
          <w:szCs w:val="26"/>
        </w:rPr>
        <w:t>Under the NB model, t</w:t>
      </w:r>
      <w:r w:rsidR="00ED09C4">
        <w:rPr>
          <w:rFonts w:cs="Arial"/>
          <w:color w:val="1A1A1A"/>
          <w:sz w:val="22"/>
          <w:szCs w:val="26"/>
        </w:rPr>
        <w:t xml:space="preserve">he data are distributed as </w:t>
      </w:r>
    </w:p>
    <w:p w14:paraId="076E357F" w14:textId="227F4D84" w:rsidR="00ED09C4" w:rsidRPr="00730FA8" w:rsidRDefault="00ED09C4" w:rsidP="00ED09C4">
      <w:pPr>
        <w:spacing w:line="360" w:lineRule="auto"/>
        <w:jc w:val="center"/>
        <w:rPr>
          <w:rFonts w:cs="Arial"/>
          <w:i/>
          <w:color w:val="1A1A1A"/>
          <w:szCs w:val="26"/>
        </w:rPr>
      </w:pPr>
      <w:r w:rsidRPr="00730FA8">
        <w:rPr>
          <w:rFonts w:cs="Arial"/>
          <w:i/>
          <w:color w:val="1A1A1A"/>
          <w:szCs w:val="26"/>
        </w:rPr>
        <w:t>Y</w:t>
      </w:r>
      <w:r>
        <w:rPr>
          <w:rFonts w:cs="Arial"/>
          <w:i/>
          <w:color w:val="1A1A1A"/>
          <w:szCs w:val="26"/>
          <w:vertAlign w:val="subscript"/>
        </w:rPr>
        <w:t>gi</w:t>
      </w:r>
      <w:r w:rsidR="00D848D4">
        <w:rPr>
          <w:rFonts w:cs="Arial"/>
          <w:i/>
          <w:color w:val="1A1A1A"/>
          <w:szCs w:val="26"/>
          <w:vertAlign w:val="subscript"/>
        </w:rPr>
        <w:t>j</w:t>
      </w:r>
      <w:r w:rsidR="002A3BC3">
        <w:rPr>
          <w:rFonts w:cs="Arial"/>
          <w:i/>
          <w:color w:val="1A1A1A"/>
          <w:szCs w:val="26"/>
          <w:vertAlign w:val="subscript"/>
        </w:rPr>
        <w:t>k</w:t>
      </w:r>
      <w:r>
        <w:rPr>
          <w:rFonts w:cs="Arial"/>
          <w:i/>
          <w:color w:val="1A1A1A"/>
          <w:szCs w:val="26"/>
        </w:rPr>
        <w:t xml:space="preserve"> ~ NB(M</w:t>
      </w:r>
      <w:r w:rsidR="002A3BC3">
        <w:rPr>
          <w:rFonts w:eastAsiaTheme="minorEastAsia" w:cs="Arial"/>
          <w:i/>
          <w:color w:val="1A1A1A"/>
          <w:szCs w:val="26"/>
          <w:vertAlign w:val="subscript"/>
          <w:lang w:eastAsia="zh-TW"/>
        </w:rPr>
        <w:t>k</w:t>
      </w:r>
      <w:r>
        <w:rPr>
          <w:rFonts w:cs="Arial"/>
          <w:i/>
          <w:color w:val="1A1A1A"/>
          <w:szCs w:val="26"/>
          <w:vertAlign w:val="subscript"/>
        </w:rPr>
        <w:t xml:space="preserve"> </w:t>
      </w:r>
      <w:r w:rsidRPr="00730FA8">
        <w:rPr>
          <w:rFonts w:cs="Arial"/>
          <w:i/>
          <w:color w:val="1A1A1A"/>
          <w:szCs w:val="26"/>
        </w:rPr>
        <w:t>p</w:t>
      </w:r>
      <w:r>
        <w:rPr>
          <w:rFonts w:cs="Arial"/>
          <w:i/>
          <w:color w:val="1A1A1A"/>
          <w:szCs w:val="26"/>
          <w:vertAlign w:val="subscript"/>
        </w:rPr>
        <w:t>g</w:t>
      </w:r>
      <w:r>
        <w:rPr>
          <w:rFonts w:eastAsiaTheme="minorEastAsia" w:cs="Arial" w:hint="eastAsia"/>
          <w:i/>
          <w:color w:val="1A1A1A"/>
          <w:szCs w:val="26"/>
          <w:vertAlign w:val="subscript"/>
          <w:lang w:eastAsia="zh-TW"/>
        </w:rPr>
        <w:t>i</w:t>
      </w:r>
      <w:r>
        <w:rPr>
          <w:rFonts w:cs="Arial"/>
          <w:i/>
          <w:color w:val="1A1A1A"/>
          <w:szCs w:val="26"/>
          <w:vertAlign w:val="subscript"/>
        </w:rPr>
        <w:t>j</w:t>
      </w:r>
      <w:r w:rsidRPr="00730FA8">
        <w:rPr>
          <w:rFonts w:cs="Arial"/>
          <w:i/>
          <w:color w:val="1A1A1A"/>
          <w:szCs w:val="26"/>
        </w:rPr>
        <w:t xml:space="preserve">, </w:t>
      </w:r>
      <w:r w:rsidRPr="00730FA8">
        <w:rPr>
          <w:rFonts w:cs="Arial"/>
          <w:i/>
          <w:color w:val="1A1A1A"/>
          <w:szCs w:val="26"/>
        </w:rPr>
        <w:sym w:font="Symbol" w:char="F066"/>
      </w:r>
      <w:r w:rsidRPr="00730FA8">
        <w:rPr>
          <w:rFonts w:cs="Arial"/>
          <w:i/>
          <w:color w:val="1A1A1A"/>
          <w:szCs w:val="26"/>
          <w:vertAlign w:val="subscript"/>
        </w:rPr>
        <w:t>g</w:t>
      </w:r>
      <w:r w:rsidRPr="00730FA8">
        <w:rPr>
          <w:rFonts w:cs="Arial"/>
          <w:i/>
          <w:color w:val="1A1A1A"/>
          <w:szCs w:val="26"/>
        </w:rPr>
        <w:t>)</w:t>
      </w:r>
      <w:r>
        <w:rPr>
          <w:rFonts w:cs="Arial"/>
          <w:i/>
          <w:color w:val="1A1A1A"/>
          <w:szCs w:val="26"/>
        </w:rPr>
        <w:t>,</w:t>
      </w:r>
    </w:p>
    <w:p w14:paraId="2A06EDA1" w14:textId="44E4B58B" w:rsidR="00ED09C4" w:rsidRDefault="00ED09C4" w:rsidP="00ED09C4">
      <w:pPr>
        <w:spacing w:line="360" w:lineRule="auto"/>
        <w:rPr>
          <w:rFonts w:cs="Arial"/>
          <w:color w:val="1A1A1A"/>
          <w:sz w:val="22"/>
          <w:szCs w:val="26"/>
        </w:rPr>
      </w:pPr>
      <w:r w:rsidRPr="00A6501B">
        <w:rPr>
          <w:rFonts w:cs="Arial"/>
          <w:color w:val="1A1A1A"/>
          <w:sz w:val="22"/>
          <w:szCs w:val="26"/>
        </w:rPr>
        <w:t xml:space="preserve">where </w:t>
      </w:r>
      <w:r w:rsidRPr="00A6501B">
        <w:rPr>
          <w:rFonts w:cs="Arial"/>
          <w:i/>
          <w:color w:val="1A1A1A"/>
          <w:sz w:val="22"/>
          <w:szCs w:val="26"/>
        </w:rPr>
        <w:t>Y</w:t>
      </w:r>
      <w:r w:rsidRPr="00A6501B">
        <w:rPr>
          <w:rFonts w:cs="Arial"/>
          <w:i/>
          <w:color w:val="1A1A1A"/>
          <w:sz w:val="22"/>
          <w:szCs w:val="26"/>
          <w:vertAlign w:val="subscript"/>
        </w:rPr>
        <w:t>gi</w:t>
      </w:r>
      <w:r w:rsidR="002A3BC3">
        <w:rPr>
          <w:rFonts w:eastAsiaTheme="minorEastAsia" w:cs="Arial" w:hint="eastAsia"/>
          <w:i/>
          <w:color w:val="1A1A1A"/>
          <w:sz w:val="22"/>
          <w:szCs w:val="26"/>
          <w:vertAlign w:val="subscript"/>
          <w:lang w:eastAsia="zh-TW"/>
        </w:rPr>
        <w:t>j</w:t>
      </w:r>
      <w:r w:rsidR="002A3BC3">
        <w:rPr>
          <w:rFonts w:eastAsiaTheme="minorEastAsia" w:cs="Arial"/>
          <w:i/>
          <w:color w:val="1A1A1A"/>
          <w:sz w:val="22"/>
          <w:szCs w:val="26"/>
          <w:vertAlign w:val="subscript"/>
          <w:lang w:eastAsia="zh-TW"/>
        </w:rPr>
        <w:t>k</w:t>
      </w:r>
      <w:r w:rsidRPr="00A6501B">
        <w:rPr>
          <w:rFonts w:cs="Arial"/>
          <w:i/>
          <w:color w:val="1A1A1A"/>
          <w:sz w:val="22"/>
          <w:szCs w:val="26"/>
          <w:vertAlign w:val="subscript"/>
        </w:rPr>
        <w:t xml:space="preserve"> </w:t>
      </w:r>
      <w:r w:rsidRPr="00A6501B">
        <w:rPr>
          <w:rFonts w:cs="Arial"/>
          <w:color w:val="1A1A1A"/>
          <w:sz w:val="22"/>
          <w:szCs w:val="26"/>
        </w:rPr>
        <w:t>is</w:t>
      </w:r>
      <w:r>
        <w:rPr>
          <w:rFonts w:cs="Arial"/>
          <w:color w:val="1A1A1A"/>
          <w:sz w:val="22"/>
          <w:szCs w:val="26"/>
        </w:rPr>
        <w:t xml:space="preserve"> the number of reads from </w:t>
      </w:r>
      <w:r w:rsidR="002A3BC3">
        <w:rPr>
          <w:rFonts w:cs="Arial"/>
          <w:color w:val="1A1A1A"/>
          <w:sz w:val="22"/>
          <w:szCs w:val="26"/>
        </w:rPr>
        <w:t xml:space="preserve">cell </w:t>
      </w:r>
      <w:r w:rsidR="002A3BC3">
        <w:rPr>
          <w:rFonts w:cs="Arial"/>
          <w:i/>
          <w:color w:val="1A1A1A"/>
          <w:sz w:val="22"/>
          <w:szCs w:val="26"/>
        </w:rPr>
        <w:t xml:space="preserve">k </w:t>
      </w:r>
      <w:r w:rsidR="002A3BC3">
        <w:rPr>
          <w:rFonts w:cs="Arial"/>
          <w:color w:val="1A1A1A"/>
          <w:sz w:val="22"/>
          <w:szCs w:val="26"/>
        </w:rPr>
        <w:t xml:space="preserve">of experimental </w:t>
      </w:r>
      <w:r w:rsidR="002A3BC3">
        <w:rPr>
          <w:rFonts w:eastAsiaTheme="minorEastAsia" w:cs="Arial"/>
          <w:color w:val="1A1A1A"/>
          <w:sz w:val="22"/>
          <w:szCs w:val="26"/>
          <w:lang w:eastAsia="zh-TW"/>
        </w:rPr>
        <w:t>group</w:t>
      </w:r>
      <w:r>
        <w:rPr>
          <w:rFonts w:cs="Arial"/>
          <w:color w:val="1A1A1A"/>
          <w:sz w:val="22"/>
          <w:szCs w:val="26"/>
        </w:rPr>
        <w:t xml:space="preserve"> </w:t>
      </w:r>
      <w:r w:rsidRPr="00A6501B">
        <w:rPr>
          <w:rFonts w:cs="Arial"/>
          <w:i/>
          <w:color w:val="1A1A1A"/>
          <w:sz w:val="22"/>
          <w:szCs w:val="26"/>
        </w:rPr>
        <w:t>i</w:t>
      </w:r>
      <w:r w:rsidRPr="00A6501B">
        <w:rPr>
          <w:rFonts w:cs="Arial"/>
          <w:color w:val="1A1A1A"/>
          <w:sz w:val="22"/>
          <w:szCs w:val="26"/>
        </w:rPr>
        <w:t xml:space="preserve"> </w:t>
      </w:r>
      <w:r>
        <w:rPr>
          <w:rFonts w:eastAsiaTheme="minorEastAsia" w:cs="Arial" w:hint="eastAsia"/>
          <w:color w:val="1A1A1A"/>
          <w:sz w:val="22"/>
          <w:szCs w:val="26"/>
          <w:lang w:eastAsia="zh-TW"/>
        </w:rPr>
        <w:t>(</w:t>
      </w:r>
      <w:r w:rsidR="00E373F9">
        <w:rPr>
          <w:rFonts w:eastAsiaTheme="minorEastAsia" w:cs="Arial"/>
          <w:color w:val="1A1A1A"/>
          <w:sz w:val="22"/>
          <w:szCs w:val="26"/>
          <w:lang w:eastAsia="zh-TW"/>
        </w:rPr>
        <w:t>C, KD</w:t>
      </w:r>
      <w:r>
        <w:rPr>
          <w:rFonts w:eastAsiaTheme="minorEastAsia" w:cs="Arial" w:hint="eastAsia"/>
          <w:color w:val="1A1A1A"/>
          <w:sz w:val="22"/>
          <w:szCs w:val="26"/>
          <w:lang w:eastAsia="zh-TW"/>
        </w:rPr>
        <w:t xml:space="preserve">) </w:t>
      </w:r>
      <w:r w:rsidR="002A3BC3">
        <w:rPr>
          <w:rFonts w:eastAsiaTheme="minorEastAsia" w:cs="Arial"/>
          <w:color w:val="1A1A1A"/>
          <w:sz w:val="22"/>
          <w:szCs w:val="26"/>
          <w:lang w:eastAsia="zh-TW"/>
        </w:rPr>
        <w:t>and batch</w:t>
      </w:r>
      <w:r>
        <w:rPr>
          <w:rFonts w:eastAsiaTheme="minorEastAsia" w:cs="Arial" w:hint="eastAsia"/>
          <w:color w:val="1A1A1A"/>
          <w:sz w:val="22"/>
          <w:szCs w:val="26"/>
          <w:lang w:eastAsia="zh-TW"/>
        </w:rPr>
        <w:t xml:space="preserve"> </w:t>
      </w:r>
      <w:r w:rsidRPr="00B0582A">
        <w:rPr>
          <w:rFonts w:eastAsiaTheme="minorEastAsia" w:cs="Arial" w:hint="eastAsia"/>
          <w:i/>
          <w:color w:val="1A1A1A"/>
          <w:sz w:val="22"/>
          <w:szCs w:val="26"/>
          <w:lang w:eastAsia="zh-TW"/>
        </w:rPr>
        <w:t>j</w:t>
      </w:r>
      <w:r>
        <w:rPr>
          <w:rFonts w:eastAsiaTheme="minorEastAsia" w:cs="Arial" w:hint="eastAsia"/>
          <w:color w:val="1A1A1A"/>
          <w:sz w:val="22"/>
          <w:szCs w:val="26"/>
          <w:lang w:eastAsia="zh-TW"/>
        </w:rPr>
        <w:t xml:space="preserve"> </w:t>
      </w:r>
      <w:r w:rsidR="002A3BC3">
        <w:rPr>
          <w:rFonts w:eastAsiaTheme="minorEastAsia" w:cs="Arial"/>
          <w:color w:val="1A1A1A"/>
          <w:sz w:val="22"/>
          <w:szCs w:val="26"/>
          <w:lang w:eastAsia="zh-TW"/>
        </w:rPr>
        <w:t xml:space="preserve">(1, 2, 3) </w:t>
      </w:r>
      <w:r w:rsidRPr="00A6501B">
        <w:rPr>
          <w:rFonts w:cs="Arial"/>
          <w:color w:val="1A1A1A"/>
          <w:sz w:val="22"/>
          <w:szCs w:val="26"/>
        </w:rPr>
        <w:t xml:space="preserve">that are mapped to gene </w:t>
      </w:r>
      <w:r w:rsidRPr="00A6501B">
        <w:rPr>
          <w:rFonts w:cs="Arial"/>
          <w:i/>
          <w:color w:val="1A1A1A"/>
          <w:sz w:val="22"/>
          <w:szCs w:val="26"/>
        </w:rPr>
        <w:t>g</w:t>
      </w:r>
      <w:r w:rsidRPr="00A6501B">
        <w:rPr>
          <w:rFonts w:cs="Arial"/>
          <w:color w:val="1A1A1A"/>
          <w:sz w:val="22"/>
          <w:szCs w:val="26"/>
        </w:rPr>
        <w:t xml:space="preserve">; </w:t>
      </w:r>
      <w:r w:rsidRPr="00A6501B">
        <w:rPr>
          <w:rFonts w:cs="Arial"/>
          <w:i/>
          <w:color w:val="1A1A1A"/>
          <w:sz w:val="22"/>
          <w:szCs w:val="26"/>
        </w:rPr>
        <w:t>M</w:t>
      </w:r>
      <w:r w:rsidR="002A3BC3">
        <w:rPr>
          <w:rFonts w:eastAsiaTheme="minorEastAsia" w:cs="Arial"/>
          <w:i/>
          <w:color w:val="1A1A1A"/>
          <w:sz w:val="22"/>
          <w:szCs w:val="26"/>
          <w:vertAlign w:val="subscript"/>
          <w:lang w:eastAsia="zh-TW"/>
        </w:rPr>
        <w:t>k</w:t>
      </w:r>
      <w:r w:rsidRPr="00A6501B">
        <w:rPr>
          <w:rFonts w:cs="Arial"/>
          <w:i/>
          <w:color w:val="1A1A1A"/>
          <w:sz w:val="22"/>
          <w:szCs w:val="26"/>
        </w:rPr>
        <w:t xml:space="preserve"> </w:t>
      </w:r>
      <w:r w:rsidRPr="00A6501B">
        <w:rPr>
          <w:rFonts w:cs="Arial"/>
          <w:color w:val="1A1A1A"/>
          <w:sz w:val="22"/>
          <w:szCs w:val="26"/>
        </w:rPr>
        <w:t>is the total number of mapped reads</w:t>
      </w:r>
      <w:r w:rsidR="002A3BC3">
        <w:rPr>
          <w:rFonts w:cs="Arial"/>
          <w:color w:val="1A1A1A"/>
          <w:sz w:val="22"/>
          <w:szCs w:val="26"/>
        </w:rPr>
        <w:t xml:space="preserve">, i.e. </w:t>
      </w:r>
      <w:r w:rsidR="00D862C3">
        <w:rPr>
          <w:rFonts w:cs="Arial"/>
          <w:color w:val="1A1A1A"/>
          <w:sz w:val="22"/>
          <w:szCs w:val="26"/>
        </w:rPr>
        <w:t>library</w:t>
      </w:r>
      <w:r w:rsidR="002A3BC3">
        <w:rPr>
          <w:rFonts w:cs="Arial"/>
          <w:color w:val="1A1A1A"/>
          <w:sz w:val="22"/>
          <w:szCs w:val="26"/>
        </w:rPr>
        <w:t xml:space="preserve"> size,</w:t>
      </w:r>
      <w:r w:rsidRPr="00A6501B">
        <w:rPr>
          <w:rFonts w:cs="Arial"/>
          <w:color w:val="1A1A1A"/>
          <w:sz w:val="22"/>
          <w:szCs w:val="26"/>
        </w:rPr>
        <w:t xml:space="preserve"> for </w:t>
      </w:r>
      <w:r w:rsidR="00D862C3">
        <w:rPr>
          <w:rFonts w:cs="Arial"/>
          <w:color w:val="1A1A1A"/>
          <w:sz w:val="22"/>
          <w:szCs w:val="26"/>
        </w:rPr>
        <w:t>cell</w:t>
      </w:r>
      <w:r w:rsidRPr="00A6501B">
        <w:rPr>
          <w:rFonts w:cs="Arial"/>
          <w:color w:val="1A1A1A"/>
          <w:sz w:val="22"/>
          <w:szCs w:val="26"/>
        </w:rPr>
        <w:t xml:space="preserve"> </w:t>
      </w:r>
      <w:r w:rsidR="002A3BC3">
        <w:rPr>
          <w:rFonts w:eastAsiaTheme="minorEastAsia" w:cs="Arial"/>
          <w:i/>
          <w:color w:val="1A1A1A"/>
          <w:sz w:val="22"/>
          <w:szCs w:val="26"/>
          <w:lang w:eastAsia="zh-TW"/>
        </w:rPr>
        <w:t>k</w:t>
      </w:r>
      <w:r w:rsidRPr="00A6501B">
        <w:rPr>
          <w:rFonts w:cs="Arial"/>
          <w:color w:val="1A1A1A"/>
          <w:sz w:val="22"/>
          <w:szCs w:val="26"/>
        </w:rPr>
        <w:t xml:space="preserve">; </w:t>
      </w:r>
      <w:r w:rsidRPr="00A6501B">
        <w:rPr>
          <w:rFonts w:cs="Arial"/>
          <w:i/>
          <w:color w:val="1A1A1A"/>
          <w:sz w:val="22"/>
          <w:szCs w:val="26"/>
        </w:rPr>
        <w:t>p</w:t>
      </w:r>
      <w:r w:rsidRPr="00A6501B">
        <w:rPr>
          <w:rFonts w:cs="Arial"/>
          <w:i/>
          <w:color w:val="1A1A1A"/>
          <w:sz w:val="22"/>
          <w:szCs w:val="26"/>
          <w:vertAlign w:val="subscript"/>
        </w:rPr>
        <w:t>gi</w:t>
      </w:r>
      <w:r>
        <w:rPr>
          <w:rFonts w:eastAsiaTheme="minorEastAsia" w:cs="Arial" w:hint="eastAsia"/>
          <w:i/>
          <w:color w:val="1A1A1A"/>
          <w:sz w:val="22"/>
          <w:szCs w:val="26"/>
          <w:vertAlign w:val="subscript"/>
          <w:lang w:eastAsia="zh-TW"/>
        </w:rPr>
        <w:t>j</w:t>
      </w:r>
      <w:r w:rsidRPr="00A6501B">
        <w:rPr>
          <w:rFonts w:cs="Arial"/>
          <w:i/>
          <w:color w:val="1A1A1A"/>
          <w:sz w:val="22"/>
          <w:szCs w:val="26"/>
        </w:rPr>
        <w:t xml:space="preserve"> </w:t>
      </w:r>
      <w:r w:rsidRPr="00A6501B">
        <w:rPr>
          <w:rFonts w:cs="Arial"/>
          <w:color w:val="1A1A1A"/>
          <w:sz w:val="22"/>
          <w:szCs w:val="26"/>
        </w:rPr>
        <w:t xml:space="preserve">is the proportion of all reads that originate from gene </w:t>
      </w:r>
      <w:r w:rsidRPr="00A6501B">
        <w:rPr>
          <w:rFonts w:cs="Arial"/>
          <w:i/>
          <w:color w:val="1A1A1A"/>
          <w:sz w:val="22"/>
          <w:szCs w:val="26"/>
        </w:rPr>
        <w:t>g</w:t>
      </w:r>
      <w:r w:rsidRPr="00A6501B">
        <w:rPr>
          <w:rFonts w:cs="Arial"/>
          <w:color w:val="1A1A1A"/>
          <w:sz w:val="22"/>
          <w:szCs w:val="26"/>
        </w:rPr>
        <w:t xml:space="preserve"> in the </w:t>
      </w:r>
      <w:r>
        <w:rPr>
          <w:rFonts w:eastAsiaTheme="minorEastAsia" w:cs="Arial" w:hint="eastAsia"/>
          <w:i/>
          <w:color w:val="1A1A1A"/>
          <w:sz w:val="22"/>
          <w:szCs w:val="26"/>
          <w:lang w:eastAsia="zh-TW"/>
        </w:rPr>
        <w:t>i</w:t>
      </w:r>
      <w:r w:rsidRPr="00A6501B">
        <w:rPr>
          <w:rFonts w:cs="Arial"/>
          <w:i/>
          <w:color w:val="1A1A1A"/>
          <w:sz w:val="22"/>
          <w:szCs w:val="26"/>
          <w:vertAlign w:val="superscript"/>
        </w:rPr>
        <w:t>th</w:t>
      </w:r>
      <w:r w:rsidRPr="00A6501B">
        <w:rPr>
          <w:rFonts w:cs="Arial"/>
          <w:color w:val="1A1A1A"/>
          <w:sz w:val="22"/>
          <w:szCs w:val="26"/>
        </w:rPr>
        <w:t xml:space="preserve"> </w:t>
      </w:r>
      <w:r w:rsidR="002A3BC3">
        <w:rPr>
          <w:rFonts w:cs="Arial"/>
          <w:color w:val="1A1A1A"/>
          <w:sz w:val="22"/>
          <w:szCs w:val="26"/>
        </w:rPr>
        <w:t>group</w:t>
      </w:r>
      <w:r w:rsidR="00E373F9">
        <w:rPr>
          <w:rFonts w:eastAsiaTheme="minorEastAsia" w:cs="Arial"/>
          <w:color w:val="1A1A1A"/>
          <w:sz w:val="22"/>
          <w:szCs w:val="26"/>
          <w:lang w:eastAsia="zh-TW"/>
        </w:rPr>
        <w:t>,</w:t>
      </w:r>
      <w:r>
        <w:rPr>
          <w:rFonts w:eastAsiaTheme="minorEastAsia" w:cs="Arial" w:hint="eastAsia"/>
          <w:color w:val="1A1A1A"/>
          <w:sz w:val="22"/>
          <w:szCs w:val="26"/>
          <w:lang w:eastAsia="zh-TW"/>
        </w:rPr>
        <w:t xml:space="preserve"> </w:t>
      </w:r>
      <w:r>
        <w:rPr>
          <w:rFonts w:eastAsiaTheme="minorEastAsia" w:cs="Arial" w:hint="eastAsia"/>
          <w:i/>
          <w:color w:val="1A1A1A"/>
          <w:sz w:val="22"/>
          <w:szCs w:val="26"/>
          <w:lang w:eastAsia="zh-TW"/>
        </w:rPr>
        <w:t>j</w:t>
      </w:r>
      <w:r>
        <w:rPr>
          <w:rFonts w:eastAsiaTheme="minorEastAsia" w:cs="Arial" w:hint="eastAsia"/>
          <w:i/>
          <w:color w:val="1A1A1A"/>
          <w:sz w:val="22"/>
          <w:szCs w:val="26"/>
          <w:vertAlign w:val="superscript"/>
          <w:lang w:eastAsia="zh-TW"/>
        </w:rPr>
        <w:t>th</w:t>
      </w:r>
      <w:r w:rsidR="002A3BC3">
        <w:rPr>
          <w:rFonts w:eastAsiaTheme="minorEastAsia" w:cs="Arial"/>
          <w:color w:val="1A1A1A"/>
          <w:sz w:val="22"/>
          <w:szCs w:val="26"/>
          <w:lang w:eastAsia="zh-TW"/>
        </w:rPr>
        <w:t xml:space="preserve"> batch</w:t>
      </w:r>
      <w:r>
        <w:rPr>
          <w:rFonts w:cs="Arial"/>
          <w:color w:val="1A1A1A"/>
          <w:sz w:val="22"/>
          <w:szCs w:val="26"/>
        </w:rPr>
        <w:t>;</w:t>
      </w:r>
      <w:r w:rsidRPr="00A6501B">
        <w:rPr>
          <w:rFonts w:cs="Arial"/>
          <w:color w:val="1A1A1A"/>
          <w:sz w:val="22"/>
          <w:szCs w:val="26"/>
        </w:rPr>
        <w:t xml:space="preserve"> and </w:t>
      </w:r>
      <w:r w:rsidRPr="00A6501B">
        <w:rPr>
          <w:rFonts w:cs="Arial"/>
          <w:i/>
          <w:color w:val="1A1A1A"/>
          <w:sz w:val="22"/>
          <w:szCs w:val="26"/>
        </w:rPr>
        <w:sym w:font="Symbol" w:char="F066"/>
      </w:r>
      <w:r w:rsidRPr="00A6501B">
        <w:rPr>
          <w:rFonts w:cs="Arial"/>
          <w:i/>
          <w:color w:val="1A1A1A"/>
          <w:sz w:val="22"/>
          <w:szCs w:val="26"/>
          <w:vertAlign w:val="subscript"/>
        </w:rPr>
        <w:t xml:space="preserve">g </w:t>
      </w:r>
      <w:r w:rsidRPr="00A6501B">
        <w:rPr>
          <w:rFonts w:cs="Arial"/>
          <w:color w:val="1A1A1A"/>
          <w:sz w:val="22"/>
          <w:szCs w:val="26"/>
        </w:rPr>
        <w:t xml:space="preserve">is the dispersion parameter for gene </w:t>
      </w:r>
      <w:r w:rsidRPr="00A6501B">
        <w:rPr>
          <w:rFonts w:cs="Arial"/>
          <w:i/>
          <w:color w:val="1A1A1A"/>
          <w:sz w:val="22"/>
          <w:szCs w:val="26"/>
        </w:rPr>
        <w:t>g</w:t>
      </w:r>
      <w:r w:rsidRPr="00A6501B">
        <w:rPr>
          <w:rFonts w:cs="Arial"/>
          <w:color w:val="1A1A1A"/>
          <w:sz w:val="22"/>
          <w:szCs w:val="26"/>
        </w:rPr>
        <w:t xml:space="preserve">. </w:t>
      </w:r>
    </w:p>
    <w:p w14:paraId="66D6FE92" w14:textId="77777777" w:rsidR="00ED09C4" w:rsidRDefault="00ED09C4" w:rsidP="00ED09C4">
      <w:pPr>
        <w:spacing w:line="360" w:lineRule="auto"/>
        <w:rPr>
          <w:rFonts w:cs="Arial"/>
          <w:color w:val="1A1A1A"/>
          <w:sz w:val="22"/>
          <w:szCs w:val="26"/>
        </w:rPr>
      </w:pPr>
    </w:p>
    <w:p w14:paraId="1F0FC4B7" w14:textId="2F87921B" w:rsidR="00D862C3" w:rsidRDefault="00ED09C4" w:rsidP="00ED09C4">
      <w:pPr>
        <w:spacing w:line="360" w:lineRule="auto"/>
        <w:rPr>
          <w:rFonts w:cs="Arial"/>
          <w:color w:val="1A1A1A"/>
          <w:sz w:val="22"/>
          <w:szCs w:val="26"/>
        </w:rPr>
      </w:pPr>
      <w:r>
        <w:rPr>
          <w:rFonts w:cs="Arial"/>
          <w:color w:val="1A1A1A"/>
          <w:sz w:val="22"/>
          <w:szCs w:val="26"/>
        </w:rPr>
        <w:t>The generalized linear model for this analysis is denoted by</w:t>
      </w:r>
    </w:p>
    <w:p w14:paraId="7EFCD32C" w14:textId="77777777" w:rsidR="00ED50E2" w:rsidRDefault="00ED50E2" w:rsidP="00ED09C4">
      <w:pPr>
        <w:spacing w:line="360" w:lineRule="auto"/>
        <w:rPr>
          <w:rFonts w:cs="Arial"/>
          <w:color w:val="1A1A1A"/>
          <w:sz w:val="22"/>
          <w:szCs w:val="26"/>
        </w:rPr>
      </w:pPr>
    </w:p>
    <w:p w14:paraId="2C237413" w14:textId="1E469A9F" w:rsidR="00ED09C4" w:rsidRDefault="0089504E" w:rsidP="00ED09C4">
      <w:pPr>
        <w:spacing w:line="360" w:lineRule="auto"/>
        <w:jc w:val="center"/>
        <w:rPr>
          <w:rFonts w:cs="Arial"/>
          <w:color w:val="1A1A1A"/>
          <w:sz w:val="22"/>
          <w:szCs w:val="26"/>
        </w:rPr>
      </w:pPr>
      <m:oMath>
        <m:func>
          <m:funcPr>
            <m:ctrlPr>
              <w:rPr>
                <w:rFonts w:ascii="Cambria Math" w:hAnsi="Cambria Math" w:cs="Arial"/>
                <w:i/>
                <w:color w:val="1A1A1A"/>
                <w:sz w:val="22"/>
                <w:szCs w:val="26"/>
              </w:rPr>
            </m:ctrlPr>
          </m:funcPr>
          <m:fName>
            <m:r>
              <m:rPr>
                <m:sty m:val="p"/>
              </m:rPr>
              <w:rPr>
                <w:rFonts w:ascii="Cambria Math" w:hAnsi="Cambria Math" w:cs="Arial"/>
                <w:color w:val="1A1A1A"/>
                <w:sz w:val="22"/>
                <w:szCs w:val="26"/>
              </w:rPr>
              <m:t>log</m:t>
            </m:r>
          </m:fName>
          <m:e>
            <m:d>
              <m:dPr>
                <m:ctrlPr>
                  <w:rPr>
                    <w:rFonts w:ascii="Cambria Math" w:hAnsi="Cambria Math" w:cs="Arial"/>
                    <w:i/>
                    <w:color w:val="1A1A1A"/>
                    <w:sz w:val="22"/>
                    <w:szCs w:val="26"/>
                  </w:rPr>
                </m:ctrlPr>
              </m:dPr>
              <m:e>
                <m:sSub>
                  <m:sSubPr>
                    <m:ctrlPr>
                      <w:rPr>
                        <w:rFonts w:ascii="Cambria Math" w:hAnsi="Cambria Math" w:cs="Arial"/>
                        <w:i/>
                        <w:color w:val="1A1A1A"/>
                        <w:sz w:val="22"/>
                        <w:szCs w:val="26"/>
                      </w:rPr>
                    </m:ctrlPr>
                  </m:sSubPr>
                  <m:e>
                    <m:r>
                      <w:rPr>
                        <w:rFonts w:ascii="Cambria Math" w:hAnsi="Cambria Math" w:cs="Arial"/>
                        <w:color w:val="1A1A1A"/>
                        <w:sz w:val="22"/>
                        <w:szCs w:val="26"/>
                      </w:rPr>
                      <m:t>Y</m:t>
                    </m:r>
                  </m:e>
                  <m:sub>
                    <m:r>
                      <w:rPr>
                        <w:rFonts w:ascii="Cambria Math" w:hAnsi="Cambria Math" w:cs="Arial"/>
                        <w:color w:val="1A1A1A"/>
                        <w:sz w:val="22"/>
                        <w:szCs w:val="26"/>
                      </w:rPr>
                      <m:t>gk</m:t>
                    </m:r>
                  </m:sub>
                </m:sSub>
              </m:e>
            </m:d>
          </m:e>
        </m:func>
        <m:r>
          <w:rPr>
            <w:rFonts w:ascii="Cambria Math" w:hAnsi="Cambria Math" w:cs="Arial"/>
            <w:color w:val="1A1A1A"/>
            <w:sz w:val="22"/>
            <w:szCs w:val="26"/>
          </w:rPr>
          <m:t>=</m:t>
        </m:r>
        <m:sSub>
          <m:sSubPr>
            <m:ctrlPr>
              <w:rPr>
                <w:rFonts w:ascii="Cambria Math" w:hAnsi="Cambria Math" w:cs="Arial"/>
                <w:i/>
                <w:color w:val="1A1A1A"/>
                <w:sz w:val="22"/>
                <w:szCs w:val="26"/>
              </w:rPr>
            </m:ctrlPr>
          </m:sSubPr>
          <m:e>
            <m:r>
              <w:rPr>
                <w:rFonts w:ascii="Cambria Math" w:hAnsi="Cambria Math" w:cs="Arial"/>
                <w:color w:val="1A1A1A"/>
                <w:sz w:val="22"/>
                <w:szCs w:val="26"/>
              </w:rPr>
              <m:t>β</m:t>
            </m:r>
          </m:e>
          <m:sub>
            <m:r>
              <w:rPr>
                <w:rFonts w:ascii="Cambria Math" w:hAnsi="Cambria Math" w:cs="Arial"/>
                <w:color w:val="1A1A1A"/>
                <w:sz w:val="22"/>
                <w:szCs w:val="26"/>
              </w:rPr>
              <m:t>0g</m:t>
            </m:r>
          </m:sub>
        </m:sSub>
        <m:r>
          <w:rPr>
            <w:rFonts w:ascii="Cambria Math" w:hAnsi="Cambria Math" w:cs="Arial"/>
            <w:color w:val="1A1A1A"/>
            <w:sz w:val="22"/>
            <w:szCs w:val="26"/>
          </w:rPr>
          <m:t>+</m:t>
        </m:r>
        <m:sSub>
          <m:sSubPr>
            <m:ctrlPr>
              <w:rPr>
                <w:rFonts w:ascii="Cambria Math" w:hAnsi="Cambria Math" w:cs="Arial"/>
                <w:i/>
                <w:color w:val="1A1A1A"/>
                <w:sz w:val="22"/>
                <w:szCs w:val="26"/>
              </w:rPr>
            </m:ctrlPr>
          </m:sSubPr>
          <m:e>
            <m:r>
              <w:rPr>
                <w:rFonts w:ascii="Cambria Math" w:hAnsi="Cambria Math" w:cs="Arial"/>
                <w:color w:val="1A1A1A"/>
                <w:sz w:val="22"/>
                <w:szCs w:val="26"/>
              </w:rPr>
              <m:t>β</m:t>
            </m:r>
          </m:e>
          <m:sub>
            <m:r>
              <w:rPr>
                <w:rFonts w:ascii="Cambria Math" w:hAnsi="Cambria Math" w:cs="Arial"/>
                <w:color w:val="1A1A1A"/>
                <w:sz w:val="22"/>
                <w:szCs w:val="26"/>
              </w:rPr>
              <m:t>1g</m:t>
            </m:r>
          </m:sub>
        </m:sSub>
        <m:r>
          <w:rPr>
            <w:rFonts w:ascii="Cambria Math" w:hAnsi="Cambria Math" w:cs="Arial"/>
            <w:color w:val="1A1A1A"/>
            <w:sz w:val="22"/>
            <w:szCs w:val="26"/>
          </w:rPr>
          <m:t>K</m:t>
        </m:r>
        <m:sSub>
          <m:sSubPr>
            <m:ctrlPr>
              <w:rPr>
                <w:rFonts w:ascii="Cambria Math" w:hAnsi="Cambria Math" w:cs="Arial"/>
                <w:i/>
                <w:color w:val="1A1A1A"/>
                <w:sz w:val="22"/>
                <w:szCs w:val="26"/>
              </w:rPr>
            </m:ctrlPr>
          </m:sSubPr>
          <m:e>
            <m:r>
              <w:rPr>
                <w:rFonts w:ascii="Cambria Math" w:hAnsi="Cambria Math" w:cs="Arial"/>
                <w:color w:val="1A1A1A"/>
                <w:sz w:val="22"/>
                <w:szCs w:val="26"/>
              </w:rPr>
              <m:t>D</m:t>
            </m:r>
          </m:e>
          <m:sub>
            <m:r>
              <w:rPr>
                <w:rFonts w:ascii="Cambria Math" w:hAnsi="Cambria Math" w:cs="Arial"/>
                <w:color w:val="1A1A1A"/>
                <w:sz w:val="22"/>
                <w:szCs w:val="26"/>
              </w:rPr>
              <m:t>k</m:t>
            </m:r>
          </m:sub>
        </m:sSub>
        <m:r>
          <w:rPr>
            <w:rFonts w:ascii="Cambria Math" w:hAnsi="Cambria Math" w:cs="Arial"/>
            <w:color w:val="1A1A1A"/>
            <w:sz w:val="22"/>
            <w:szCs w:val="26"/>
          </w:rPr>
          <m:t>+</m:t>
        </m:r>
        <m:sSub>
          <m:sSubPr>
            <m:ctrlPr>
              <w:rPr>
                <w:rFonts w:ascii="Cambria Math" w:hAnsi="Cambria Math" w:cs="Arial"/>
                <w:i/>
                <w:color w:val="1A1A1A"/>
                <w:sz w:val="22"/>
                <w:szCs w:val="26"/>
              </w:rPr>
            </m:ctrlPr>
          </m:sSubPr>
          <m:e>
            <m:r>
              <w:rPr>
                <w:rFonts w:ascii="Cambria Math" w:hAnsi="Cambria Math" w:cs="Arial"/>
                <w:color w:val="1A1A1A"/>
                <w:sz w:val="22"/>
                <w:szCs w:val="26"/>
              </w:rPr>
              <m:t>β</m:t>
            </m:r>
          </m:e>
          <m:sub>
            <m:r>
              <w:rPr>
                <w:rFonts w:ascii="Cambria Math" w:hAnsi="Cambria Math" w:cs="Arial"/>
                <w:color w:val="1A1A1A"/>
                <w:sz w:val="22"/>
                <w:szCs w:val="26"/>
              </w:rPr>
              <m:t>2g</m:t>
            </m:r>
          </m:sub>
        </m:sSub>
        <m:r>
          <w:rPr>
            <w:rFonts w:ascii="Cambria Math" w:hAnsi="Cambria Math" w:cs="Arial"/>
            <w:color w:val="1A1A1A"/>
            <w:sz w:val="22"/>
            <w:szCs w:val="26"/>
          </w:rPr>
          <m:t>Batch</m:t>
        </m:r>
        <m:sSub>
          <m:sSubPr>
            <m:ctrlPr>
              <w:rPr>
                <w:rFonts w:ascii="Cambria Math" w:hAnsi="Cambria Math" w:cs="Arial"/>
                <w:i/>
                <w:color w:val="1A1A1A"/>
                <w:sz w:val="22"/>
                <w:szCs w:val="26"/>
              </w:rPr>
            </m:ctrlPr>
          </m:sSubPr>
          <m:e>
            <m:r>
              <w:rPr>
                <w:rFonts w:ascii="Cambria Math" w:hAnsi="Cambria Math" w:cs="Arial"/>
                <w:color w:val="1A1A1A"/>
                <w:sz w:val="22"/>
                <w:szCs w:val="26"/>
              </w:rPr>
              <m:t>2</m:t>
            </m:r>
          </m:e>
          <m:sub>
            <m:r>
              <w:rPr>
                <w:rFonts w:ascii="Cambria Math" w:hAnsi="Cambria Math" w:cs="Arial"/>
                <w:color w:val="1A1A1A"/>
                <w:sz w:val="22"/>
                <w:szCs w:val="26"/>
              </w:rPr>
              <m:t>k</m:t>
            </m:r>
          </m:sub>
        </m:sSub>
        <m:r>
          <w:rPr>
            <w:rFonts w:ascii="Cambria Math" w:hAnsi="Cambria Math" w:cs="Arial"/>
            <w:color w:val="1A1A1A"/>
            <w:sz w:val="22"/>
            <w:szCs w:val="26"/>
          </w:rPr>
          <m:t>+</m:t>
        </m:r>
        <m:sSub>
          <m:sSubPr>
            <m:ctrlPr>
              <w:rPr>
                <w:rFonts w:ascii="Cambria Math" w:hAnsi="Cambria Math" w:cs="Arial"/>
                <w:i/>
                <w:color w:val="1A1A1A"/>
                <w:sz w:val="22"/>
                <w:szCs w:val="26"/>
              </w:rPr>
            </m:ctrlPr>
          </m:sSubPr>
          <m:e>
            <m:r>
              <w:rPr>
                <w:rFonts w:ascii="Cambria Math" w:hAnsi="Cambria Math" w:cs="Arial"/>
                <w:color w:val="1A1A1A"/>
                <w:sz w:val="22"/>
                <w:szCs w:val="26"/>
              </w:rPr>
              <m:t>β</m:t>
            </m:r>
          </m:e>
          <m:sub>
            <m:r>
              <w:rPr>
                <w:rFonts w:ascii="Cambria Math" w:hAnsi="Cambria Math" w:cs="Arial"/>
                <w:color w:val="1A1A1A"/>
                <w:sz w:val="22"/>
                <w:szCs w:val="26"/>
              </w:rPr>
              <m:t>3g</m:t>
            </m:r>
          </m:sub>
        </m:sSub>
        <m:r>
          <w:rPr>
            <w:rFonts w:ascii="Cambria Math" w:hAnsi="Cambria Math" w:cs="Arial"/>
            <w:color w:val="1A1A1A"/>
            <w:sz w:val="22"/>
            <w:szCs w:val="26"/>
          </w:rPr>
          <m:t>Batch</m:t>
        </m:r>
        <m:sSub>
          <m:sSubPr>
            <m:ctrlPr>
              <w:rPr>
                <w:rFonts w:ascii="Cambria Math" w:hAnsi="Cambria Math" w:cs="Arial"/>
                <w:i/>
                <w:color w:val="1A1A1A"/>
                <w:sz w:val="22"/>
                <w:szCs w:val="26"/>
              </w:rPr>
            </m:ctrlPr>
          </m:sSubPr>
          <m:e>
            <m:r>
              <w:rPr>
                <w:rFonts w:ascii="Cambria Math" w:hAnsi="Cambria Math" w:cs="Arial"/>
                <w:color w:val="1A1A1A"/>
                <w:sz w:val="22"/>
                <w:szCs w:val="26"/>
              </w:rPr>
              <m:t>3</m:t>
            </m:r>
          </m:e>
          <m:sub>
            <m:r>
              <w:rPr>
                <w:rFonts w:ascii="Cambria Math" w:hAnsi="Cambria Math" w:cs="Arial"/>
                <w:color w:val="1A1A1A"/>
                <w:sz w:val="22"/>
                <w:szCs w:val="26"/>
              </w:rPr>
              <m:t>k</m:t>
            </m:r>
          </m:sub>
        </m:sSub>
        <m:r>
          <w:rPr>
            <w:rFonts w:ascii="Cambria Math" w:hAnsi="Cambria Math" w:cs="Arial"/>
            <w:color w:val="1A1A1A"/>
            <w:sz w:val="22"/>
            <w:szCs w:val="26"/>
          </w:rPr>
          <m:t>+log</m:t>
        </m:r>
        <m:sSub>
          <m:sSubPr>
            <m:ctrlPr>
              <w:rPr>
                <w:rFonts w:ascii="Cambria Math" w:hAnsi="Cambria Math" w:cs="Arial"/>
                <w:i/>
                <w:color w:val="1A1A1A"/>
                <w:sz w:val="22"/>
                <w:szCs w:val="26"/>
              </w:rPr>
            </m:ctrlPr>
          </m:sSubPr>
          <m:e>
            <m:r>
              <w:rPr>
                <w:rFonts w:ascii="Cambria Math" w:hAnsi="Cambria Math" w:cs="Arial"/>
                <w:color w:val="1A1A1A"/>
                <w:sz w:val="22"/>
                <w:szCs w:val="26"/>
              </w:rPr>
              <m:t>M</m:t>
            </m:r>
          </m:e>
          <m:sub>
            <m:r>
              <w:rPr>
                <w:rFonts w:ascii="Cambria Math" w:hAnsi="Cambria Math" w:cs="Arial"/>
                <w:color w:val="1A1A1A"/>
                <w:sz w:val="22"/>
                <w:szCs w:val="26"/>
              </w:rPr>
              <m:t>k</m:t>
            </m:r>
          </m:sub>
        </m:sSub>
        <m:r>
          <w:rPr>
            <w:rFonts w:ascii="Cambria Math" w:hAnsi="Cambria Math" w:cs="Arial"/>
            <w:color w:val="1A1A1A"/>
            <w:sz w:val="22"/>
            <w:szCs w:val="26"/>
          </w:rPr>
          <m:t>+</m:t>
        </m:r>
        <m:sSub>
          <m:sSubPr>
            <m:ctrlPr>
              <w:rPr>
                <w:rFonts w:ascii="Cambria Math" w:hAnsi="Cambria Math" w:cs="Arial"/>
                <w:i/>
                <w:color w:val="1A1A1A"/>
                <w:sz w:val="22"/>
                <w:szCs w:val="26"/>
              </w:rPr>
            </m:ctrlPr>
          </m:sSubPr>
          <m:e>
            <m:r>
              <w:rPr>
                <w:rFonts w:ascii="Cambria Math" w:hAnsi="Cambria Math" w:cs="Arial"/>
                <w:color w:val="1A1A1A"/>
                <w:sz w:val="22"/>
                <w:szCs w:val="26"/>
              </w:rPr>
              <m:t>ε</m:t>
            </m:r>
          </m:e>
          <m:sub>
            <m:r>
              <w:rPr>
                <w:rFonts w:ascii="Cambria Math" w:hAnsi="Cambria Math" w:cs="Arial"/>
                <w:color w:val="1A1A1A"/>
                <w:sz w:val="22"/>
                <w:szCs w:val="26"/>
              </w:rPr>
              <m:t>gk</m:t>
            </m:r>
          </m:sub>
        </m:sSub>
      </m:oMath>
      <w:r w:rsidR="00ED09C4">
        <w:rPr>
          <w:rFonts w:cs="Arial"/>
          <w:color w:val="1A1A1A"/>
          <w:sz w:val="22"/>
          <w:szCs w:val="26"/>
        </w:rPr>
        <w:tab/>
      </w:r>
      <w:r w:rsidR="00ED09C4">
        <w:rPr>
          <w:rFonts w:cs="Arial"/>
          <w:color w:val="1A1A1A"/>
          <w:sz w:val="22"/>
          <w:szCs w:val="26"/>
        </w:rPr>
        <w:tab/>
        <w:t>(1)</w:t>
      </w:r>
    </w:p>
    <w:p w14:paraId="6C0F3922" w14:textId="77777777" w:rsidR="00D862C3" w:rsidRDefault="00D862C3" w:rsidP="00ED09C4">
      <w:pPr>
        <w:spacing w:line="360" w:lineRule="auto"/>
        <w:jc w:val="center"/>
        <w:rPr>
          <w:rFonts w:cs="Arial"/>
          <w:color w:val="1A1A1A"/>
          <w:sz w:val="22"/>
          <w:szCs w:val="26"/>
        </w:rPr>
      </w:pPr>
    </w:p>
    <w:p w14:paraId="6728D910" w14:textId="4373ECDF" w:rsidR="00ED09C4" w:rsidRPr="00F9327E" w:rsidRDefault="00ED09C4" w:rsidP="00ED09C4">
      <w:pPr>
        <w:spacing w:line="360" w:lineRule="auto"/>
        <w:rPr>
          <w:rFonts w:cs="Arial"/>
          <w:i/>
          <w:color w:val="1A1A1A"/>
          <w:sz w:val="22"/>
          <w:szCs w:val="26"/>
        </w:rPr>
      </w:pPr>
      <w:r>
        <w:rPr>
          <w:rFonts w:cs="Arial"/>
          <w:color w:val="1A1A1A"/>
          <w:sz w:val="22"/>
          <w:szCs w:val="26"/>
        </w:rPr>
        <w:t xml:space="preserve">where </w:t>
      </w:r>
      <w:r>
        <w:rPr>
          <w:rFonts w:eastAsiaTheme="minorEastAsia" w:cs="Arial" w:hint="eastAsia"/>
          <w:i/>
          <w:color w:val="1A1A1A"/>
          <w:sz w:val="22"/>
          <w:szCs w:val="26"/>
          <w:lang w:eastAsia="zh-TW"/>
        </w:rPr>
        <w:t>Y</w:t>
      </w:r>
      <w:r>
        <w:rPr>
          <w:rFonts w:cs="Arial"/>
          <w:i/>
          <w:color w:val="1A1A1A"/>
          <w:sz w:val="22"/>
          <w:szCs w:val="26"/>
          <w:vertAlign w:val="subscript"/>
        </w:rPr>
        <w:t>g</w:t>
      </w:r>
      <w:r w:rsidR="00D862C3">
        <w:rPr>
          <w:rFonts w:cs="Arial"/>
          <w:i/>
          <w:color w:val="1A1A1A"/>
          <w:sz w:val="22"/>
          <w:szCs w:val="26"/>
          <w:vertAlign w:val="subscript"/>
        </w:rPr>
        <w:t>k</w:t>
      </w:r>
      <w:r>
        <w:rPr>
          <w:rFonts w:cs="Arial"/>
          <w:color w:val="1A1A1A"/>
          <w:sz w:val="22"/>
          <w:szCs w:val="26"/>
        </w:rPr>
        <w:t xml:space="preserve"> is the </w:t>
      </w:r>
      <w:r>
        <w:rPr>
          <w:rFonts w:eastAsiaTheme="minorEastAsia" w:cs="Arial" w:hint="eastAsia"/>
          <w:color w:val="1A1A1A"/>
          <w:sz w:val="22"/>
          <w:szCs w:val="26"/>
          <w:lang w:eastAsia="zh-TW"/>
        </w:rPr>
        <w:t>observed</w:t>
      </w:r>
      <w:r>
        <w:rPr>
          <w:rFonts w:cs="Arial"/>
          <w:color w:val="1A1A1A"/>
          <w:sz w:val="22"/>
          <w:szCs w:val="26"/>
        </w:rPr>
        <w:t xml:space="preserve"> count for gene </w:t>
      </w:r>
      <w:r>
        <w:rPr>
          <w:rFonts w:cs="Arial"/>
          <w:i/>
          <w:color w:val="1A1A1A"/>
          <w:sz w:val="22"/>
          <w:szCs w:val="26"/>
        </w:rPr>
        <w:t>g</w:t>
      </w:r>
      <w:r>
        <w:rPr>
          <w:rFonts w:cs="Arial"/>
          <w:color w:val="1A1A1A"/>
          <w:sz w:val="22"/>
          <w:szCs w:val="26"/>
        </w:rPr>
        <w:t xml:space="preserve"> in </w:t>
      </w:r>
      <w:r w:rsidR="00D862C3">
        <w:rPr>
          <w:rFonts w:cs="Arial"/>
          <w:color w:val="1A1A1A"/>
          <w:sz w:val="22"/>
          <w:szCs w:val="26"/>
        </w:rPr>
        <w:t>cell</w:t>
      </w:r>
      <w:r>
        <w:rPr>
          <w:rFonts w:cs="Arial"/>
          <w:color w:val="1A1A1A"/>
          <w:sz w:val="22"/>
          <w:szCs w:val="26"/>
        </w:rPr>
        <w:t xml:space="preserve"> </w:t>
      </w:r>
      <w:r w:rsidR="00D862C3">
        <w:rPr>
          <w:rFonts w:cs="Arial"/>
          <w:i/>
          <w:color w:val="1A1A1A"/>
          <w:sz w:val="22"/>
          <w:szCs w:val="26"/>
        </w:rPr>
        <w:t>k</w:t>
      </w:r>
      <w:r>
        <w:rPr>
          <w:rFonts w:cs="Arial"/>
          <w:i/>
          <w:color w:val="1A1A1A"/>
          <w:sz w:val="22"/>
          <w:szCs w:val="26"/>
        </w:rPr>
        <w:t xml:space="preserve">; </w:t>
      </w:r>
      <w:r w:rsidR="00F9327E">
        <w:rPr>
          <w:rFonts w:cs="Arial"/>
          <w:i/>
          <w:color w:val="1A1A1A"/>
          <w:sz w:val="22"/>
          <w:szCs w:val="26"/>
        </w:rPr>
        <w:t>KD</w:t>
      </w:r>
      <w:r w:rsidR="00F9327E" w:rsidRPr="00E07415">
        <w:rPr>
          <w:rFonts w:cs="Arial"/>
          <w:i/>
          <w:iCs/>
          <w:color w:val="1A1A1A"/>
          <w:sz w:val="22"/>
          <w:szCs w:val="22"/>
          <w:vertAlign w:val="subscript"/>
        </w:rPr>
        <w:t>k</w:t>
      </w:r>
      <w:r>
        <w:rPr>
          <w:rFonts w:cs="Arial"/>
          <w:color w:val="1A1A1A"/>
          <w:sz w:val="22"/>
          <w:szCs w:val="26"/>
        </w:rPr>
        <w:t xml:space="preserve"> </w:t>
      </w:r>
      <w:r w:rsidR="00F9327E">
        <w:rPr>
          <w:rFonts w:cs="Arial"/>
          <w:color w:val="1A1A1A"/>
          <w:sz w:val="22"/>
          <w:szCs w:val="26"/>
        </w:rPr>
        <w:t>is an indicator variable</w:t>
      </w:r>
      <w:r>
        <w:rPr>
          <w:rFonts w:cs="Arial"/>
          <w:color w:val="1A1A1A"/>
          <w:sz w:val="22"/>
          <w:szCs w:val="26"/>
        </w:rPr>
        <w:t xml:space="preserve"> for </w:t>
      </w:r>
      <w:r w:rsidR="00F9327E">
        <w:rPr>
          <w:rFonts w:cs="Arial"/>
          <w:color w:val="1A1A1A"/>
          <w:sz w:val="22"/>
          <w:szCs w:val="26"/>
        </w:rPr>
        <w:t>cell</w:t>
      </w:r>
      <w:r>
        <w:rPr>
          <w:rFonts w:cs="Arial"/>
          <w:color w:val="1A1A1A"/>
          <w:sz w:val="22"/>
          <w:szCs w:val="26"/>
        </w:rPr>
        <w:t xml:space="preserve"> </w:t>
      </w:r>
      <w:r w:rsidR="00F9327E">
        <w:rPr>
          <w:rFonts w:cs="Arial"/>
          <w:i/>
          <w:color w:val="1A1A1A"/>
          <w:sz w:val="22"/>
          <w:szCs w:val="26"/>
        </w:rPr>
        <w:t xml:space="preserve">k </w:t>
      </w:r>
      <w:r w:rsidR="00E07415">
        <w:rPr>
          <w:rFonts w:cs="Arial"/>
          <w:color w:val="1A1A1A"/>
          <w:sz w:val="22"/>
          <w:szCs w:val="26"/>
        </w:rPr>
        <w:t>being a knock</w:t>
      </w:r>
      <w:r w:rsidR="00F9327E">
        <w:rPr>
          <w:rFonts w:cs="Arial"/>
          <w:color w:val="1A1A1A"/>
          <w:sz w:val="22"/>
          <w:szCs w:val="26"/>
        </w:rPr>
        <w:t xml:space="preserve">down </w:t>
      </w:r>
      <w:r w:rsidR="00E07415">
        <w:rPr>
          <w:rFonts w:cs="Arial"/>
          <w:color w:val="1A1A1A"/>
          <w:sz w:val="22"/>
          <w:szCs w:val="26"/>
        </w:rPr>
        <w:t>as opposed to a control cell</w:t>
      </w:r>
      <w:r w:rsidRPr="00F51784">
        <w:rPr>
          <w:rFonts w:cs="Arial"/>
          <w:color w:val="1A1A1A"/>
          <w:sz w:val="22"/>
          <w:szCs w:val="22"/>
        </w:rPr>
        <w:t xml:space="preserve">; </w:t>
      </w:r>
      <w:r w:rsidR="00F9327E">
        <w:rPr>
          <w:rFonts w:cs="Arial"/>
          <w:i/>
          <w:color w:val="1A1A1A"/>
          <w:sz w:val="22"/>
          <w:szCs w:val="22"/>
        </w:rPr>
        <w:t>Batch2</w:t>
      </w:r>
      <w:r w:rsidR="00F9327E">
        <w:rPr>
          <w:rFonts w:cs="Arial"/>
          <w:i/>
          <w:color w:val="1A1A1A"/>
          <w:sz w:val="22"/>
          <w:szCs w:val="22"/>
          <w:vertAlign w:val="subscript"/>
        </w:rPr>
        <w:t>k</w:t>
      </w:r>
      <w:r w:rsidRPr="00F51784">
        <w:rPr>
          <w:rFonts w:cs="Arial"/>
          <w:color w:val="1A1A1A"/>
          <w:sz w:val="22"/>
          <w:szCs w:val="22"/>
          <w:vertAlign w:val="subscript"/>
        </w:rPr>
        <w:t xml:space="preserve"> </w:t>
      </w:r>
      <w:r w:rsidR="00F9327E">
        <w:rPr>
          <w:rFonts w:cs="Arial"/>
          <w:color w:val="1A1A1A"/>
          <w:sz w:val="22"/>
          <w:szCs w:val="22"/>
        </w:rPr>
        <w:t xml:space="preserve">and </w:t>
      </w:r>
      <w:r w:rsidR="00F9327E">
        <w:rPr>
          <w:rFonts w:cs="Arial"/>
          <w:i/>
          <w:color w:val="1A1A1A"/>
          <w:sz w:val="22"/>
          <w:szCs w:val="22"/>
        </w:rPr>
        <w:t>Batch3</w:t>
      </w:r>
      <w:r w:rsidR="00F9327E">
        <w:rPr>
          <w:rFonts w:cs="Arial"/>
          <w:i/>
          <w:color w:val="1A1A1A"/>
          <w:sz w:val="22"/>
          <w:szCs w:val="22"/>
          <w:vertAlign w:val="subscript"/>
        </w:rPr>
        <w:t>k</w:t>
      </w:r>
      <w:r w:rsidR="00F9327E" w:rsidRPr="00F51784">
        <w:rPr>
          <w:rFonts w:cs="Arial"/>
          <w:color w:val="1A1A1A"/>
          <w:sz w:val="22"/>
          <w:szCs w:val="22"/>
          <w:vertAlign w:val="subscript"/>
        </w:rPr>
        <w:t xml:space="preserve"> </w:t>
      </w:r>
      <w:r w:rsidR="00F9327E">
        <w:rPr>
          <w:rFonts w:cs="Arial"/>
          <w:color w:val="1A1A1A"/>
          <w:sz w:val="22"/>
          <w:szCs w:val="22"/>
        </w:rPr>
        <w:t>are</w:t>
      </w:r>
      <w:r w:rsidRPr="00F51784">
        <w:rPr>
          <w:rFonts w:cs="Arial"/>
          <w:color w:val="1A1A1A"/>
          <w:sz w:val="22"/>
          <w:szCs w:val="22"/>
        </w:rPr>
        <w:t xml:space="preserve"> indicator variable</w:t>
      </w:r>
      <w:r w:rsidR="00F9327E">
        <w:rPr>
          <w:rFonts w:cs="Arial"/>
          <w:color w:val="1A1A1A"/>
          <w:sz w:val="22"/>
          <w:szCs w:val="22"/>
        </w:rPr>
        <w:t>s for cell</w:t>
      </w:r>
      <w:r w:rsidRPr="00F51784">
        <w:rPr>
          <w:rFonts w:cs="Arial"/>
          <w:color w:val="1A1A1A"/>
          <w:sz w:val="22"/>
          <w:szCs w:val="22"/>
        </w:rPr>
        <w:t xml:space="preserve"> </w:t>
      </w:r>
      <w:r w:rsidR="00F9327E">
        <w:rPr>
          <w:rFonts w:cs="Arial"/>
          <w:i/>
          <w:color w:val="1A1A1A"/>
          <w:sz w:val="22"/>
          <w:szCs w:val="22"/>
        </w:rPr>
        <w:t>k</w:t>
      </w:r>
      <w:r w:rsidRPr="00F51784">
        <w:rPr>
          <w:rFonts w:cs="Arial"/>
          <w:color w:val="1A1A1A"/>
          <w:sz w:val="22"/>
          <w:szCs w:val="22"/>
        </w:rPr>
        <w:t xml:space="preserve"> having been </w:t>
      </w:r>
      <w:r w:rsidR="00F9327E">
        <w:rPr>
          <w:rFonts w:cs="Arial"/>
          <w:color w:val="1A1A1A"/>
          <w:sz w:val="22"/>
          <w:szCs w:val="22"/>
        </w:rPr>
        <w:t>processed from batch 2 and 3, respectively, with batch 1 being used as a basis for comparison</w:t>
      </w:r>
      <w:r w:rsidRPr="00F51784">
        <w:rPr>
          <w:rFonts w:cs="Arial"/>
          <w:color w:val="1A1A1A"/>
          <w:sz w:val="22"/>
          <w:szCs w:val="22"/>
        </w:rPr>
        <w:t>; log</w:t>
      </w:r>
      <w:r w:rsidRPr="00F51784">
        <w:rPr>
          <w:rFonts w:cs="Arial"/>
          <w:i/>
          <w:color w:val="1A1A1A"/>
          <w:sz w:val="22"/>
          <w:szCs w:val="22"/>
        </w:rPr>
        <w:t>M</w:t>
      </w:r>
      <w:r w:rsidR="00F9327E">
        <w:rPr>
          <w:rFonts w:cs="Arial"/>
          <w:i/>
          <w:color w:val="1A1A1A"/>
          <w:sz w:val="22"/>
          <w:szCs w:val="22"/>
          <w:vertAlign w:val="subscript"/>
        </w:rPr>
        <w:t>k</w:t>
      </w:r>
      <w:r w:rsidRPr="00F51784">
        <w:rPr>
          <w:rFonts w:cs="Arial"/>
          <w:i/>
          <w:color w:val="1A1A1A"/>
          <w:sz w:val="22"/>
          <w:szCs w:val="22"/>
        </w:rPr>
        <w:t xml:space="preserve"> </w:t>
      </w:r>
      <w:r w:rsidRPr="00F51784">
        <w:rPr>
          <w:rFonts w:cs="Arial"/>
          <w:color w:val="1A1A1A"/>
          <w:sz w:val="22"/>
          <w:szCs w:val="22"/>
        </w:rPr>
        <w:t xml:space="preserve">is an offset term representing the </w:t>
      </w:r>
      <w:r w:rsidR="00F9327E">
        <w:rPr>
          <w:rFonts w:cs="Arial"/>
          <w:color w:val="1A1A1A"/>
          <w:sz w:val="22"/>
          <w:szCs w:val="22"/>
        </w:rPr>
        <w:t>cell</w:t>
      </w:r>
      <w:r w:rsidRPr="00F51784">
        <w:rPr>
          <w:rFonts w:cs="Arial"/>
          <w:color w:val="1A1A1A"/>
          <w:sz w:val="22"/>
          <w:szCs w:val="22"/>
        </w:rPr>
        <w:t xml:space="preserve"> </w:t>
      </w:r>
      <w:r w:rsidR="00F9327E">
        <w:rPr>
          <w:rFonts w:cs="Arial"/>
          <w:i/>
          <w:color w:val="1A1A1A"/>
          <w:sz w:val="22"/>
          <w:szCs w:val="22"/>
        </w:rPr>
        <w:t>k</w:t>
      </w:r>
      <w:r w:rsidRPr="00F51784">
        <w:rPr>
          <w:rFonts w:cs="Arial"/>
          <w:color w:val="1A1A1A"/>
          <w:sz w:val="22"/>
          <w:szCs w:val="22"/>
        </w:rPr>
        <w:t xml:space="preserve"> library size</w:t>
      </w:r>
      <w:r w:rsidRPr="00F51784">
        <w:rPr>
          <w:rFonts w:eastAsiaTheme="minorEastAsia" w:cs="Arial" w:hint="eastAsia"/>
          <w:color w:val="1A1A1A"/>
          <w:sz w:val="22"/>
          <w:szCs w:val="22"/>
          <w:lang w:eastAsia="zh-TW"/>
        </w:rPr>
        <w:t xml:space="preserve">; and </w:t>
      </w:r>
      <m:oMath>
        <m:sSub>
          <m:sSubPr>
            <m:ctrlPr>
              <w:rPr>
                <w:rFonts w:ascii="Cambria Math" w:eastAsiaTheme="minorEastAsia" w:hAnsi="Cambria Math" w:cs="Arial"/>
                <w:i/>
                <w:color w:val="1A1A1A"/>
                <w:sz w:val="22"/>
                <w:szCs w:val="22"/>
                <w:lang w:eastAsia="zh-TW"/>
              </w:rPr>
            </m:ctrlPr>
          </m:sSubPr>
          <m:e>
            <m:r>
              <w:rPr>
                <w:rFonts w:ascii="Cambria Math" w:eastAsiaTheme="minorEastAsia" w:hAnsi="Cambria Math" w:cs="Arial"/>
                <w:color w:val="1A1A1A"/>
                <w:sz w:val="22"/>
                <w:szCs w:val="22"/>
                <w:lang w:eastAsia="zh-TW"/>
              </w:rPr>
              <m:t>ε</m:t>
            </m:r>
          </m:e>
          <m:sub>
            <m:r>
              <w:rPr>
                <w:rFonts w:ascii="Cambria Math" w:eastAsiaTheme="minorEastAsia" w:hAnsi="Cambria Math" w:cs="Arial"/>
                <w:color w:val="1A1A1A"/>
                <w:sz w:val="22"/>
                <w:szCs w:val="22"/>
                <w:lang w:eastAsia="zh-TW"/>
              </w:rPr>
              <m:t>gk</m:t>
            </m:r>
          </m:sub>
        </m:sSub>
      </m:oMath>
      <w:r w:rsidR="00E07415">
        <w:rPr>
          <w:rFonts w:eastAsiaTheme="minorEastAsia" w:cs="Arial"/>
          <w:color w:val="1A1A1A"/>
          <w:sz w:val="22"/>
          <w:szCs w:val="22"/>
          <w:lang w:eastAsia="zh-TW"/>
        </w:rPr>
        <w:t xml:space="preserve"> </w:t>
      </w:r>
      <w:r w:rsidRPr="00F51784">
        <w:rPr>
          <w:rFonts w:eastAsiaTheme="minorEastAsia" w:hint="eastAsia"/>
          <w:sz w:val="22"/>
          <w:szCs w:val="22"/>
          <w:lang w:eastAsia="zh-TW"/>
        </w:rPr>
        <w:t>is the error term</w:t>
      </w:r>
      <w:r w:rsidRPr="00F51784">
        <w:rPr>
          <w:rFonts w:cs="Arial"/>
          <w:color w:val="1A1A1A"/>
          <w:sz w:val="22"/>
          <w:szCs w:val="22"/>
        </w:rPr>
        <w:t>.</w:t>
      </w:r>
    </w:p>
    <w:p w14:paraId="0C6B762D" w14:textId="77777777" w:rsidR="00F9327E" w:rsidRDefault="00F9327E" w:rsidP="00ED09C4">
      <w:pPr>
        <w:spacing w:line="360" w:lineRule="auto"/>
        <w:rPr>
          <w:rFonts w:cs="Arial"/>
          <w:color w:val="1A1A1A"/>
          <w:sz w:val="22"/>
          <w:szCs w:val="26"/>
        </w:rPr>
      </w:pPr>
    </w:p>
    <w:p w14:paraId="73502E75" w14:textId="70D3C49D" w:rsidR="00ED09C4" w:rsidRPr="00B337FC" w:rsidRDefault="00ED09C4" w:rsidP="00ED09C4">
      <w:pPr>
        <w:spacing w:line="360" w:lineRule="auto"/>
        <w:rPr>
          <w:rFonts w:cs="Arial"/>
          <w:color w:val="1A1A1A"/>
          <w:sz w:val="22"/>
          <w:szCs w:val="26"/>
        </w:rPr>
      </w:pPr>
      <w:r>
        <w:rPr>
          <w:rFonts w:cs="Arial"/>
          <w:color w:val="1A1A1A"/>
          <w:sz w:val="22"/>
          <w:szCs w:val="26"/>
        </w:rPr>
        <w:t xml:space="preserve">For this model, we are primarily interested in the effect of </w:t>
      </w:r>
      <w:r w:rsidR="00E410F4">
        <w:rPr>
          <w:rFonts w:cs="Arial"/>
          <w:color w:val="1A1A1A"/>
          <w:sz w:val="22"/>
          <w:szCs w:val="26"/>
        </w:rPr>
        <w:t>SULT2B1b knockdown on gene expression, while t</w:t>
      </w:r>
      <w:r>
        <w:rPr>
          <w:rFonts w:cs="Arial"/>
          <w:color w:val="1A1A1A"/>
          <w:sz w:val="22"/>
          <w:szCs w:val="26"/>
        </w:rPr>
        <w:t xml:space="preserve">he differences between </w:t>
      </w:r>
      <w:r w:rsidR="00F9327E">
        <w:rPr>
          <w:rFonts w:cs="Arial"/>
          <w:color w:val="1A1A1A"/>
          <w:sz w:val="22"/>
          <w:szCs w:val="26"/>
        </w:rPr>
        <w:t xml:space="preserve">batches are not of primary </w:t>
      </w:r>
      <w:r w:rsidR="00E410F4">
        <w:rPr>
          <w:rFonts w:cs="Arial"/>
          <w:color w:val="1A1A1A"/>
          <w:sz w:val="22"/>
          <w:szCs w:val="26"/>
        </w:rPr>
        <w:t>interest. H</w:t>
      </w:r>
      <w:r>
        <w:rPr>
          <w:rFonts w:cs="Arial"/>
          <w:color w:val="1A1A1A"/>
          <w:sz w:val="22"/>
          <w:szCs w:val="26"/>
        </w:rPr>
        <w:t xml:space="preserve">ence, we treat </w:t>
      </w:r>
      <w:r w:rsidR="00F9327E">
        <w:rPr>
          <w:rFonts w:cs="Arial"/>
          <w:color w:val="1A1A1A"/>
          <w:sz w:val="22"/>
          <w:szCs w:val="26"/>
        </w:rPr>
        <w:t>Batch</w:t>
      </w:r>
      <w:r>
        <w:rPr>
          <w:rFonts w:cs="Arial"/>
          <w:color w:val="1A1A1A"/>
          <w:sz w:val="22"/>
          <w:szCs w:val="26"/>
        </w:rPr>
        <w:t xml:space="preserve"> </w:t>
      </w:r>
      <w:r w:rsidR="00F9327E">
        <w:rPr>
          <w:rFonts w:cs="Arial"/>
          <w:color w:val="1A1A1A"/>
          <w:sz w:val="22"/>
          <w:szCs w:val="26"/>
        </w:rPr>
        <w:t>as an experimental blocking factor</w:t>
      </w:r>
      <w:r w:rsidR="00A66D90">
        <w:rPr>
          <w:rFonts w:cs="Arial"/>
          <w:color w:val="1A1A1A"/>
          <w:sz w:val="22"/>
          <w:szCs w:val="26"/>
        </w:rPr>
        <w:t>. This will allow us to test</w:t>
      </w:r>
      <w:r w:rsidR="00E410F4">
        <w:rPr>
          <w:rFonts w:cs="Arial"/>
          <w:color w:val="1A1A1A"/>
          <w:sz w:val="22"/>
          <w:szCs w:val="26"/>
        </w:rPr>
        <w:t xml:space="preserve"> primarily for gene expression differences between</w:t>
      </w:r>
      <w:r>
        <w:rPr>
          <w:rFonts w:cs="Arial"/>
          <w:color w:val="1A1A1A"/>
          <w:sz w:val="22"/>
          <w:szCs w:val="26"/>
        </w:rPr>
        <w:t xml:space="preserve"> </w:t>
      </w:r>
      <w:r w:rsidR="00F9327E">
        <w:rPr>
          <w:rFonts w:cs="Arial"/>
          <w:color w:val="1A1A1A"/>
          <w:sz w:val="22"/>
          <w:szCs w:val="26"/>
        </w:rPr>
        <w:t>kno</w:t>
      </w:r>
      <w:r w:rsidR="00E410F4">
        <w:rPr>
          <w:rFonts w:cs="Arial"/>
          <w:color w:val="1A1A1A"/>
          <w:sz w:val="22"/>
          <w:szCs w:val="26"/>
        </w:rPr>
        <w:t>ckdown and</w:t>
      </w:r>
      <w:r w:rsidR="00F9327E">
        <w:rPr>
          <w:rFonts w:cs="Arial"/>
          <w:color w:val="1A1A1A"/>
          <w:sz w:val="22"/>
          <w:szCs w:val="26"/>
        </w:rPr>
        <w:t xml:space="preserve"> control </w:t>
      </w:r>
      <w:r w:rsidR="00A66D90">
        <w:rPr>
          <w:rFonts w:cs="Arial"/>
          <w:color w:val="1A1A1A"/>
          <w:sz w:val="22"/>
          <w:szCs w:val="26"/>
        </w:rPr>
        <w:t xml:space="preserve">cells, while adjusting for any nuisance effects between batches. </w:t>
      </w:r>
      <w:r>
        <w:rPr>
          <w:rFonts w:cs="Arial"/>
          <w:color w:val="1A1A1A"/>
          <w:sz w:val="22"/>
          <w:szCs w:val="26"/>
        </w:rPr>
        <w:t xml:space="preserve">Specifically, we are testing for each gene </w:t>
      </w:r>
      <w:r>
        <w:rPr>
          <w:rFonts w:cs="Arial"/>
          <w:i/>
          <w:color w:val="1A1A1A"/>
          <w:sz w:val="22"/>
          <w:szCs w:val="26"/>
        </w:rPr>
        <w:t xml:space="preserve">g </w:t>
      </w:r>
      <w:r>
        <w:rPr>
          <w:rFonts w:cs="Arial"/>
          <w:color w:val="1A1A1A"/>
          <w:sz w:val="22"/>
          <w:szCs w:val="26"/>
        </w:rPr>
        <w:t xml:space="preserve">the null hypothesis that there is no effect of </w:t>
      </w:r>
      <w:r w:rsidR="00A66D90">
        <w:rPr>
          <w:rFonts w:cs="Arial"/>
          <w:color w:val="1A1A1A"/>
          <w:sz w:val="22"/>
          <w:szCs w:val="26"/>
        </w:rPr>
        <w:t>knock</w:t>
      </w:r>
      <w:r w:rsidR="00F9327E">
        <w:rPr>
          <w:rFonts w:cs="Arial"/>
          <w:color w:val="1A1A1A"/>
          <w:sz w:val="22"/>
          <w:szCs w:val="26"/>
        </w:rPr>
        <w:t>down</w:t>
      </w:r>
      <w:r>
        <w:rPr>
          <w:rFonts w:cs="Arial"/>
          <w:color w:val="1A1A1A"/>
          <w:sz w:val="22"/>
          <w:szCs w:val="26"/>
        </w:rPr>
        <w:t xml:space="preserve"> on expression. The hypotheses are denoted as follows</w:t>
      </w:r>
      <w:r w:rsidR="00A66D90">
        <w:rPr>
          <w:rFonts w:eastAsiaTheme="minorEastAsia" w:cs="Arial"/>
          <w:color w:val="1A1A1A"/>
          <w:sz w:val="22"/>
          <w:szCs w:val="26"/>
          <w:lang w:eastAsia="zh-TW"/>
        </w:rPr>
        <w:t xml:space="preserve"> f</w:t>
      </w:r>
      <w:r w:rsidR="00A66D90">
        <w:rPr>
          <w:rFonts w:eastAsiaTheme="minorEastAsia" w:cs="Arial" w:hint="eastAsia"/>
          <w:color w:val="1A1A1A"/>
          <w:sz w:val="22"/>
          <w:szCs w:val="26"/>
          <w:lang w:eastAsia="zh-TW"/>
        </w:rPr>
        <w:t>or gene g.</w:t>
      </w:r>
    </w:p>
    <w:p w14:paraId="0AB59EF3" w14:textId="736DCE8B" w:rsidR="00ED09C4" w:rsidRPr="00A66D90" w:rsidRDefault="0089504E" w:rsidP="00A66D90">
      <w:pPr>
        <w:spacing w:line="360" w:lineRule="auto"/>
        <w:rPr>
          <w:rFonts w:eastAsiaTheme="minorEastAsia" w:cs="Arial"/>
          <w:color w:val="1A1A1A"/>
          <w:sz w:val="22"/>
          <w:szCs w:val="26"/>
          <w:lang w:eastAsia="zh-TW"/>
        </w:rPr>
      </w:pPr>
      <m:oMathPara>
        <m:oMathParaPr>
          <m:jc m:val="center"/>
        </m:oMathParaPr>
        <m:oMath>
          <m:sSub>
            <m:sSubPr>
              <m:ctrlPr>
                <w:rPr>
                  <w:rFonts w:ascii="Cambria Math" w:eastAsiaTheme="minorEastAsia" w:hAnsi="Cambria Math" w:cs="Arial"/>
                  <w:i/>
                  <w:color w:val="1A1A1A"/>
                  <w:sz w:val="22"/>
                  <w:szCs w:val="26"/>
                  <w:lang w:eastAsia="zh-TW"/>
                </w:rPr>
              </m:ctrlPr>
            </m:sSubPr>
            <m:e>
              <m:r>
                <w:rPr>
                  <w:rFonts w:ascii="Cambria Math" w:eastAsiaTheme="minorEastAsia" w:hAnsi="Cambria Math" w:cs="Arial"/>
                  <w:color w:val="1A1A1A"/>
                  <w:sz w:val="22"/>
                  <w:szCs w:val="26"/>
                  <w:lang w:eastAsia="zh-TW"/>
                </w:rPr>
                <m:t>H</m:t>
              </m:r>
            </m:e>
            <m:sub>
              <m:r>
                <w:rPr>
                  <w:rFonts w:ascii="Cambria Math" w:eastAsiaTheme="minorEastAsia" w:hAnsi="Cambria Math" w:cs="Arial"/>
                  <w:color w:val="1A1A1A"/>
                  <w:sz w:val="22"/>
                  <w:szCs w:val="26"/>
                  <w:lang w:eastAsia="zh-TW"/>
                </w:rPr>
                <m:t>0</m:t>
              </m:r>
            </m:sub>
          </m:sSub>
          <m:r>
            <w:rPr>
              <w:rFonts w:ascii="Cambria Math" w:eastAsiaTheme="minorEastAsia" w:hAnsi="Cambria Math" w:cs="Arial"/>
              <w:color w:val="1A1A1A"/>
              <w:sz w:val="22"/>
              <w:szCs w:val="26"/>
              <w:lang w:eastAsia="zh-TW"/>
            </w:rPr>
            <m:t xml:space="preserve">: </m:t>
          </m:r>
          <m:sSub>
            <m:sSubPr>
              <m:ctrlPr>
                <w:rPr>
                  <w:rFonts w:ascii="Cambria Math" w:eastAsiaTheme="minorEastAsia" w:hAnsi="Cambria Math" w:cs="Arial"/>
                  <w:i/>
                  <w:color w:val="1A1A1A"/>
                  <w:sz w:val="22"/>
                  <w:szCs w:val="26"/>
                  <w:lang w:eastAsia="zh-TW"/>
                </w:rPr>
              </m:ctrlPr>
            </m:sSubPr>
            <m:e>
              <m:r>
                <w:rPr>
                  <w:rFonts w:ascii="Cambria Math" w:eastAsiaTheme="minorEastAsia" w:hAnsi="Cambria Math" w:cs="Arial"/>
                  <w:color w:val="1A1A1A"/>
                  <w:sz w:val="22"/>
                  <w:szCs w:val="26"/>
                  <w:lang w:eastAsia="zh-TW"/>
                </w:rPr>
                <m:t>β</m:t>
              </m:r>
            </m:e>
            <m:sub>
              <m:r>
                <w:rPr>
                  <w:rFonts w:ascii="Cambria Math" w:eastAsiaTheme="minorEastAsia" w:hAnsi="Cambria Math" w:cs="Arial"/>
                  <w:color w:val="1A1A1A"/>
                  <w:sz w:val="22"/>
                  <w:szCs w:val="26"/>
                  <w:lang w:eastAsia="zh-TW"/>
                </w:rPr>
                <m:t>1g</m:t>
              </m:r>
            </m:sub>
          </m:sSub>
          <m:r>
            <w:rPr>
              <w:rFonts w:ascii="Cambria Math" w:eastAsiaTheme="minorEastAsia" w:hAnsi="Cambria Math" w:cs="Arial"/>
              <w:color w:val="1A1A1A"/>
              <w:sz w:val="22"/>
              <w:szCs w:val="26"/>
              <w:lang w:eastAsia="zh-TW"/>
            </w:rPr>
            <m:t>=0</m:t>
          </m:r>
          <m:r>
            <m:rPr>
              <m:sty m:val="p"/>
            </m:rPr>
            <w:rPr>
              <w:rFonts w:eastAsiaTheme="minorEastAsia" w:cs="Arial"/>
              <w:color w:val="1A1A1A"/>
              <w:sz w:val="22"/>
              <w:szCs w:val="26"/>
              <w:lang w:eastAsia="zh-TW"/>
            </w:rPr>
            <w:br/>
          </m:r>
        </m:oMath>
        <m:oMath>
          <m:sSub>
            <m:sSubPr>
              <m:ctrlPr>
                <w:rPr>
                  <w:rFonts w:ascii="Cambria Math" w:eastAsiaTheme="minorEastAsia" w:hAnsi="Cambria Math" w:cs="Arial"/>
                  <w:i/>
                  <w:color w:val="1A1A1A"/>
                  <w:sz w:val="22"/>
                  <w:szCs w:val="26"/>
                  <w:lang w:eastAsia="zh-TW"/>
                </w:rPr>
              </m:ctrlPr>
            </m:sSubPr>
            <m:e>
              <m:r>
                <w:rPr>
                  <w:rFonts w:ascii="Cambria Math" w:eastAsiaTheme="minorEastAsia" w:hAnsi="Cambria Math" w:cs="Arial"/>
                  <w:color w:val="1A1A1A"/>
                  <w:sz w:val="22"/>
                  <w:szCs w:val="26"/>
                  <w:lang w:eastAsia="zh-TW"/>
                </w:rPr>
                <m:t>H</m:t>
              </m:r>
            </m:e>
            <m:sub>
              <m:r>
                <w:rPr>
                  <w:rFonts w:ascii="Cambria Math" w:eastAsiaTheme="minorEastAsia" w:hAnsi="Cambria Math" w:cs="Arial"/>
                  <w:color w:val="1A1A1A"/>
                  <w:sz w:val="22"/>
                  <w:szCs w:val="26"/>
                  <w:lang w:eastAsia="zh-TW"/>
                </w:rPr>
                <m:t>a</m:t>
              </m:r>
            </m:sub>
          </m:sSub>
          <m:r>
            <w:rPr>
              <w:rFonts w:ascii="Cambria Math" w:eastAsiaTheme="minorEastAsia" w:hAnsi="Cambria Math" w:cs="Arial"/>
              <w:color w:val="1A1A1A"/>
              <w:sz w:val="22"/>
              <w:szCs w:val="26"/>
              <w:lang w:eastAsia="zh-TW"/>
            </w:rPr>
            <m:t xml:space="preserve">: </m:t>
          </m:r>
          <m:sSub>
            <m:sSubPr>
              <m:ctrlPr>
                <w:rPr>
                  <w:rFonts w:ascii="Cambria Math" w:eastAsiaTheme="minorEastAsia" w:hAnsi="Cambria Math" w:cs="Arial"/>
                  <w:i/>
                  <w:color w:val="1A1A1A"/>
                  <w:sz w:val="22"/>
                  <w:szCs w:val="26"/>
                  <w:lang w:eastAsia="zh-TW"/>
                </w:rPr>
              </m:ctrlPr>
            </m:sSubPr>
            <m:e>
              <m:r>
                <w:rPr>
                  <w:rFonts w:ascii="Cambria Math" w:eastAsiaTheme="minorEastAsia" w:hAnsi="Cambria Math" w:cs="Arial"/>
                  <w:color w:val="1A1A1A"/>
                  <w:sz w:val="22"/>
                  <w:szCs w:val="26"/>
                  <w:lang w:eastAsia="zh-TW"/>
                </w:rPr>
                <m:t>β</m:t>
              </m:r>
            </m:e>
            <m:sub>
              <m:r>
                <w:rPr>
                  <w:rFonts w:ascii="Cambria Math" w:eastAsiaTheme="minorEastAsia" w:hAnsi="Cambria Math" w:cs="Arial"/>
                  <w:color w:val="1A1A1A"/>
                  <w:sz w:val="22"/>
                  <w:szCs w:val="26"/>
                  <w:lang w:eastAsia="zh-TW"/>
                </w:rPr>
                <m:t>1g</m:t>
              </m:r>
            </m:sub>
          </m:sSub>
          <m:r>
            <w:rPr>
              <w:rFonts w:ascii="Cambria Math" w:eastAsiaTheme="minorEastAsia" w:hAnsi="Cambria Math" w:cs="Arial"/>
              <w:color w:val="1A1A1A"/>
              <w:sz w:val="22"/>
              <w:szCs w:val="26"/>
              <w:lang w:eastAsia="zh-TW"/>
            </w:rPr>
            <m:t>≠0</m:t>
          </m:r>
        </m:oMath>
      </m:oMathPara>
    </w:p>
    <w:p w14:paraId="749F95F5" w14:textId="77777777" w:rsidR="00ED09C4" w:rsidRDefault="00ED09C4" w:rsidP="00ED09C4">
      <w:pPr>
        <w:spacing w:line="360" w:lineRule="auto"/>
        <w:jc w:val="center"/>
        <w:rPr>
          <w:rFonts w:eastAsiaTheme="minorEastAsia" w:cs="Arial"/>
          <w:color w:val="1A1A1A"/>
          <w:position w:val="-14"/>
          <w:sz w:val="22"/>
          <w:szCs w:val="26"/>
          <w:lang w:eastAsia="zh-TW"/>
        </w:rPr>
      </w:pPr>
    </w:p>
    <w:p w14:paraId="2948D55C" w14:textId="0A054B73" w:rsidR="00ED09C4" w:rsidRDefault="00ED09C4" w:rsidP="00ED09C4">
      <w:pPr>
        <w:spacing w:line="360" w:lineRule="auto"/>
        <w:rPr>
          <w:rFonts w:eastAsiaTheme="minorEastAsia" w:cs="Arial"/>
          <w:color w:val="1A1A1A"/>
          <w:sz w:val="22"/>
          <w:szCs w:val="26"/>
          <w:lang w:eastAsia="zh-TW"/>
        </w:rPr>
      </w:pPr>
      <w:r>
        <w:rPr>
          <w:rFonts w:eastAsiaTheme="minorEastAsia" w:cs="Arial" w:hint="eastAsia"/>
          <w:color w:val="1A1A1A"/>
          <w:sz w:val="22"/>
          <w:szCs w:val="26"/>
          <w:lang w:eastAsia="zh-TW"/>
        </w:rPr>
        <w:t xml:space="preserve">The test statistic </w:t>
      </w:r>
      <w:r w:rsidR="00B337FC">
        <w:rPr>
          <w:rFonts w:eastAsiaTheme="minorEastAsia" w:cs="Arial"/>
          <w:color w:val="1A1A1A"/>
          <w:sz w:val="22"/>
          <w:szCs w:val="26"/>
          <w:lang w:eastAsia="zh-TW"/>
        </w:rPr>
        <w:t xml:space="preserve">for testing the above hypotheses is as follows: </w:t>
      </w:r>
    </w:p>
    <w:p w14:paraId="6A2DFFEA" w14:textId="77777777" w:rsidR="00ED09C4" w:rsidRPr="00FC7381" w:rsidRDefault="00ED09C4" w:rsidP="00ED09C4">
      <w:pPr>
        <w:spacing w:line="360" w:lineRule="auto"/>
        <w:rPr>
          <w:rFonts w:eastAsiaTheme="minorEastAsia" w:cs="Arial"/>
          <w:color w:val="1A1A1A"/>
          <w:sz w:val="22"/>
          <w:szCs w:val="26"/>
          <w:lang w:eastAsia="zh-TW"/>
        </w:rPr>
      </w:pPr>
      <w:r>
        <w:rPr>
          <w:rFonts w:eastAsiaTheme="minorEastAsia" w:cs="Arial"/>
          <w:color w:val="1A1A1A"/>
          <w:sz w:val="22"/>
          <w:szCs w:val="26"/>
          <w:lang w:eastAsia="zh-TW"/>
        </w:rPr>
        <w:tab/>
      </w:r>
      <w:r>
        <w:rPr>
          <w:rFonts w:eastAsiaTheme="minorEastAsia" w:cs="Arial"/>
          <w:color w:val="1A1A1A"/>
          <w:sz w:val="22"/>
          <w:szCs w:val="26"/>
          <w:lang w:eastAsia="zh-TW"/>
        </w:rPr>
        <w:tab/>
      </w:r>
      <w:r>
        <w:rPr>
          <w:rFonts w:eastAsiaTheme="minorEastAsia" w:cs="Arial"/>
          <w:color w:val="1A1A1A"/>
          <w:sz w:val="22"/>
          <w:szCs w:val="26"/>
          <w:lang w:eastAsia="zh-TW"/>
        </w:rPr>
        <w:tab/>
      </w:r>
      <w:r>
        <w:rPr>
          <w:rFonts w:eastAsiaTheme="minorEastAsia" w:cs="Arial"/>
          <w:color w:val="1A1A1A"/>
          <w:sz w:val="22"/>
          <w:szCs w:val="26"/>
          <w:lang w:eastAsia="zh-TW"/>
        </w:rPr>
        <w:tab/>
      </w:r>
      <w:r w:rsidRPr="00FC7381">
        <w:rPr>
          <w:rFonts w:eastAsiaTheme="minorEastAsia" w:cs="Arial"/>
          <w:i/>
          <w:color w:val="1A1A1A"/>
          <w:sz w:val="22"/>
          <w:szCs w:val="26"/>
          <w:lang w:eastAsia="zh-TW"/>
        </w:rPr>
        <w:t>F</w:t>
      </w:r>
      <w:r w:rsidRPr="00FC7381">
        <w:rPr>
          <w:rFonts w:eastAsiaTheme="minorEastAsia" w:cs="Arial"/>
          <w:i/>
          <w:color w:val="1A1A1A"/>
          <w:sz w:val="22"/>
          <w:szCs w:val="26"/>
          <w:vertAlign w:val="subscript"/>
          <w:lang w:eastAsia="zh-TW"/>
        </w:rPr>
        <w:t>g</w:t>
      </w:r>
      <w:r w:rsidRPr="00FC7381">
        <w:rPr>
          <w:rFonts w:eastAsiaTheme="minorEastAsia" w:cs="Arial"/>
          <w:i/>
          <w:color w:val="1A1A1A"/>
          <w:sz w:val="22"/>
          <w:szCs w:val="26"/>
          <w:lang w:eastAsia="zh-TW"/>
        </w:rPr>
        <w:t xml:space="preserve"> = LRT</w:t>
      </w:r>
      <w:r w:rsidRPr="00FC7381">
        <w:rPr>
          <w:rFonts w:eastAsiaTheme="minorEastAsia" w:cs="Arial"/>
          <w:i/>
          <w:color w:val="1A1A1A"/>
          <w:sz w:val="22"/>
          <w:szCs w:val="26"/>
          <w:vertAlign w:val="subscript"/>
          <w:lang w:eastAsia="zh-TW"/>
        </w:rPr>
        <w:t>g</w:t>
      </w:r>
      <w:r w:rsidRPr="00FC7381">
        <w:rPr>
          <w:rFonts w:eastAsiaTheme="minorEastAsia" w:cs="Arial"/>
          <w:i/>
          <w:color w:val="1A1A1A"/>
          <w:sz w:val="22"/>
          <w:szCs w:val="26"/>
          <w:lang w:eastAsia="zh-TW"/>
        </w:rPr>
        <w:t xml:space="preserve"> </w:t>
      </w:r>
      <w:r w:rsidRPr="00FC7381">
        <w:rPr>
          <w:rFonts w:cs="Arial"/>
          <w:i/>
          <w:color w:val="1A1A1A"/>
          <w:sz w:val="22"/>
          <w:szCs w:val="26"/>
        </w:rPr>
        <w:sym w:font="Symbol" w:char="F066"/>
      </w:r>
      <w:r w:rsidRPr="00FC7381">
        <w:rPr>
          <w:rFonts w:cs="Arial"/>
          <w:i/>
          <w:color w:val="1A1A1A"/>
          <w:sz w:val="22"/>
          <w:szCs w:val="26"/>
          <w:vertAlign w:val="subscript"/>
        </w:rPr>
        <w:t xml:space="preserve">g </w:t>
      </w:r>
      <w:r w:rsidRPr="00FC7381">
        <w:rPr>
          <w:rFonts w:cs="Arial"/>
          <w:i/>
          <w:color w:val="1A1A1A"/>
          <w:sz w:val="22"/>
          <w:szCs w:val="26"/>
        </w:rPr>
        <w:t>~</w:t>
      </w:r>
      <w:r w:rsidRPr="00FC7381">
        <w:rPr>
          <w:rFonts w:cs="Arial"/>
          <w:i/>
          <w:color w:val="1A1A1A"/>
          <w:sz w:val="22"/>
          <w:szCs w:val="26"/>
          <w:vertAlign w:val="subscript"/>
        </w:rPr>
        <w:t xml:space="preserve"> </w:t>
      </w:r>
      <w:r w:rsidRPr="00FC7381">
        <w:rPr>
          <w:rFonts w:eastAsiaTheme="minorEastAsia" w:cs="Arial"/>
          <w:i/>
          <w:color w:val="1A1A1A"/>
          <w:sz w:val="22"/>
          <w:szCs w:val="26"/>
          <w:lang w:eastAsia="zh-TW"/>
        </w:rPr>
        <w:t>F</w:t>
      </w:r>
      <w:r w:rsidRPr="00FC7381">
        <w:rPr>
          <w:rFonts w:eastAsiaTheme="minorEastAsia" w:cs="Arial"/>
          <w:i/>
          <w:color w:val="1A1A1A"/>
          <w:sz w:val="22"/>
          <w:szCs w:val="26"/>
          <w:vertAlign w:val="subscript"/>
          <w:lang w:eastAsia="zh-TW"/>
        </w:rPr>
        <w:t xml:space="preserve">1,n-p </w:t>
      </w:r>
      <w:r>
        <w:rPr>
          <w:rFonts w:eastAsiaTheme="minorEastAsia" w:cs="Arial"/>
          <w:color w:val="1A1A1A"/>
          <w:sz w:val="22"/>
          <w:szCs w:val="26"/>
          <w:lang w:eastAsia="zh-TW"/>
        </w:rPr>
        <w:t>under H</w:t>
      </w:r>
      <w:r w:rsidRPr="00FC7381">
        <w:rPr>
          <w:rFonts w:eastAsiaTheme="minorEastAsia" w:cs="Arial"/>
          <w:color w:val="1A1A1A"/>
          <w:sz w:val="22"/>
          <w:szCs w:val="26"/>
          <w:vertAlign w:val="subscript"/>
          <w:lang w:eastAsia="zh-TW"/>
        </w:rPr>
        <w:t>0</w:t>
      </w:r>
      <w:r>
        <w:rPr>
          <w:rFonts w:eastAsiaTheme="minorEastAsia" w:cs="Arial"/>
          <w:color w:val="1A1A1A"/>
          <w:sz w:val="22"/>
          <w:szCs w:val="26"/>
          <w:vertAlign w:val="subscript"/>
          <w:lang w:eastAsia="zh-TW"/>
        </w:rPr>
        <w:tab/>
      </w:r>
      <w:r>
        <w:rPr>
          <w:rFonts w:eastAsiaTheme="minorEastAsia" w:cs="Arial"/>
          <w:color w:val="1A1A1A"/>
          <w:sz w:val="22"/>
          <w:szCs w:val="26"/>
          <w:vertAlign w:val="subscript"/>
          <w:lang w:eastAsia="zh-TW"/>
        </w:rPr>
        <w:tab/>
      </w:r>
      <w:r>
        <w:rPr>
          <w:rFonts w:eastAsiaTheme="minorEastAsia" w:cs="Arial"/>
          <w:color w:val="1A1A1A"/>
          <w:sz w:val="22"/>
          <w:szCs w:val="26"/>
          <w:vertAlign w:val="subscript"/>
          <w:lang w:eastAsia="zh-TW"/>
        </w:rPr>
        <w:tab/>
        <w:t xml:space="preserve"> </w:t>
      </w:r>
      <w:r>
        <w:rPr>
          <w:rFonts w:eastAsiaTheme="minorEastAsia" w:cs="Arial"/>
          <w:color w:val="1A1A1A"/>
          <w:sz w:val="22"/>
          <w:szCs w:val="26"/>
          <w:lang w:eastAsia="zh-TW"/>
        </w:rPr>
        <w:t xml:space="preserve">        </w:t>
      </w:r>
      <w:r w:rsidRPr="00FC7381">
        <w:rPr>
          <w:rFonts w:eastAsiaTheme="minorEastAsia" w:cs="Arial"/>
          <w:color w:val="1A1A1A"/>
          <w:sz w:val="22"/>
          <w:szCs w:val="26"/>
          <w:lang w:eastAsia="zh-TW"/>
        </w:rPr>
        <w:t>(</w:t>
      </w:r>
      <w:r>
        <w:rPr>
          <w:rFonts w:eastAsiaTheme="minorEastAsia" w:cs="Arial"/>
          <w:color w:val="1A1A1A"/>
          <w:sz w:val="22"/>
          <w:szCs w:val="26"/>
          <w:lang w:eastAsia="zh-TW"/>
        </w:rPr>
        <w:t>3</w:t>
      </w:r>
      <w:r w:rsidRPr="00FC7381">
        <w:rPr>
          <w:rFonts w:eastAsiaTheme="minorEastAsia" w:cs="Arial"/>
          <w:color w:val="1A1A1A"/>
          <w:sz w:val="22"/>
          <w:szCs w:val="26"/>
          <w:lang w:eastAsia="zh-TW"/>
        </w:rPr>
        <w:t>)</w:t>
      </w:r>
    </w:p>
    <w:p w14:paraId="450C0A00" w14:textId="40165730" w:rsidR="00ED09C4" w:rsidRDefault="00ED09C4" w:rsidP="00ED09C4">
      <w:pPr>
        <w:spacing w:line="360" w:lineRule="auto"/>
        <w:rPr>
          <w:rFonts w:eastAsiaTheme="minorEastAsia" w:cs="Arial"/>
          <w:color w:val="1A1A1A"/>
          <w:sz w:val="22"/>
          <w:szCs w:val="26"/>
          <w:lang w:eastAsia="zh-TW"/>
        </w:rPr>
      </w:pPr>
      <w:r>
        <w:rPr>
          <w:rFonts w:eastAsiaTheme="minorEastAsia" w:cs="Arial"/>
          <w:color w:val="1A1A1A"/>
          <w:sz w:val="22"/>
          <w:szCs w:val="26"/>
          <w:lang w:eastAsia="zh-TW"/>
        </w:rPr>
        <w:t>where</w:t>
      </w:r>
      <w:r>
        <w:rPr>
          <w:rFonts w:eastAsiaTheme="minorEastAsia" w:cs="Arial" w:hint="eastAsia"/>
          <w:color w:val="1A1A1A"/>
          <w:sz w:val="22"/>
          <w:szCs w:val="26"/>
          <w:lang w:eastAsia="zh-TW"/>
        </w:rPr>
        <w:t xml:space="preserve"> </w:t>
      </w:r>
      <w:r w:rsidRPr="00FC7381">
        <w:rPr>
          <w:rFonts w:eastAsiaTheme="minorEastAsia" w:cs="Arial"/>
          <w:i/>
          <w:color w:val="1A1A1A"/>
          <w:sz w:val="22"/>
          <w:szCs w:val="26"/>
          <w:lang w:eastAsia="zh-TW"/>
        </w:rPr>
        <w:t xml:space="preserve"> LRT</w:t>
      </w:r>
      <w:r w:rsidRPr="00FC7381">
        <w:rPr>
          <w:rFonts w:eastAsiaTheme="minorEastAsia" w:cs="Arial"/>
          <w:i/>
          <w:color w:val="1A1A1A"/>
          <w:sz w:val="22"/>
          <w:szCs w:val="26"/>
          <w:vertAlign w:val="subscript"/>
          <w:lang w:eastAsia="zh-TW"/>
        </w:rPr>
        <w:t>g</w:t>
      </w:r>
      <w:r w:rsidR="00A66D90">
        <w:rPr>
          <w:rFonts w:eastAsiaTheme="minorEastAsia" w:cs="Arial" w:hint="eastAsia"/>
          <w:color w:val="1A1A1A"/>
          <w:sz w:val="22"/>
          <w:szCs w:val="26"/>
          <w:lang w:eastAsia="zh-TW"/>
        </w:rPr>
        <w:t xml:space="preserve"> is the quasi-</w:t>
      </w:r>
      <w:r>
        <w:rPr>
          <w:rFonts w:eastAsiaTheme="minorEastAsia" w:cs="Arial" w:hint="eastAsia"/>
          <w:color w:val="1A1A1A"/>
          <w:sz w:val="22"/>
          <w:szCs w:val="26"/>
          <w:lang w:eastAsia="zh-TW"/>
        </w:rPr>
        <w:t xml:space="preserve">likelihood test statistic; </w:t>
      </w:r>
      <w:r w:rsidRPr="00FC7381">
        <w:rPr>
          <w:rFonts w:cs="Arial"/>
          <w:i/>
          <w:color w:val="1A1A1A"/>
          <w:sz w:val="22"/>
          <w:szCs w:val="26"/>
        </w:rPr>
        <w:sym w:font="Symbol" w:char="F066"/>
      </w:r>
      <w:r w:rsidRPr="00FC7381">
        <w:rPr>
          <w:rFonts w:cs="Arial"/>
          <w:i/>
          <w:color w:val="1A1A1A"/>
          <w:sz w:val="22"/>
          <w:szCs w:val="26"/>
          <w:vertAlign w:val="subscript"/>
        </w:rPr>
        <w:t>g</w:t>
      </w:r>
      <w:r>
        <w:rPr>
          <w:rFonts w:cs="Arial"/>
          <w:i/>
          <w:color w:val="1A1A1A"/>
          <w:sz w:val="22"/>
          <w:szCs w:val="26"/>
          <w:vertAlign w:val="subscript"/>
        </w:rPr>
        <w:t xml:space="preserve"> </w:t>
      </w:r>
      <w:r>
        <w:rPr>
          <w:rFonts w:eastAsiaTheme="minorEastAsia" w:cs="Arial" w:hint="eastAsia"/>
          <w:color w:val="1A1A1A"/>
          <w:sz w:val="22"/>
          <w:szCs w:val="26"/>
          <w:lang w:eastAsia="zh-TW"/>
        </w:rPr>
        <w:t xml:space="preserve">is the dispersion parameter estimation in the NB model; </w:t>
      </w:r>
      <w:r w:rsidRPr="0049297A">
        <w:rPr>
          <w:rFonts w:eastAsiaTheme="minorEastAsia" w:cs="Arial"/>
          <w:i/>
          <w:color w:val="1A1A1A"/>
          <w:sz w:val="22"/>
          <w:szCs w:val="26"/>
          <w:lang w:eastAsia="zh-TW"/>
        </w:rPr>
        <w:t>n</w:t>
      </w:r>
      <w:r>
        <w:rPr>
          <w:rFonts w:eastAsiaTheme="minorEastAsia" w:cs="Arial" w:hint="eastAsia"/>
          <w:color w:val="1A1A1A"/>
          <w:sz w:val="22"/>
          <w:szCs w:val="26"/>
          <w:lang w:eastAsia="zh-TW"/>
        </w:rPr>
        <w:t xml:space="preserve"> is the sample size; and </w:t>
      </w:r>
      <w:r w:rsidRPr="0049297A">
        <w:rPr>
          <w:rFonts w:eastAsiaTheme="minorEastAsia" w:cs="Arial"/>
          <w:i/>
          <w:color w:val="1A1A1A"/>
          <w:sz w:val="22"/>
          <w:szCs w:val="26"/>
          <w:lang w:eastAsia="zh-TW"/>
        </w:rPr>
        <w:t>p</w:t>
      </w:r>
      <w:r>
        <w:rPr>
          <w:rFonts w:eastAsiaTheme="minorEastAsia" w:cs="Arial" w:hint="eastAsia"/>
          <w:color w:val="1A1A1A"/>
          <w:sz w:val="22"/>
          <w:szCs w:val="26"/>
          <w:lang w:eastAsia="zh-TW"/>
        </w:rPr>
        <w:t xml:space="preserve"> is the number of parameters estimated in the model. From (</w:t>
      </w:r>
      <w:r>
        <w:rPr>
          <w:rFonts w:eastAsiaTheme="minorEastAsia" w:cs="Arial"/>
          <w:color w:val="1A1A1A"/>
          <w:sz w:val="22"/>
          <w:szCs w:val="26"/>
          <w:lang w:eastAsia="zh-TW"/>
        </w:rPr>
        <w:t>3</w:t>
      </w:r>
      <w:r>
        <w:rPr>
          <w:rFonts w:eastAsiaTheme="minorEastAsia" w:cs="Arial" w:hint="eastAsia"/>
          <w:color w:val="1A1A1A"/>
          <w:sz w:val="22"/>
          <w:szCs w:val="26"/>
          <w:lang w:eastAsia="zh-TW"/>
        </w:rPr>
        <w:t xml:space="preserve">) we can see that accurately estimating the dispersion parameter is important since underestimating </w:t>
      </w:r>
      <w:r w:rsidRPr="00A6501B">
        <w:rPr>
          <w:rFonts w:cs="Arial"/>
          <w:i/>
          <w:color w:val="1A1A1A"/>
          <w:sz w:val="22"/>
          <w:szCs w:val="26"/>
        </w:rPr>
        <w:sym w:font="Symbol" w:char="F066"/>
      </w:r>
      <w:r w:rsidRPr="00A6501B">
        <w:rPr>
          <w:rFonts w:cs="Arial"/>
          <w:i/>
          <w:color w:val="1A1A1A"/>
          <w:sz w:val="22"/>
          <w:szCs w:val="26"/>
          <w:vertAlign w:val="subscript"/>
        </w:rPr>
        <w:t>g</w:t>
      </w:r>
      <w:r>
        <w:rPr>
          <w:rFonts w:cs="Arial"/>
          <w:i/>
          <w:color w:val="1A1A1A"/>
          <w:sz w:val="22"/>
          <w:szCs w:val="26"/>
          <w:vertAlign w:val="subscript"/>
        </w:rPr>
        <w:t xml:space="preserve"> </w:t>
      </w:r>
      <w:r>
        <w:rPr>
          <w:rFonts w:eastAsiaTheme="minorEastAsia" w:cs="Arial" w:hint="eastAsia"/>
          <w:color w:val="1A1A1A"/>
          <w:sz w:val="22"/>
          <w:szCs w:val="26"/>
          <w:lang w:eastAsia="zh-TW"/>
        </w:rPr>
        <w:t xml:space="preserve">tends to cause lower </w:t>
      </w:r>
      <w:r>
        <w:rPr>
          <w:rFonts w:eastAsiaTheme="minorEastAsia" w:cs="Arial"/>
          <w:color w:val="1A1A1A"/>
          <w:sz w:val="22"/>
          <w:szCs w:val="26"/>
          <w:lang w:eastAsia="zh-TW"/>
        </w:rPr>
        <w:t>p</w:t>
      </w:r>
      <w:r>
        <w:rPr>
          <w:rFonts w:eastAsiaTheme="minorEastAsia" w:cs="Arial" w:hint="eastAsia"/>
          <w:color w:val="1A1A1A"/>
          <w:sz w:val="22"/>
          <w:szCs w:val="26"/>
          <w:lang w:eastAsia="zh-TW"/>
        </w:rPr>
        <w:t>-value</w:t>
      </w:r>
      <w:r>
        <w:rPr>
          <w:rFonts w:eastAsiaTheme="minorEastAsia" w:cs="Arial"/>
          <w:color w:val="1A1A1A"/>
          <w:sz w:val="22"/>
          <w:szCs w:val="26"/>
          <w:lang w:eastAsia="zh-TW"/>
        </w:rPr>
        <w:t>s</w:t>
      </w:r>
      <w:r>
        <w:rPr>
          <w:rFonts w:eastAsiaTheme="minorEastAsia" w:cs="Arial" w:hint="eastAsia"/>
          <w:color w:val="1A1A1A"/>
          <w:sz w:val="22"/>
          <w:szCs w:val="26"/>
          <w:lang w:eastAsia="zh-TW"/>
        </w:rPr>
        <w:t xml:space="preserve">, resulting in a higher </w:t>
      </w:r>
      <w:r>
        <w:rPr>
          <w:rFonts w:eastAsiaTheme="minorEastAsia" w:cs="Arial"/>
          <w:color w:val="1A1A1A"/>
          <w:sz w:val="22"/>
          <w:szCs w:val="26"/>
          <w:lang w:eastAsia="zh-TW"/>
        </w:rPr>
        <w:t>false discovery rate.</w:t>
      </w:r>
    </w:p>
    <w:p w14:paraId="082C353A" w14:textId="77777777" w:rsidR="00B337FC" w:rsidRPr="00DF6163" w:rsidRDefault="00B337FC" w:rsidP="00ED09C4">
      <w:pPr>
        <w:spacing w:line="360" w:lineRule="auto"/>
        <w:rPr>
          <w:rFonts w:eastAsiaTheme="minorEastAsia" w:cs="Arial"/>
          <w:i/>
          <w:color w:val="1A1A1A"/>
          <w:sz w:val="22"/>
          <w:szCs w:val="26"/>
          <w:lang w:eastAsia="zh-TW"/>
        </w:rPr>
      </w:pPr>
    </w:p>
    <w:p w14:paraId="79E86AC1" w14:textId="77777777" w:rsidR="00ED09C4" w:rsidRDefault="00ED09C4" w:rsidP="00ED09C4">
      <w:pPr>
        <w:spacing w:line="360" w:lineRule="auto"/>
        <w:rPr>
          <w:rFonts w:eastAsiaTheme="minorHAnsi" w:cs="Arial"/>
          <w:b/>
          <w:color w:val="1A1A1A"/>
          <w:sz w:val="22"/>
          <w:szCs w:val="26"/>
        </w:rPr>
      </w:pPr>
      <w:r>
        <w:rPr>
          <w:rFonts w:eastAsiaTheme="minorHAnsi" w:cs="Arial"/>
          <w:b/>
          <w:color w:val="1A1A1A"/>
          <w:sz w:val="22"/>
          <w:szCs w:val="26"/>
        </w:rPr>
        <w:t>3.2 Adjustments for biases in RNA composition</w:t>
      </w:r>
    </w:p>
    <w:p w14:paraId="64545643" w14:textId="77777777" w:rsidR="00ED09C4" w:rsidRDefault="00ED09C4" w:rsidP="00ED09C4">
      <w:pPr>
        <w:spacing w:line="360" w:lineRule="auto"/>
        <w:rPr>
          <w:rFonts w:eastAsiaTheme="minorHAnsi" w:cs="Arial"/>
          <w:color w:val="1A1A1A"/>
          <w:sz w:val="22"/>
          <w:szCs w:val="26"/>
        </w:rPr>
      </w:pPr>
    </w:p>
    <w:p w14:paraId="127E34C4" w14:textId="1BFCA0A8" w:rsidR="00ED09C4" w:rsidRDefault="00ED09C4" w:rsidP="00ED09C4">
      <w:pPr>
        <w:spacing w:line="360" w:lineRule="auto"/>
        <w:rPr>
          <w:rFonts w:eastAsiaTheme="minorHAnsi" w:cs="Arial"/>
          <w:color w:val="1A1A1A"/>
          <w:sz w:val="22"/>
          <w:szCs w:val="26"/>
        </w:rPr>
      </w:pPr>
      <w:r>
        <w:rPr>
          <w:rFonts w:eastAsiaTheme="minorHAnsi" w:cs="Arial"/>
          <w:color w:val="1A1A1A"/>
          <w:sz w:val="22"/>
          <w:szCs w:val="26"/>
        </w:rPr>
        <w:t xml:space="preserve">There are situations when a set of genes is highly expressed in one sample but not in another.  When this occurs, the remainder of the genes in the first sample would be “under-sampled”, and thus creates a potential bias due to its particular RNA composition. To prevent this from occurring and skewing the differential expression analysis and results, we normalized the data using an empirical approach that estimates bias (Robinson and Oshlack, 2010).  The scaling factors that were estimated across the </w:t>
      </w:r>
      <w:r w:rsidR="00F9327E">
        <w:rPr>
          <w:rFonts w:eastAsiaTheme="minorHAnsi" w:cs="Arial"/>
          <w:color w:val="1A1A1A"/>
          <w:sz w:val="22"/>
          <w:szCs w:val="26"/>
        </w:rPr>
        <w:t xml:space="preserve">399 total </w:t>
      </w:r>
      <w:r>
        <w:rPr>
          <w:rFonts w:eastAsiaTheme="minorHAnsi" w:cs="Arial"/>
          <w:color w:val="1A1A1A"/>
          <w:sz w:val="22"/>
          <w:szCs w:val="26"/>
        </w:rPr>
        <w:t>samples</w:t>
      </w:r>
      <w:r w:rsidR="002B664E">
        <w:rPr>
          <w:rFonts w:eastAsiaTheme="minorHAnsi" w:cs="Arial"/>
          <w:color w:val="1A1A1A"/>
          <w:sz w:val="22"/>
          <w:szCs w:val="26"/>
        </w:rPr>
        <w:t xml:space="preserve"> had a middle 50% range of 1.036 to 1.141</w:t>
      </w:r>
      <w:r>
        <w:rPr>
          <w:rFonts w:eastAsiaTheme="minorHAnsi" w:cs="Arial"/>
          <w:color w:val="1A1A1A"/>
          <w:sz w:val="22"/>
          <w:szCs w:val="26"/>
        </w:rPr>
        <w:t xml:space="preserve">; the departure of these factors from 1 indicates the presence of compositional differences between libraries.  </w:t>
      </w:r>
    </w:p>
    <w:p w14:paraId="0EBAF050" w14:textId="77777777" w:rsidR="00ED09C4" w:rsidRPr="00A142C3" w:rsidRDefault="00ED09C4" w:rsidP="00ED09C4">
      <w:pPr>
        <w:spacing w:line="360" w:lineRule="auto"/>
        <w:rPr>
          <w:rFonts w:eastAsiaTheme="minorHAnsi" w:cs="Arial"/>
          <w:color w:val="1A1A1A"/>
          <w:sz w:val="22"/>
          <w:szCs w:val="26"/>
        </w:rPr>
      </w:pPr>
    </w:p>
    <w:p w14:paraId="34A1EDE0" w14:textId="77777777" w:rsidR="00ED09C4" w:rsidRPr="00B84E50" w:rsidRDefault="00ED09C4" w:rsidP="00ED09C4">
      <w:pPr>
        <w:spacing w:line="360" w:lineRule="auto"/>
        <w:rPr>
          <w:rFonts w:eastAsiaTheme="minorHAnsi" w:cs="Arial"/>
          <w:b/>
          <w:color w:val="1A1A1A"/>
          <w:sz w:val="22"/>
          <w:szCs w:val="26"/>
        </w:rPr>
      </w:pPr>
      <w:r>
        <w:rPr>
          <w:rFonts w:eastAsiaTheme="minorHAnsi" w:cs="Arial"/>
          <w:b/>
          <w:color w:val="1A1A1A"/>
          <w:sz w:val="22"/>
          <w:szCs w:val="26"/>
        </w:rPr>
        <w:t>3.3 Estimating dispersion</w:t>
      </w:r>
    </w:p>
    <w:p w14:paraId="432F88C9" w14:textId="77777777" w:rsidR="00ED09C4" w:rsidRPr="00795D1F" w:rsidRDefault="00ED09C4" w:rsidP="00ED09C4">
      <w:pPr>
        <w:spacing w:line="360" w:lineRule="auto"/>
        <w:rPr>
          <w:sz w:val="22"/>
          <w:szCs w:val="22"/>
        </w:rPr>
      </w:pPr>
    </w:p>
    <w:p w14:paraId="2F686B1D" w14:textId="37EA7F06" w:rsidR="00ED09C4" w:rsidRPr="00AB1521" w:rsidRDefault="00ED09C4" w:rsidP="00AB1521">
      <w:pPr>
        <w:widowControl w:val="0"/>
        <w:autoSpaceDE w:val="0"/>
        <w:autoSpaceDN w:val="0"/>
        <w:adjustRightInd w:val="0"/>
        <w:spacing w:line="360" w:lineRule="auto"/>
        <w:rPr>
          <w:rFonts w:cs="Arial"/>
          <w:color w:val="1A1A1A"/>
          <w:sz w:val="22"/>
          <w:szCs w:val="26"/>
        </w:rPr>
      </w:pPr>
      <w:r w:rsidRPr="00A6501B">
        <w:rPr>
          <w:sz w:val="22"/>
        </w:rPr>
        <w:t xml:space="preserve">As </w:t>
      </w:r>
      <w:r>
        <w:rPr>
          <w:sz w:val="22"/>
        </w:rPr>
        <w:t>explained</w:t>
      </w:r>
      <w:r w:rsidR="00067609">
        <w:rPr>
          <w:sz w:val="22"/>
        </w:rPr>
        <w:t xml:space="preserve"> previously</w:t>
      </w:r>
      <w:r w:rsidRPr="00A6501B">
        <w:rPr>
          <w:sz w:val="22"/>
        </w:rPr>
        <w:t xml:space="preserve">, </w:t>
      </w:r>
      <w:r w:rsidRPr="00A6501B">
        <w:rPr>
          <w:rFonts w:cs="Arial"/>
          <w:i/>
          <w:color w:val="1A1A1A"/>
          <w:sz w:val="22"/>
          <w:szCs w:val="26"/>
        </w:rPr>
        <w:sym w:font="Symbol" w:char="F066"/>
      </w:r>
      <w:r w:rsidRPr="00A6501B">
        <w:rPr>
          <w:rFonts w:cs="Arial"/>
          <w:i/>
          <w:color w:val="1A1A1A"/>
          <w:sz w:val="22"/>
          <w:szCs w:val="26"/>
          <w:vertAlign w:val="subscript"/>
        </w:rPr>
        <w:t xml:space="preserve">g </w:t>
      </w:r>
      <w:r w:rsidRPr="00A6501B">
        <w:rPr>
          <w:rFonts w:cs="Arial"/>
          <w:color w:val="1A1A1A"/>
          <w:sz w:val="22"/>
          <w:szCs w:val="26"/>
        </w:rPr>
        <w:t xml:space="preserve">is the dispersion parameter of </w:t>
      </w:r>
      <w:r>
        <w:rPr>
          <w:rFonts w:cs="Arial"/>
          <w:color w:val="1A1A1A"/>
          <w:sz w:val="22"/>
          <w:szCs w:val="26"/>
        </w:rPr>
        <w:t xml:space="preserve">the negative binomial model.  We first estimated a common dispersion, which is the average </w:t>
      </w:r>
      <w:r w:rsidRPr="00A6501B">
        <w:rPr>
          <w:rFonts w:cs="Arial"/>
          <w:i/>
          <w:color w:val="1A1A1A"/>
          <w:sz w:val="22"/>
          <w:szCs w:val="26"/>
        </w:rPr>
        <w:sym w:font="Symbol" w:char="F066"/>
      </w:r>
      <w:r w:rsidRPr="00A6501B">
        <w:rPr>
          <w:rFonts w:cs="Arial"/>
          <w:i/>
          <w:color w:val="1A1A1A"/>
          <w:sz w:val="22"/>
          <w:szCs w:val="26"/>
          <w:vertAlign w:val="subscript"/>
        </w:rPr>
        <w:t xml:space="preserve">g </w:t>
      </w:r>
      <w:r>
        <w:rPr>
          <w:rFonts w:cs="Arial"/>
          <w:color w:val="1A1A1A"/>
          <w:sz w:val="22"/>
          <w:szCs w:val="26"/>
        </w:rPr>
        <w:t>across all genes, and then extended this by estimating a separate dispersion for each individual gene. T</w:t>
      </w:r>
      <w:r w:rsidRPr="00751FAE">
        <w:rPr>
          <w:color w:val="1A1A1A"/>
          <w:sz w:val="22"/>
          <w:szCs w:val="22"/>
        </w:rPr>
        <w:t xml:space="preserve">his was done </w:t>
      </w:r>
      <w:r>
        <w:rPr>
          <w:color w:val="1A1A1A"/>
          <w:sz w:val="22"/>
          <w:szCs w:val="22"/>
        </w:rPr>
        <w:t xml:space="preserve">using an </w:t>
      </w:r>
      <w:r>
        <w:rPr>
          <w:rFonts w:eastAsiaTheme="minorEastAsia"/>
          <w:sz w:val="22"/>
          <w:szCs w:val="22"/>
        </w:rPr>
        <w:t xml:space="preserve">empirical Bayes method </w:t>
      </w:r>
      <w:r>
        <w:rPr>
          <w:rFonts w:eastAsiaTheme="minorEastAsia" w:hint="eastAsia"/>
          <w:sz w:val="22"/>
          <w:szCs w:val="22"/>
          <w:lang w:eastAsia="zh-TW"/>
        </w:rPr>
        <w:t>that</w:t>
      </w:r>
      <w:r w:rsidRPr="00751FAE">
        <w:rPr>
          <w:rFonts w:eastAsiaTheme="minorEastAsia"/>
          <w:sz w:val="22"/>
          <w:szCs w:val="22"/>
        </w:rPr>
        <w:t xml:space="preserve"> </w:t>
      </w:r>
      <w:r>
        <w:rPr>
          <w:rFonts w:eastAsiaTheme="minorEastAsia"/>
          <w:sz w:val="22"/>
          <w:szCs w:val="22"/>
        </w:rPr>
        <w:t>“</w:t>
      </w:r>
      <w:r w:rsidRPr="00751FAE">
        <w:rPr>
          <w:rFonts w:eastAsiaTheme="minorEastAsia"/>
          <w:sz w:val="22"/>
          <w:szCs w:val="22"/>
        </w:rPr>
        <w:t>squeeze</w:t>
      </w:r>
      <w:r>
        <w:rPr>
          <w:rFonts w:eastAsiaTheme="minorEastAsia" w:hint="eastAsia"/>
          <w:sz w:val="22"/>
          <w:szCs w:val="22"/>
          <w:lang w:eastAsia="zh-TW"/>
        </w:rPr>
        <w:t>s</w:t>
      </w:r>
      <w:r>
        <w:rPr>
          <w:rFonts w:eastAsiaTheme="minorEastAsia"/>
          <w:sz w:val="22"/>
          <w:szCs w:val="22"/>
          <w:lang w:eastAsia="zh-TW"/>
        </w:rPr>
        <w:t>” the</w:t>
      </w:r>
      <w:r w:rsidRPr="00751FAE">
        <w:rPr>
          <w:rFonts w:eastAsiaTheme="minorEastAsia"/>
          <w:sz w:val="22"/>
          <w:szCs w:val="22"/>
        </w:rPr>
        <w:t xml:space="preserve"> </w:t>
      </w:r>
      <w:r>
        <w:rPr>
          <w:rFonts w:eastAsiaTheme="minorEastAsia" w:hint="eastAsia"/>
          <w:sz w:val="22"/>
          <w:szCs w:val="22"/>
          <w:lang w:eastAsia="zh-TW"/>
        </w:rPr>
        <w:t>gene</w:t>
      </w:r>
      <w:r w:rsidRPr="00751FAE">
        <w:rPr>
          <w:rFonts w:eastAsiaTheme="minorEastAsia"/>
          <w:sz w:val="22"/>
          <w:szCs w:val="22"/>
        </w:rPr>
        <w:t xml:space="preserve">wise dispersions towards </w:t>
      </w:r>
      <w:r>
        <w:rPr>
          <w:rFonts w:eastAsiaTheme="minorEastAsia"/>
          <w:sz w:val="22"/>
          <w:szCs w:val="22"/>
        </w:rPr>
        <w:t xml:space="preserve">the </w:t>
      </w:r>
      <w:r w:rsidRPr="00751FAE">
        <w:rPr>
          <w:rFonts w:eastAsiaTheme="minorEastAsia"/>
          <w:sz w:val="22"/>
          <w:szCs w:val="22"/>
        </w:rPr>
        <w:t>common dispersion</w:t>
      </w:r>
      <w:r>
        <w:rPr>
          <w:rFonts w:eastAsiaTheme="minorEastAsia" w:cs="Arial"/>
          <w:color w:val="1A1A1A"/>
          <w:sz w:val="22"/>
          <w:szCs w:val="26"/>
          <w:lang w:eastAsia="zh-TW"/>
        </w:rPr>
        <w:t>, thus allowing for information-borrowing</w:t>
      </w:r>
      <w:r>
        <w:rPr>
          <w:rFonts w:cs="Arial"/>
          <w:color w:val="1A1A1A"/>
          <w:sz w:val="22"/>
          <w:szCs w:val="26"/>
        </w:rPr>
        <w:t xml:space="preserve"> </w:t>
      </w:r>
      <w:r>
        <w:rPr>
          <w:rFonts w:eastAsiaTheme="minorEastAsia" w:cs="Arial" w:hint="eastAsia"/>
          <w:color w:val="1A1A1A"/>
          <w:sz w:val="22"/>
          <w:szCs w:val="26"/>
          <w:lang w:eastAsia="zh-TW"/>
        </w:rPr>
        <w:t>from</w:t>
      </w:r>
      <w:r>
        <w:rPr>
          <w:rFonts w:cs="Arial"/>
          <w:color w:val="1A1A1A"/>
          <w:sz w:val="22"/>
          <w:szCs w:val="26"/>
        </w:rPr>
        <w:t xml:space="preserve"> other genes (Robinson, McCarthy, and Smyth</w:t>
      </w:r>
      <w:r w:rsidR="0068785C">
        <w:rPr>
          <w:rFonts w:cs="Arial"/>
          <w:color w:val="1A1A1A"/>
          <w:sz w:val="22"/>
          <w:szCs w:val="26"/>
        </w:rPr>
        <w:t>,</w:t>
      </w:r>
      <w:r>
        <w:rPr>
          <w:rFonts w:cs="Arial"/>
          <w:color w:val="1A1A1A"/>
          <w:sz w:val="22"/>
          <w:szCs w:val="26"/>
        </w:rPr>
        <w:t xml:space="preserve"> 2010).</w:t>
      </w:r>
    </w:p>
    <w:p w14:paraId="53E21319" w14:textId="77777777" w:rsidR="00ED09C4" w:rsidRDefault="00ED09C4" w:rsidP="00ED09C4">
      <w:pPr>
        <w:spacing w:line="360" w:lineRule="auto"/>
        <w:rPr>
          <w:rFonts w:cs="Arial"/>
          <w:color w:val="1A1A1A"/>
          <w:sz w:val="22"/>
          <w:szCs w:val="26"/>
        </w:rPr>
      </w:pPr>
    </w:p>
    <w:p w14:paraId="23037E93" w14:textId="77777777" w:rsidR="00ED09C4" w:rsidRPr="00FA0365" w:rsidRDefault="00ED09C4" w:rsidP="00ED09C4">
      <w:pPr>
        <w:spacing w:line="360" w:lineRule="auto"/>
        <w:rPr>
          <w:rFonts w:cs="Arial"/>
          <w:b/>
          <w:color w:val="1A1A1A"/>
          <w:sz w:val="22"/>
          <w:szCs w:val="26"/>
        </w:rPr>
      </w:pPr>
      <w:r>
        <w:rPr>
          <w:rFonts w:cs="Arial"/>
          <w:b/>
          <w:color w:val="1A1A1A"/>
          <w:sz w:val="22"/>
          <w:szCs w:val="26"/>
        </w:rPr>
        <w:t>3.4</w:t>
      </w:r>
      <w:r w:rsidRPr="00FA0365">
        <w:rPr>
          <w:rFonts w:cs="Arial"/>
          <w:b/>
          <w:color w:val="1A1A1A"/>
          <w:sz w:val="22"/>
          <w:szCs w:val="26"/>
        </w:rPr>
        <w:t xml:space="preserve"> Adjustments for multiple testing</w:t>
      </w:r>
    </w:p>
    <w:p w14:paraId="581B94BC" w14:textId="77777777" w:rsidR="00ED09C4" w:rsidRPr="00AC0BD6" w:rsidRDefault="00ED09C4" w:rsidP="00ED09C4">
      <w:pPr>
        <w:spacing w:line="360" w:lineRule="auto"/>
        <w:rPr>
          <w:sz w:val="22"/>
        </w:rPr>
      </w:pPr>
    </w:p>
    <w:p w14:paraId="3525C724" w14:textId="397FA2D1" w:rsidR="00ED09C4" w:rsidRPr="003C59A6" w:rsidRDefault="00ED09C4" w:rsidP="00ED09C4">
      <w:pPr>
        <w:spacing w:line="360" w:lineRule="auto"/>
        <w:rPr>
          <w:sz w:val="22"/>
        </w:rPr>
      </w:pPr>
      <w:r>
        <w:rPr>
          <w:sz w:val="22"/>
        </w:rPr>
        <w:t xml:space="preserve">Since we are performing a separate statistical test for all of the </w:t>
      </w:r>
      <w:r w:rsidR="002B664E">
        <w:rPr>
          <w:rFonts w:eastAsiaTheme="minorHAnsi" w:cs="Arial"/>
          <w:color w:val="1A1A1A"/>
          <w:sz w:val="22"/>
          <w:szCs w:val="26"/>
        </w:rPr>
        <w:t xml:space="preserve">10,854 </w:t>
      </w:r>
      <w:r>
        <w:rPr>
          <w:sz w:val="22"/>
        </w:rPr>
        <w:t>genes, it is necessary to adjust the p-values for multiple testing (i.e., we want to control the Type I error rates across the “family” of genes rather than for “each” gene).  This was accomplished using the Benjamini-Hochberg procedure for controlling the</w:t>
      </w:r>
      <w:r>
        <w:rPr>
          <w:rFonts w:eastAsiaTheme="minorEastAsia" w:hint="eastAsia"/>
          <w:sz w:val="22"/>
          <w:lang w:eastAsia="zh-TW"/>
        </w:rPr>
        <w:t xml:space="preserve"> expected</w:t>
      </w:r>
      <w:r>
        <w:rPr>
          <w:sz w:val="22"/>
        </w:rPr>
        <w:t xml:space="preserve"> proportion of incorrectly rejected null hypotheses, </w:t>
      </w:r>
      <w:r>
        <w:rPr>
          <w:rFonts w:eastAsiaTheme="minorEastAsia" w:hint="eastAsia"/>
          <w:sz w:val="22"/>
          <w:lang w:eastAsia="zh-TW"/>
        </w:rPr>
        <w:t>also</w:t>
      </w:r>
      <w:r>
        <w:rPr>
          <w:sz w:val="22"/>
        </w:rPr>
        <w:t xml:space="preserve"> known as the false discovery rate (FDR) (Benjamini and Hochberg, 1995). </w:t>
      </w:r>
    </w:p>
    <w:p w14:paraId="05557790" w14:textId="77777777" w:rsidR="00ED09C4" w:rsidRPr="00795D1F" w:rsidRDefault="00ED09C4" w:rsidP="00ED09C4">
      <w:pPr>
        <w:spacing w:line="360" w:lineRule="auto"/>
        <w:rPr>
          <w:rFonts w:cs="Arial"/>
          <w:color w:val="1A1A1A"/>
          <w:sz w:val="28"/>
          <w:szCs w:val="28"/>
        </w:rPr>
      </w:pPr>
    </w:p>
    <w:p w14:paraId="20C1FE2D" w14:textId="38CA2600" w:rsidR="003C59A6" w:rsidRDefault="00ED09C4" w:rsidP="00ED09C4">
      <w:pPr>
        <w:spacing w:line="360" w:lineRule="auto"/>
        <w:rPr>
          <w:b/>
          <w:sz w:val="28"/>
          <w:szCs w:val="28"/>
        </w:rPr>
      </w:pPr>
      <w:r>
        <w:rPr>
          <w:b/>
          <w:sz w:val="28"/>
          <w:szCs w:val="28"/>
        </w:rPr>
        <w:t>5</w:t>
      </w:r>
      <w:r w:rsidRPr="005E0E4E">
        <w:rPr>
          <w:b/>
          <w:sz w:val="28"/>
          <w:szCs w:val="28"/>
        </w:rPr>
        <w:t xml:space="preserve">.   </w:t>
      </w:r>
      <w:r>
        <w:rPr>
          <w:b/>
          <w:sz w:val="28"/>
          <w:szCs w:val="28"/>
        </w:rPr>
        <w:t>Results</w:t>
      </w:r>
    </w:p>
    <w:p w14:paraId="3E208D64" w14:textId="77777777" w:rsidR="002B664E" w:rsidRPr="00795D1F" w:rsidRDefault="002B664E" w:rsidP="00ED09C4">
      <w:pPr>
        <w:spacing w:line="360" w:lineRule="auto"/>
        <w:rPr>
          <w:b/>
          <w:sz w:val="22"/>
          <w:szCs w:val="22"/>
        </w:rPr>
      </w:pPr>
    </w:p>
    <w:p w14:paraId="3DB12F7C" w14:textId="3A17C93E" w:rsidR="00ED09C4" w:rsidRDefault="00ED09C4" w:rsidP="00ED09C4">
      <w:pPr>
        <w:spacing w:line="360" w:lineRule="auto"/>
        <w:rPr>
          <w:rFonts w:eastAsiaTheme="minorEastAsia"/>
          <w:sz w:val="22"/>
          <w:szCs w:val="22"/>
        </w:rPr>
      </w:pPr>
      <w:r>
        <w:rPr>
          <w:sz w:val="22"/>
          <w:szCs w:val="28"/>
        </w:rPr>
        <w:t xml:space="preserve">Data from the </w:t>
      </w:r>
      <w:r w:rsidR="00F12E76">
        <w:rPr>
          <w:sz w:val="22"/>
          <w:szCs w:val="28"/>
        </w:rPr>
        <w:t>20</w:t>
      </w:r>
      <w:r w:rsidR="002B664E">
        <w:rPr>
          <w:sz w:val="22"/>
          <w:szCs w:val="28"/>
        </w:rPr>
        <w:t>9</w:t>
      </w:r>
      <w:r w:rsidR="00F12E76">
        <w:rPr>
          <w:sz w:val="22"/>
          <w:szCs w:val="28"/>
        </w:rPr>
        <w:t xml:space="preserve"> control and 190</w:t>
      </w:r>
      <w:r w:rsidR="002B664E">
        <w:rPr>
          <w:sz w:val="22"/>
          <w:szCs w:val="28"/>
        </w:rPr>
        <w:t xml:space="preserve"> </w:t>
      </w:r>
      <w:r w:rsidR="00F12E76">
        <w:rPr>
          <w:sz w:val="22"/>
          <w:szCs w:val="28"/>
        </w:rPr>
        <w:t>knockdown cells</w:t>
      </w:r>
      <w:r>
        <w:rPr>
          <w:sz w:val="22"/>
          <w:szCs w:val="28"/>
        </w:rPr>
        <w:t xml:space="preserve"> were used to test each gene for differential expression </w:t>
      </w:r>
      <w:r>
        <w:rPr>
          <w:rFonts w:eastAsiaTheme="minorHAnsi" w:cs="Arial"/>
          <w:color w:val="1A1A1A"/>
          <w:sz w:val="22"/>
          <w:szCs w:val="26"/>
        </w:rPr>
        <w:t xml:space="preserve">between </w:t>
      </w:r>
      <w:r w:rsidR="00BC6AF0">
        <w:rPr>
          <w:rFonts w:eastAsiaTheme="minorHAnsi" w:cs="Arial"/>
          <w:color w:val="1A1A1A"/>
          <w:sz w:val="22"/>
          <w:szCs w:val="26"/>
        </w:rPr>
        <w:t>knock</w:t>
      </w:r>
      <w:r w:rsidR="002B664E">
        <w:rPr>
          <w:rFonts w:eastAsiaTheme="minorHAnsi" w:cs="Arial"/>
          <w:color w:val="1A1A1A"/>
          <w:sz w:val="22"/>
          <w:szCs w:val="26"/>
        </w:rPr>
        <w:t>down and control cells</w:t>
      </w:r>
      <w:r>
        <w:rPr>
          <w:rFonts w:eastAsiaTheme="minorEastAsia" w:cs="Arial" w:hint="eastAsia"/>
          <w:color w:val="1A1A1A"/>
          <w:sz w:val="22"/>
          <w:szCs w:val="26"/>
          <w:lang w:eastAsia="zh-TW"/>
        </w:rPr>
        <w:t xml:space="preserve">, </w:t>
      </w:r>
      <w:r w:rsidR="00067609">
        <w:rPr>
          <w:rFonts w:eastAsiaTheme="minorHAnsi" w:cs="Arial"/>
          <w:color w:val="1A1A1A"/>
          <w:sz w:val="22"/>
          <w:szCs w:val="26"/>
        </w:rPr>
        <w:t xml:space="preserve">using the </w:t>
      </w:r>
      <w:r>
        <w:rPr>
          <w:rFonts w:eastAsiaTheme="minorHAnsi" w:cs="Arial"/>
          <w:color w:val="1A1A1A"/>
          <w:sz w:val="22"/>
          <w:szCs w:val="26"/>
        </w:rPr>
        <w:t>negative binomial test (Section 3)</w:t>
      </w:r>
      <w:r>
        <w:rPr>
          <w:rFonts w:eastAsiaTheme="minorEastAsia" w:cs="Arial" w:hint="eastAsia"/>
          <w:color w:val="1A1A1A"/>
          <w:sz w:val="22"/>
          <w:szCs w:val="26"/>
          <w:lang w:eastAsia="zh-TW"/>
        </w:rPr>
        <w:t xml:space="preserve">, after accounting for </w:t>
      </w:r>
      <w:r w:rsidR="00F12E76">
        <w:rPr>
          <w:rFonts w:eastAsiaTheme="minorEastAsia" w:cs="Arial"/>
          <w:color w:val="1A1A1A"/>
          <w:sz w:val="22"/>
          <w:szCs w:val="26"/>
          <w:lang w:eastAsia="zh-TW"/>
        </w:rPr>
        <w:t>any batch effects</w:t>
      </w:r>
      <w:r>
        <w:rPr>
          <w:rFonts w:eastAsiaTheme="minorHAnsi" w:cs="Arial"/>
          <w:color w:val="1A1A1A"/>
          <w:sz w:val="22"/>
          <w:szCs w:val="26"/>
        </w:rPr>
        <w:t>.</w:t>
      </w:r>
      <w:r>
        <w:rPr>
          <w:rFonts w:eastAsiaTheme="minorEastAsia" w:cs="Arial" w:hint="eastAsia"/>
          <w:color w:val="1A1A1A"/>
          <w:sz w:val="22"/>
          <w:szCs w:val="26"/>
          <w:lang w:eastAsia="zh-TW"/>
        </w:rPr>
        <w:t xml:space="preserve"> </w:t>
      </w:r>
      <w:r>
        <w:rPr>
          <w:rFonts w:eastAsiaTheme="minorEastAsia" w:cs="Arial"/>
          <w:color w:val="1A1A1A"/>
          <w:sz w:val="22"/>
          <w:szCs w:val="26"/>
          <w:lang w:eastAsia="zh-TW"/>
        </w:rPr>
        <w:t xml:space="preserve"> </w:t>
      </w:r>
      <w:r>
        <w:rPr>
          <w:rFonts w:eastAsiaTheme="minorEastAsia" w:cs="Arial" w:hint="eastAsia"/>
          <w:color w:val="1A1A1A"/>
          <w:sz w:val="22"/>
          <w:szCs w:val="26"/>
          <w:lang w:eastAsia="zh-TW"/>
        </w:rPr>
        <w:t>Controlling FDR within</w:t>
      </w:r>
      <w:r>
        <w:rPr>
          <w:rFonts w:eastAsiaTheme="minorHAnsi" w:cs="Arial"/>
          <w:color w:val="1A1A1A"/>
          <w:sz w:val="22"/>
          <w:szCs w:val="26"/>
        </w:rPr>
        <w:t xml:space="preserve"> 5%, we found </w:t>
      </w:r>
      <w:r w:rsidR="00F12E76">
        <w:rPr>
          <w:rFonts w:eastAsiaTheme="minorHAnsi" w:cs="Arial"/>
          <w:color w:val="1A1A1A"/>
          <w:sz w:val="22"/>
          <w:szCs w:val="26"/>
        </w:rPr>
        <w:t>2029</w:t>
      </w:r>
      <w:r>
        <w:rPr>
          <w:rFonts w:eastAsiaTheme="minorHAnsi" w:cs="Arial"/>
          <w:color w:val="1A1A1A"/>
          <w:sz w:val="22"/>
          <w:szCs w:val="26"/>
        </w:rPr>
        <w:t xml:space="preserve"> differentially expressed genes, representing </w:t>
      </w:r>
      <w:r w:rsidR="00F12E76">
        <w:rPr>
          <w:rFonts w:eastAsiaTheme="minorHAnsi" w:cs="Arial"/>
          <w:color w:val="1A1A1A"/>
          <w:sz w:val="22"/>
          <w:szCs w:val="26"/>
        </w:rPr>
        <w:t>18.69</w:t>
      </w:r>
      <w:r>
        <w:rPr>
          <w:rFonts w:eastAsiaTheme="minorHAnsi" w:cs="Arial"/>
          <w:color w:val="1A1A1A"/>
          <w:sz w:val="22"/>
          <w:szCs w:val="26"/>
        </w:rPr>
        <w:t xml:space="preserve">% of all genes. Of these differentially expressed genes, </w:t>
      </w:r>
      <w:r w:rsidR="00106CCC" w:rsidRPr="00CB48B6">
        <w:rPr>
          <w:rFonts w:eastAsiaTheme="minorHAnsi" w:cs="Arial"/>
          <w:color w:val="1A1A1A"/>
          <w:sz w:val="22"/>
          <w:szCs w:val="26"/>
        </w:rPr>
        <w:t xml:space="preserve">1073 had higher expression in the knockdown group, and 956 </w:t>
      </w:r>
      <w:r w:rsidRPr="00CB48B6">
        <w:rPr>
          <w:rFonts w:eastAsiaTheme="minorHAnsi" w:cs="Arial"/>
          <w:color w:val="1A1A1A"/>
          <w:sz w:val="22"/>
          <w:szCs w:val="26"/>
        </w:rPr>
        <w:t xml:space="preserve">had higher </w:t>
      </w:r>
      <w:r w:rsidR="00106CCC" w:rsidRPr="00CB48B6">
        <w:rPr>
          <w:rFonts w:eastAsiaTheme="minorHAnsi" w:cs="Arial"/>
          <w:color w:val="1A1A1A"/>
          <w:sz w:val="22"/>
          <w:szCs w:val="26"/>
        </w:rPr>
        <w:t>expression in the control group</w:t>
      </w:r>
      <w:r w:rsidRPr="00CB48B6">
        <w:rPr>
          <w:rFonts w:eastAsiaTheme="minorHAnsi" w:cs="Arial"/>
          <w:color w:val="1A1A1A"/>
          <w:sz w:val="22"/>
          <w:szCs w:val="26"/>
        </w:rPr>
        <w:t xml:space="preserve">. Table </w:t>
      </w:r>
      <w:r w:rsidR="00EB354B">
        <w:rPr>
          <w:rFonts w:eastAsiaTheme="minorHAnsi" w:cs="Arial"/>
          <w:color w:val="1A1A1A"/>
          <w:sz w:val="22"/>
          <w:szCs w:val="26"/>
        </w:rPr>
        <w:t>2</w:t>
      </w:r>
      <w:r w:rsidRPr="00CB48B6">
        <w:rPr>
          <w:rFonts w:eastAsiaTheme="minorHAnsi" w:cs="Arial"/>
          <w:color w:val="1A1A1A"/>
          <w:sz w:val="22"/>
          <w:szCs w:val="26"/>
        </w:rPr>
        <w:t xml:space="preserve"> lists the top ten most significant genes. </w:t>
      </w:r>
      <w:r w:rsidR="00BC6AF0">
        <w:rPr>
          <w:rFonts w:eastAsiaTheme="minorEastAsia"/>
          <w:sz w:val="22"/>
          <w:szCs w:val="22"/>
        </w:rPr>
        <w:t>The full list of differentially expressed genes has been delivered to Nadia Atallah; she will perform pathway analyses to more deeply investigate the biological consequences of knocking out SULT2B1b.</w:t>
      </w:r>
    </w:p>
    <w:p w14:paraId="5762A6F9" w14:textId="77777777" w:rsidR="009633A6" w:rsidRPr="009633A6" w:rsidRDefault="009633A6" w:rsidP="00ED09C4">
      <w:pPr>
        <w:spacing w:line="360" w:lineRule="auto"/>
        <w:rPr>
          <w:rFonts w:eastAsiaTheme="minorEastAsia"/>
          <w:sz w:val="22"/>
          <w:szCs w:val="22"/>
        </w:rPr>
      </w:pPr>
    </w:p>
    <w:tbl>
      <w:tblPr>
        <w:tblW w:w="7960" w:type="dxa"/>
        <w:jc w:val="center"/>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100"/>
        <w:gridCol w:w="1400"/>
        <w:gridCol w:w="1420"/>
        <w:gridCol w:w="1500"/>
        <w:gridCol w:w="1540"/>
      </w:tblGrid>
      <w:tr w:rsidR="00ED09C4" w:rsidRPr="005B1DEB" w14:paraId="495C4484" w14:textId="77777777" w:rsidTr="00F632F0">
        <w:trPr>
          <w:trHeight w:val="300"/>
          <w:jc w:val="center"/>
        </w:trPr>
        <w:tc>
          <w:tcPr>
            <w:tcW w:w="2100" w:type="dxa"/>
            <w:shd w:val="clear" w:color="auto" w:fill="auto"/>
            <w:noWrap/>
            <w:vAlign w:val="bottom"/>
            <w:hideMark/>
          </w:tcPr>
          <w:p w14:paraId="51778A5A" w14:textId="77777777" w:rsidR="00ED09C4" w:rsidRPr="009633A6" w:rsidRDefault="00ED09C4" w:rsidP="00F632F0">
            <w:pPr>
              <w:rPr>
                <w:b/>
                <w:bCs/>
                <w:color w:val="000000"/>
                <w:sz w:val="22"/>
                <w:szCs w:val="22"/>
                <w:u w:val="single"/>
              </w:rPr>
            </w:pPr>
            <w:r w:rsidRPr="009633A6">
              <w:rPr>
                <w:b/>
                <w:bCs/>
                <w:color w:val="000000"/>
                <w:sz w:val="22"/>
                <w:szCs w:val="22"/>
                <w:u w:val="single"/>
              </w:rPr>
              <w:t>Gene</w:t>
            </w:r>
          </w:p>
        </w:tc>
        <w:tc>
          <w:tcPr>
            <w:tcW w:w="1400" w:type="dxa"/>
            <w:shd w:val="clear" w:color="auto" w:fill="auto"/>
            <w:noWrap/>
            <w:vAlign w:val="bottom"/>
            <w:hideMark/>
          </w:tcPr>
          <w:p w14:paraId="72038485" w14:textId="77777777" w:rsidR="00ED09C4" w:rsidRPr="009633A6" w:rsidRDefault="00ED09C4" w:rsidP="00F632F0">
            <w:pPr>
              <w:jc w:val="right"/>
              <w:rPr>
                <w:b/>
                <w:bCs/>
                <w:color w:val="000000"/>
                <w:sz w:val="22"/>
                <w:szCs w:val="22"/>
                <w:u w:val="single"/>
              </w:rPr>
            </w:pPr>
            <w:r w:rsidRPr="009633A6">
              <w:rPr>
                <w:b/>
                <w:bCs/>
                <w:color w:val="000000"/>
                <w:sz w:val="22"/>
                <w:szCs w:val="22"/>
                <w:u w:val="single"/>
              </w:rPr>
              <w:t>logFC</w:t>
            </w:r>
          </w:p>
        </w:tc>
        <w:tc>
          <w:tcPr>
            <w:tcW w:w="1420" w:type="dxa"/>
            <w:shd w:val="clear" w:color="auto" w:fill="auto"/>
            <w:noWrap/>
            <w:vAlign w:val="bottom"/>
            <w:hideMark/>
          </w:tcPr>
          <w:p w14:paraId="0BFFDCC1" w14:textId="77777777" w:rsidR="00ED09C4" w:rsidRPr="009633A6" w:rsidRDefault="00ED09C4" w:rsidP="00F632F0">
            <w:pPr>
              <w:jc w:val="right"/>
              <w:rPr>
                <w:b/>
                <w:bCs/>
                <w:color w:val="000000"/>
                <w:sz w:val="22"/>
                <w:szCs w:val="22"/>
                <w:u w:val="single"/>
              </w:rPr>
            </w:pPr>
            <w:r w:rsidRPr="009633A6">
              <w:rPr>
                <w:b/>
                <w:bCs/>
                <w:color w:val="000000"/>
                <w:sz w:val="22"/>
                <w:szCs w:val="22"/>
                <w:u w:val="single"/>
              </w:rPr>
              <w:t>logCPM</w:t>
            </w:r>
          </w:p>
        </w:tc>
        <w:tc>
          <w:tcPr>
            <w:tcW w:w="1500" w:type="dxa"/>
            <w:shd w:val="clear" w:color="auto" w:fill="auto"/>
            <w:noWrap/>
            <w:vAlign w:val="bottom"/>
            <w:hideMark/>
          </w:tcPr>
          <w:p w14:paraId="71C48418" w14:textId="77777777" w:rsidR="00ED09C4" w:rsidRPr="009633A6" w:rsidRDefault="00ED09C4" w:rsidP="00F632F0">
            <w:pPr>
              <w:jc w:val="right"/>
              <w:rPr>
                <w:b/>
                <w:bCs/>
                <w:color w:val="000000"/>
                <w:sz w:val="22"/>
                <w:szCs w:val="22"/>
                <w:u w:val="single"/>
              </w:rPr>
            </w:pPr>
            <w:r w:rsidRPr="009633A6">
              <w:rPr>
                <w:b/>
                <w:bCs/>
                <w:color w:val="000000"/>
                <w:sz w:val="22"/>
                <w:szCs w:val="22"/>
                <w:u w:val="single"/>
              </w:rPr>
              <w:t>PValue</w:t>
            </w:r>
          </w:p>
        </w:tc>
        <w:tc>
          <w:tcPr>
            <w:tcW w:w="1540" w:type="dxa"/>
            <w:shd w:val="clear" w:color="auto" w:fill="auto"/>
            <w:noWrap/>
            <w:vAlign w:val="bottom"/>
            <w:hideMark/>
          </w:tcPr>
          <w:p w14:paraId="1B0C7E76" w14:textId="77777777" w:rsidR="00ED09C4" w:rsidRPr="009633A6" w:rsidRDefault="00ED09C4" w:rsidP="00F632F0">
            <w:pPr>
              <w:jc w:val="right"/>
              <w:rPr>
                <w:b/>
                <w:bCs/>
                <w:color w:val="000000"/>
                <w:sz w:val="22"/>
                <w:szCs w:val="22"/>
                <w:u w:val="single"/>
              </w:rPr>
            </w:pPr>
            <w:r w:rsidRPr="009633A6">
              <w:rPr>
                <w:b/>
                <w:bCs/>
                <w:color w:val="000000"/>
                <w:sz w:val="22"/>
                <w:szCs w:val="22"/>
                <w:u w:val="single"/>
              </w:rPr>
              <w:t>Adj. Pvalue</w:t>
            </w:r>
          </w:p>
        </w:tc>
      </w:tr>
      <w:tr w:rsidR="00BC6AF0" w:rsidRPr="005B1DEB" w14:paraId="1619031F" w14:textId="77777777" w:rsidTr="00F632F0">
        <w:trPr>
          <w:trHeight w:val="300"/>
          <w:jc w:val="center"/>
        </w:trPr>
        <w:tc>
          <w:tcPr>
            <w:tcW w:w="2100" w:type="dxa"/>
            <w:shd w:val="clear" w:color="auto" w:fill="auto"/>
            <w:noWrap/>
            <w:vAlign w:val="bottom"/>
            <w:hideMark/>
          </w:tcPr>
          <w:p w14:paraId="73BD5903" w14:textId="6FF9A2F9" w:rsidR="00BC6AF0" w:rsidRPr="009633A6" w:rsidRDefault="00BC6AF0" w:rsidP="00F632F0">
            <w:pPr>
              <w:rPr>
                <w:color w:val="000000"/>
                <w:sz w:val="22"/>
                <w:szCs w:val="22"/>
              </w:rPr>
            </w:pPr>
            <w:r w:rsidRPr="009633A6">
              <w:rPr>
                <w:rFonts w:eastAsiaTheme="minorHAnsi"/>
                <w:color w:val="1A1A1A"/>
                <w:sz w:val="22"/>
                <w:szCs w:val="22"/>
              </w:rPr>
              <w:t>ENSG00000126709</w:t>
            </w:r>
          </w:p>
        </w:tc>
        <w:tc>
          <w:tcPr>
            <w:tcW w:w="1400" w:type="dxa"/>
            <w:shd w:val="clear" w:color="auto" w:fill="auto"/>
            <w:noWrap/>
            <w:vAlign w:val="bottom"/>
            <w:hideMark/>
          </w:tcPr>
          <w:p w14:paraId="420CB8DB" w14:textId="090A4657" w:rsidR="00BC6AF0" w:rsidRPr="009633A6" w:rsidRDefault="00BC6AF0" w:rsidP="00BC6AF0">
            <w:pPr>
              <w:jc w:val="right"/>
              <w:rPr>
                <w:color w:val="000000"/>
                <w:sz w:val="22"/>
                <w:szCs w:val="22"/>
              </w:rPr>
            </w:pPr>
            <w:r w:rsidRPr="009633A6">
              <w:rPr>
                <w:color w:val="000000"/>
                <w:sz w:val="22"/>
                <w:szCs w:val="22"/>
              </w:rPr>
              <w:t>5.5484</w:t>
            </w:r>
          </w:p>
        </w:tc>
        <w:tc>
          <w:tcPr>
            <w:tcW w:w="1420" w:type="dxa"/>
            <w:shd w:val="clear" w:color="auto" w:fill="auto"/>
            <w:noWrap/>
            <w:vAlign w:val="bottom"/>
            <w:hideMark/>
          </w:tcPr>
          <w:p w14:paraId="7D1C91A1" w14:textId="18B735C9" w:rsidR="00BC6AF0" w:rsidRPr="009633A6" w:rsidRDefault="00BC6AF0" w:rsidP="00F632F0">
            <w:pPr>
              <w:jc w:val="right"/>
              <w:rPr>
                <w:color w:val="000000"/>
                <w:sz w:val="22"/>
                <w:szCs w:val="22"/>
              </w:rPr>
            </w:pPr>
            <w:r w:rsidRPr="009633A6">
              <w:rPr>
                <w:color w:val="000000"/>
                <w:sz w:val="22"/>
                <w:szCs w:val="22"/>
              </w:rPr>
              <w:t>6.5219</w:t>
            </w:r>
          </w:p>
        </w:tc>
        <w:tc>
          <w:tcPr>
            <w:tcW w:w="1500" w:type="dxa"/>
            <w:shd w:val="clear" w:color="auto" w:fill="auto"/>
            <w:noWrap/>
            <w:vAlign w:val="bottom"/>
            <w:hideMark/>
          </w:tcPr>
          <w:p w14:paraId="4C0BD927" w14:textId="0B1CA6A1" w:rsidR="00BC6AF0" w:rsidRPr="009633A6" w:rsidRDefault="00BC6AF0" w:rsidP="00F632F0">
            <w:pPr>
              <w:jc w:val="right"/>
              <w:rPr>
                <w:color w:val="000000"/>
                <w:sz w:val="22"/>
                <w:szCs w:val="22"/>
              </w:rPr>
            </w:pPr>
            <w:r w:rsidRPr="009633A6">
              <w:rPr>
                <w:color w:val="000000"/>
                <w:sz w:val="22"/>
                <w:szCs w:val="22"/>
              </w:rPr>
              <w:t>4.10E-106</w:t>
            </w:r>
          </w:p>
        </w:tc>
        <w:tc>
          <w:tcPr>
            <w:tcW w:w="1540" w:type="dxa"/>
            <w:shd w:val="clear" w:color="auto" w:fill="auto"/>
            <w:noWrap/>
            <w:vAlign w:val="bottom"/>
            <w:hideMark/>
          </w:tcPr>
          <w:p w14:paraId="7D969D2F" w14:textId="2A3300C7" w:rsidR="00BC6AF0" w:rsidRPr="009633A6" w:rsidRDefault="00BC6AF0" w:rsidP="00F632F0">
            <w:pPr>
              <w:jc w:val="right"/>
              <w:rPr>
                <w:color w:val="000000"/>
                <w:sz w:val="22"/>
                <w:szCs w:val="22"/>
              </w:rPr>
            </w:pPr>
            <w:r w:rsidRPr="009633A6">
              <w:rPr>
                <w:color w:val="000000"/>
                <w:sz w:val="22"/>
                <w:szCs w:val="22"/>
              </w:rPr>
              <w:t>4.45E-102</w:t>
            </w:r>
          </w:p>
        </w:tc>
      </w:tr>
      <w:tr w:rsidR="00BC6AF0" w:rsidRPr="005B1DEB" w14:paraId="48DF559F" w14:textId="77777777" w:rsidTr="00F632F0">
        <w:trPr>
          <w:trHeight w:val="300"/>
          <w:jc w:val="center"/>
        </w:trPr>
        <w:tc>
          <w:tcPr>
            <w:tcW w:w="2100" w:type="dxa"/>
            <w:shd w:val="clear" w:color="auto" w:fill="auto"/>
            <w:noWrap/>
            <w:vAlign w:val="bottom"/>
            <w:hideMark/>
          </w:tcPr>
          <w:p w14:paraId="5899773B" w14:textId="11F8552F" w:rsidR="00BC6AF0" w:rsidRPr="009633A6" w:rsidRDefault="00BC6AF0" w:rsidP="00F632F0">
            <w:pPr>
              <w:rPr>
                <w:color w:val="000000"/>
                <w:sz w:val="22"/>
                <w:szCs w:val="22"/>
              </w:rPr>
            </w:pPr>
            <w:r w:rsidRPr="009633A6">
              <w:rPr>
                <w:rFonts w:eastAsiaTheme="minorHAnsi"/>
                <w:color w:val="1A1A1A"/>
                <w:sz w:val="22"/>
                <w:szCs w:val="22"/>
              </w:rPr>
              <w:t>ENSG00000187608</w:t>
            </w:r>
          </w:p>
        </w:tc>
        <w:tc>
          <w:tcPr>
            <w:tcW w:w="1400" w:type="dxa"/>
            <w:shd w:val="clear" w:color="auto" w:fill="auto"/>
            <w:noWrap/>
            <w:vAlign w:val="bottom"/>
            <w:hideMark/>
          </w:tcPr>
          <w:p w14:paraId="127FEA67" w14:textId="2FAF255C" w:rsidR="00BC6AF0" w:rsidRPr="009633A6" w:rsidRDefault="00BC6AF0" w:rsidP="00F632F0">
            <w:pPr>
              <w:jc w:val="right"/>
              <w:rPr>
                <w:color w:val="000000"/>
                <w:sz w:val="22"/>
                <w:szCs w:val="22"/>
              </w:rPr>
            </w:pPr>
            <w:r w:rsidRPr="009633A6">
              <w:rPr>
                <w:color w:val="000000"/>
                <w:sz w:val="22"/>
                <w:szCs w:val="22"/>
              </w:rPr>
              <w:t>4.1391</w:t>
            </w:r>
          </w:p>
        </w:tc>
        <w:tc>
          <w:tcPr>
            <w:tcW w:w="1420" w:type="dxa"/>
            <w:shd w:val="clear" w:color="auto" w:fill="auto"/>
            <w:noWrap/>
            <w:vAlign w:val="bottom"/>
            <w:hideMark/>
          </w:tcPr>
          <w:p w14:paraId="50502E56" w14:textId="0CC4DEEE" w:rsidR="00BC6AF0" w:rsidRPr="009633A6" w:rsidRDefault="00BC6AF0" w:rsidP="00F632F0">
            <w:pPr>
              <w:jc w:val="right"/>
              <w:rPr>
                <w:color w:val="000000"/>
                <w:sz w:val="22"/>
                <w:szCs w:val="22"/>
              </w:rPr>
            </w:pPr>
            <w:r w:rsidRPr="009633A6">
              <w:rPr>
                <w:color w:val="000000"/>
                <w:sz w:val="22"/>
                <w:szCs w:val="22"/>
              </w:rPr>
              <w:t>7.8612</w:t>
            </w:r>
          </w:p>
        </w:tc>
        <w:tc>
          <w:tcPr>
            <w:tcW w:w="1500" w:type="dxa"/>
            <w:shd w:val="clear" w:color="auto" w:fill="auto"/>
            <w:noWrap/>
            <w:vAlign w:val="bottom"/>
            <w:hideMark/>
          </w:tcPr>
          <w:p w14:paraId="2F0E6692" w14:textId="2C0D0E95" w:rsidR="00BC6AF0" w:rsidRPr="009633A6" w:rsidRDefault="00BC6AF0" w:rsidP="00F632F0">
            <w:pPr>
              <w:jc w:val="right"/>
              <w:rPr>
                <w:color w:val="000000"/>
                <w:sz w:val="22"/>
                <w:szCs w:val="22"/>
              </w:rPr>
            </w:pPr>
            <w:r w:rsidRPr="009633A6">
              <w:rPr>
                <w:color w:val="000000"/>
                <w:sz w:val="22"/>
                <w:szCs w:val="22"/>
              </w:rPr>
              <w:t>1.81E-75</w:t>
            </w:r>
          </w:p>
        </w:tc>
        <w:tc>
          <w:tcPr>
            <w:tcW w:w="1540" w:type="dxa"/>
            <w:shd w:val="clear" w:color="auto" w:fill="auto"/>
            <w:noWrap/>
            <w:vAlign w:val="bottom"/>
            <w:hideMark/>
          </w:tcPr>
          <w:p w14:paraId="5681B3E6" w14:textId="14489284" w:rsidR="00BC6AF0" w:rsidRPr="009633A6" w:rsidRDefault="00BC6AF0" w:rsidP="00F632F0">
            <w:pPr>
              <w:jc w:val="right"/>
              <w:rPr>
                <w:color w:val="000000"/>
                <w:sz w:val="22"/>
                <w:szCs w:val="22"/>
              </w:rPr>
            </w:pPr>
            <w:r w:rsidRPr="009633A6">
              <w:rPr>
                <w:color w:val="000000"/>
                <w:sz w:val="22"/>
                <w:szCs w:val="22"/>
              </w:rPr>
              <w:t>9.81E-72</w:t>
            </w:r>
          </w:p>
        </w:tc>
      </w:tr>
      <w:tr w:rsidR="00BC6AF0" w:rsidRPr="005B1DEB" w14:paraId="4E345E49" w14:textId="77777777" w:rsidTr="00F632F0">
        <w:trPr>
          <w:trHeight w:val="300"/>
          <w:jc w:val="center"/>
        </w:trPr>
        <w:tc>
          <w:tcPr>
            <w:tcW w:w="2100" w:type="dxa"/>
            <w:shd w:val="clear" w:color="auto" w:fill="auto"/>
            <w:noWrap/>
            <w:vAlign w:val="bottom"/>
            <w:hideMark/>
          </w:tcPr>
          <w:p w14:paraId="3AE49126" w14:textId="7D0C364A" w:rsidR="00BC6AF0" w:rsidRPr="009633A6" w:rsidRDefault="00BC6AF0" w:rsidP="00F632F0">
            <w:pPr>
              <w:rPr>
                <w:color w:val="000000"/>
                <w:sz w:val="22"/>
                <w:szCs w:val="22"/>
              </w:rPr>
            </w:pPr>
            <w:r w:rsidRPr="009633A6">
              <w:rPr>
                <w:rFonts w:eastAsiaTheme="minorHAnsi"/>
                <w:color w:val="1A1A1A"/>
                <w:sz w:val="22"/>
                <w:szCs w:val="22"/>
              </w:rPr>
              <w:t>ENSG00000119917</w:t>
            </w:r>
          </w:p>
        </w:tc>
        <w:tc>
          <w:tcPr>
            <w:tcW w:w="1400" w:type="dxa"/>
            <w:shd w:val="clear" w:color="auto" w:fill="auto"/>
            <w:noWrap/>
            <w:vAlign w:val="bottom"/>
            <w:hideMark/>
          </w:tcPr>
          <w:p w14:paraId="6DA13738" w14:textId="414F8593" w:rsidR="00BC6AF0" w:rsidRPr="009633A6" w:rsidRDefault="00BC6AF0" w:rsidP="00F632F0">
            <w:pPr>
              <w:jc w:val="right"/>
              <w:rPr>
                <w:color w:val="000000"/>
                <w:sz w:val="22"/>
                <w:szCs w:val="22"/>
              </w:rPr>
            </w:pPr>
            <w:r w:rsidRPr="009633A6">
              <w:rPr>
                <w:color w:val="000000"/>
                <w:sz w:val="22"/>
                <w:szCs w:val="22"/>
              </w:rPr>
              <w:t>10.5402</w:t>
            </w:r>
          </w:p>
        </w:tc>
        <w:tc>
          <w:tcPr>
            <w:tcW w:w="1420" w:type="dxa"/>
            <w:shd w:val="clear" w:color="auto" w:fill="auto"/>
            <w:noWrap/>
            <w:vAlign w:val="bottom"/>
            <w:hideMark/>
          </w:tcPr>
          <w:p w14:paraId="5CD04612" w14:textId="2922EA35" w:rsidR="00BC6AF0" w:rsidRPr="009633A6" w:rsidRDefault="00BC6AF0" w:rsidP="00F632F0">
            <w:pPr>
              <w:jc w:val="right"/>
              <w:rPr>
                <w:color w:val="000000"/>
                <w:sz w:val="22"/>
                <w:szCs w:val="22"/>
              </w:rPr>
            </w:pPr>
            <w:r w:rsidRPr="009633A6">
              <w:rPr>
                <w:color w:val="000000"/>
                <w:sz w:val="22"/>
                <w:szCs w:val="22"/>
              </w:rPr>
              <w:t>9.6884</w:t>
            </w:r>
          </w:p>
        </w:tc>
        <w:tc>
          <w:tcPr>
            <w:tcW w:w="1500" w:type="dxa"/>
            <w:shd w:val="clear" w:color="auto" w:fill="auto"/>
            <w:noWrap/>
            <w:vAlign w:val="bottom"/>
            <w:hideMark/>
          </w:tcPr>
          <w:p w14:paraId="3D1CFB94" w14:textId="56D3A597" w:rsidR="00BC6AF0" w:rsidRPr="009633A6" w:rsidRDefault="00BC6AF0" w:rsidP="00F632F0">
            <w:pPr>
              <w:jc w:val="right"/>
              <w:rPr>
                <w:color w:val="000000"/>
                <w:sz w:val="22"/>
                <w:szCs w:val="22"/>
              </w:rPr>
            </w:pPr>
            <w:r w:rsidRPr="009633A6">
              <w:rPr>
                <w:color w:val="000000"/>
                <w:sz w:val="22"/>
                <w:szCs w:val="22"/>
              </w:rPr>
              <w:t>1.04E-51</w:t>
            </w:r>
          </w:p>
        </w:tc>
        <w:tc>
          <w:tcPr>
            <w:tcW w:w="1540" w:type="dxa"/>
            <w:shd w:val="clear" w:color="auto" w:fill="auto"/>
            <w:noWrap/>
            <w:vAlign w:val="bottom"/>
            <w:hideMark/>
          </w:tcPr>
          <w:p w14:paraId="1BEC2AD8" w14:textId="369A7984" w:rsidR="00BC6AF0" w:rsidRPr="009633A6" w:rsidRDefault="00BC6AF0" w:rsidP="00F632F0">
            <w:pPr>
              <w:jc w:val="right"/>
              <w:rPr>
                <w:color w:val="000000"/>
                <w:sz w:val="22"/>
                <w:szCs w:val="22"/>
              </w:rPr>
            </w:pPr>
            <w:r w:rsidRPr="009633A6">
              <w:rPr>
                <w:color w:val="000000"/>
                <w:sz w:val="22"/>
                <w:szCs w:val="22"/>
              </w:rPr>
              <w:t>3.76E-48</w:t>
            </w:r>
          </w:p>
        </w:tc>
      </w:tr>
      <w:tr w:rsidR="00BC6AF0" w:rsidRPr="005B1DEB" w14:paraId="210D7032" w14:textId="77777777" w:rsidTr="00F632F0">
        <w:trPr>
          <w:trHeight w:val="300"/>
          <w:jc w:val="center"/>
        </w:trPr>
        <w:tc>
          <w:tcPr>
            <w:tcW w:w="2100" w:type="dxa"/>
            <w:shd w:val="clear" w:color="auto" w:fill="auto"/>
            <w:noWrap/>
            <w:vAlign w:val="bottom"/>
            <w:hideMark/>
          </w:tcPr>
          <w:p w14:paraId="4A11EABD" w14:textId="72F656D8" w:rsidR="00BC6AF0" w:rsidRPr="009633A6" w:rsidRDefault="00BC6AF0" w:rsidP="00F632F0">
            <w:pPr>
              <w:rPr>
                <w:color w:val="000000"/>
                <w:sz w:val="22"/>
                <w:szCs w:val="22"/>
              </w:rPr>
            </w:pPr>
            <w:r w:rsidRPr="009633A6">
              <w:rPr>
                <w:rFonts w:eastAsiaTheme="minorHAnsi"/>
                <w:color w:val="1A1A1A"/>
                <w:sz w:val="22"/>
                <w:szCs w:val="22"/>
              </w:rPr>
              <w:t>ENSG00000119922</w:t>
            </w:r>
          </w:p>
        </w:tc>
        <w:tc>
          <w:tcPr>
            <w:tcW w:w="1400" w:type="dxa"/>
            <w:shd w:val="clear" w:color="auto" w:fill="auto"/>
            <w:noWrap/>
            <w:vAlign w:val="bottom"/>
            <w:hideMark/>
          </w:tcPr>
          <w:p w14:paraId="2C6734CB" w14:textId="5989600F" w:rsidR="00BC6AF0" w:rsidRPr="009633A6" w:rsidRDefault="00BC6AF0" w:rsidP="00F632F0">
            <w:pPr>
              <w:jc w:val="right"/>
              <w:rPr>
                <w:color w:val="000000"/>
                <w:sz w:val="22"/>
                <w:szCs w:val="22"/>
              </w:rPr>
            </w:pPr>
            <w:r w:rsidRPr="009633A6">
              <w:rPr>
                <w:color w:val="000000"/>
                <w:sz w:val="22"/>
                <w:szCs w:val="22"/>
              </w:rPr>
              <w:t>9.1443</w:t>
            </w:r>
          </w:p>
        </w:tc>
        <w:tc>
          <w:tcPr>
            <w:tcW w:w="1420" w:type="dxa"/>
            <w:shd w:val="clear" w:color="auto" w:fill="auto"/>
            <w:noWrap/>
            <w:vAlign w:val="bottom"/>
            <w:hideMark/>
          </w:tcPr>
          <w:p w14:paraId="0E612B50" w14:textId="2E8A7ECF" w:rsidR="00BC6AF0" w:rsidRPr="009633A6" w:rsidRDefault="00BC6AF0" w:rsidP="00F632F0">
            <w:pPr>
              <w:jc w:val="right"/>
              <w:rPr>
                <w:color w:val="000000"/>
                <w:sz w:val="22"/>
                <w:szCs w:val="22"/>
              </w:rPr>
            </w:pPr>
            <w:r w:rsidRPr="009633A6">
              <w:rPr>
                <w:color w:val="000000"/>
                <w:sz w:val="22"/>
                <w:szCs w:val="22"/>
              </w:rPr>
              <w:t>10.4925</w:t>
            </w:r>
          </w:p>
        </w:tc>
        <w:tc>
          <w:tcPr>
            <w:tcW w:w="1500" w:type="dxa"/>
            <w:shd w:val="clear" w:color="auto" w:fill="auto"/>
            <w:noWrap/>
            <w:vAlign w:val="bottom"/>
            <w:hideMark/>
          </w:tcPr>
          <w:p w14:paraId="40C74E31" w14:textId="44522FC2" w:rsidR="00BC6AF0" w:rsidRPr="009633A6" w:rsidRDefault="00BC6AF0" w:rsidP="00F632F0">
            <w:pPr>
              <w:jc w:val="right"/>
              <w:rPr>
                <w:color w:val="000000"/>
                <w:sz w:val="22"/>
                <w:szCs w:val="22"/>
              </w:rPr>
            </w:pPr>
            <w:r w:rsidRPr="009633A6">
              <w:rPr>
                <w:color w:val="000000"/>
                <w:sz w:val="22"/>
                <w:szCs w:val="22"/>
              </w:rPr>
              <w:t>2.78E-50</w:t>
            </w:r>
          </w:p>
        </w:tc>
        <w:tc>
          <w:tcPr>
            <w:tcW w:w="1540" w:type="dxa"/>
            <w:shd w:val="clear" w:color="auto" w:fill="auto"/>
            <w:noWrap/>
            <w:vAlign w:val="bottom"/>
            <w:hideMark/>
          </w:tcPr>
          <w:p w14:paraId="390F7522" w14:textId="7F645D18" w:rsidR="00BC6AF0" w:rsidRPr="009633A6" w:rsidRDefault="00BC6AF0" w:rsidP="00F632F0">
            <w:pPr>
              <w:jc w:val="right"/>
              <w:rPr>
                <w:color w:val="000000"/>
                <w:sz w:val="22"/>
                <w:szCs w:val="22"/>
              </w:rPr>
            </w:pPr>
            <w:r w:rsidRPr="009633A6">
              <w:rPr>
                <w:color w:val="000000"/>
                <w:sz w:val="22"/>
                <w:szCs w:val="22"/>
              </w:rPr>
              <w:t>7.53E-47</w:t>
            </w:r>
          </w:p>
        </w:tc>
      </w:tr>
      <w:tr w:rsidR="00BC6AF0" w:rsidRPr="005B1DEB" w14:paraId="7CF211D9" w14:textId="77777777" w:rsidTr="00F632F0">
        <w:trPr>
          <w:trHeight w:val="300"/>
          <w:jc w:val="center"/>
        </w:trPr>
        <w:tc>
          <w:tcPr>
            <w:tcW w:w="2100" w:type="dxa"/>
            <w:shd w:val="clear" w:color="auto" w:fill="auto"/>
            <w:noWrap/>
            <w:vAlign w:val="bottom"/>
            <w:hideMark/>
          </w:tcPr>
          <w:p w14:paraId="1B95F5A6" w14:textId="3C25FAF2" w:rsidR="00BC6AF0" w:rsidRPr="009633A6" w:rsidRDefault="00BC6AF0" w:rsidP="00F632F0">
            <w:pPr>
              <w:rPr>
                <w:color w:val="000000"/>
                <w:sz w:val="22"/>
                <w:szCs w:val="22"/>
              </w:rPr>
            </w:pPr>
            <w:r w:rsidRPr="009633A6">
              <w:rPr>
                <w:rFonts w:eastAsiaTheme="minorHAnsi"/>
                <w:color w:val="1A1A1A"/>
                <w:sz w:val="22"/>
                <w:szCs w:val="22"/>
              </w:rPr>
              <w:t>ENSG00000146677</w:t>
            </w:r>
          </w:p>
        </w:tc>
        <w:tc>
          <w:tcPr>
            <w:tcW w:w="1400" w:type="dxa"/>
            <w:shd w:val="clear" w:color="auto" w:fill="auto"/>
            <w:noWrap/>
            <w:vAlign w:val="bottom"/>
            <w:hideMark/>
          </w:tcPr>
          <w:p w14:paraId="62FD9FB8" w14:textId="08BDFE43" w:rsidR="00BC6AF0" w:rsidRPr="009633A6" w:rsidRDefault="00BC6AF0" w:rsidP="00F632F0">
            <w:pPr>
              <w:jc w:val="right"/>
              <w:rPr>
                <w:color w:val="000000"/>
                <w:sz w:val="22"/>
                <w:szCs w:val="22"/>
              </w:rPr>
            </w:pPr>
            <w:r w:rsidRPr="009633A6">
              <w:rPr>
                <w:color w:val="000000"/>
                <w:sz w:val="22"/>
                <w:szCs w:val="22"/>
              </w:rPr>
              <w:t>-1.3556</w:t>
            </w:r>
          </w:p>
        </w:tc>
        <w:tc>
          <w:tcPr>
            <w:tcW w:w="1420" w:type="dxa"/>
            <w:shd w:val="clear" w:color="auto" w:fill="auto"/>
            <w:noWrap/>
            <w:vAlign w:val="bottom"/>
            <w:hideMark/>
          </w:tcPr>
          <w:p w14:paraId="36E53B73" w14:textId="477C9215" w:rsidR="00BC6AF0" w:rsidRPr="009633A6" w:rsidRDefault="00BC6AF0" w:rsidP="00F632F0">
            <w:pPr>
              <w:jc w:val="right"/>
              <w:rPr>
                <w:color w:val="000000"/>
                <w:sz w:val="22"/>
                <w:szCs w:val="22"/>
              </w:rPr>
            </w:pPr>
            <w:r w:rsidRPr="009633A6">
              <w:rPr>
                <w:color w:val="000000"/>
                <w:sz w:val="22"/>
                <w:szCs w:val="22"/>
              </w:rPr>
              <w:t>6.9920</w:t>
            </w:r>
          </w:p>
        </w:tc>
        <w:tc>
          <w:tcPr>
            <w:tcW w:w="1500" w:type="dxa"/>
            <w:shd w:val="clear" w:color="auto" w:fill="auto"/>
            <w:noWrap/>
            <w:vAlign w:val="bottom"/>
            <w:hideMark/>
          </w:tcPr>
          <w:p w14:paraId="132669F2" w14:textId="12E94B5F" w:rsidR="00BC6AF0" w:rsidRPr="009633A6" w:rsidRDefault="00BC6AF0" w:rsidP="00F632F0">
            <w:pPr>
              <w:jc w:val="right"/>
              <w:rPr>
                <w:color w:val="000000"/>
                <w:sz w:val="22"/>
                <w:szCs w:val="22"/>
              </w:rPr>
            </w:pPr>
            <w:r w:rsidRPr="009633A6">
              <w:rPr>
                <w:color w:val="000000"/>
                <w:sz w:val="22"/>
                <w:szCs w:val="22"/>
              </w:rPr>
              <w:t>2.77E-47</w:t>
            </w:r>
          </w:p>
        </w:tc>
        <w:tc>
          <w:tcPr>
            <w:tcW w:w="1540" w:type="dxa"/>
            <w:shd w:val="clear" w:color="auto" w:fill="auto"/>
            <w:noWrap/>
            <w:vAlign w:val="bottom"/>
            <w:hideMark/>
          </w:tcPr>
          <w:p w14:paraId="43BB211C" w14:textId="6A73B2ED" w:rsidR="00BC6AF0" w:rsidRPr="009633A6" w:rsidRDefault="00BC6AF0" w:rsidP="00F632F0">
            <w:pPr>
              <w:jc w:val="right"/>
              <w:rPr>
                <w:color w:val="000000"/>
                <w:sz w:val="22"/>
                <w:szCs w:val="22"/>
              </w:rPr>
            </w:pPr>
            <w:r w:rsidRPr="009633A6">
              <w:rPr>
                <w:color w:val="000000"/>
                <w:sz w:val="22"/>
                <w:szCs w:val="22"/>
              </w:rPr>
              <w:t>6.02E-44</w:t>
            </w:r>
          </w:p>
        </w:tc>
      </w:tr>
      <w:tr w:rsidR="00BC6AF0" w:rsidRPr="005B1DEB" w14:paraId="5839FBC8" w14:textId="77777777" w:rsidTr="00F632F0">
        <w:trPr>
          <w:trHeight w:val="300"/>
          <w:jc w:val="center"/>
        </w:trPr>
        <w:tc>
          <w:tcPr>
            <w:tcW w:w="2100" w:type="dxa"/>
            <w:shd w:val="clear" w:color="auto" w:fill="auto"/>
            <w:noWrap/>
            <w:vAlign w:val="bottom"/>
            <w:hideMark/>
          </w:tcPr>
          <w:p w14:paraId="6DA3BA80" w14:textId="4937801F" w:rsidR="00BC6AF0" w:rsidRPr="009633A6" w:rsidRDefault="00BC6AF0" w:rsidP="00F632F0">
            <w:pPr>
              <w:rPr>
                <w:color w:val="000000"/>
                <w:sz w:val="22"/>
                <w:szCs w:val="22"/>
              </w:rPr>
            </w:pPr>
            <w:r w:rsidRPr="009633A6">
              <w:rPr>
                <w:rFonts w:eastAsiaTheme="minorHAnsi"/>
                <w:color w:val="1A1A1A"/>
                <w:sz w:val="22"/>
                <w:szCs w:val="22"/>
              </w:rPr>
              <w:t>ENSG00000144713</w:t>
            </w:r>
          </w:p>
        </w:tc>
        <w:tc>
          <w:tcPr>
            <w:tcW w:w="1400" w:type="dxa"/>
            <w:shd w:val="clear" w:color="auto" w:fill="auto"/>
            <w:noWrap/>
            <w:vAlign w:val="bottom"/>
            <w:hideMark/>
          </w:tcPr>
          <w:p w14:paraId="3D36A654" w14:textId="7623BB1D" w:rsidR="00BC6AF0" w:rsidRPr="009633A6" w:rsidRDefault="00BC6AF0" w:rsidP="00F632F0">
            <w:pPr>
              <w:jc w:val="right"/>
              <w:rPr>
                <w:color w:val="000000"/>
                <w:sz w:val="22"/>
                <w:szCs w:val="22"/>
              </w:rPr>
            </w:pPr>
            <w:r w:rsidRPr="009633A6">
              <w:rPr>
                <w:color w:val="000000"/>
                <w:sz w:val="22"/>
                <w:szCs w:val="22"/>
              </w:rPr>
              <w:t>-1.3548</w:t>
            </w:r>
          </w:p>
        </w:tc>
        <w:tc>
          <w:tcPr>
            <w:tcW w:w="1420" w:type="dxa"/>
            <w:shd w:val="clear" w:color="auto" w:fill="auto"/>
            <w:noWrap/>
            <w:vAlign w:val="bottom"/>
            <w:hideMark/>
          </w:tcPr>
          <w:p w14:paraId="7497B8A8" w14:textId="56EB0C0F" w:rsidR="00BC6AF0" w:rsidRPr="009633A6" w:rsidRDefault="00BC6AF0" w:rsidP="00F632F0">
            <w:pPr>
              <w:jc w:val="right"/>
              <w:rPr>
                <w:color w:val="000000"/>
                <w:sz w:val="22"/>
                <w:szCs w:val="22"/>
              </w:rPr>
            </w:pPr>
            <w:r w:rsidRPr="009633A6">
              <w:rPr>
                <w:color w:val="000000"/>
                <w:sz w:val="22"/>
                <w:szCs w:val="22"/>
              </w:rPr>
              <w:t>8.1579</w:t>
            </w:r>
          </w:p>
        </w:tc>
        <w:tc>
          <w:tcPr>
            <w:tcW w:w="1500" w:type="dxa"/>
            <w:shd w:val="clear" w:color="auto" w:fill="auto"/>
            <w:noWrap/>
            <w:vAlign w:val="bottom"/>
            <w:hideMark/>
          </w:tcPr>
          <w:p w14:paraId="7B94048E" w14:textId="7DF7D1F7" w:rsidR="00BC6AF0" w:rsidRPr="009633A6" w:rsidRDefault="00BC6AF0" w:rsidP="00F632F0">
            <w:pPr>
              <w:jc w:val="right"/>
              <w:rPr>
                <w:color w:val="000000"/>
                <w:sz w:val="22"/>
                <w:szCs w:val="22"/>
              </w:rPr>
            </w:pPr>
            <w:r w:rsidRPr="009633A6">
              <w:rPr>
                <w:color w:val="000000"/>
                <w:sz w:val="22"/>
                <w:szCs w:val="22"/>
              </w:rPr>
              <w:t>4.23E-47</w:t>
            </w:r>
          </w:p>
        </w:tc>
        <w:tc>
          <w:tcPr>
            <w:tcW w:w="1540" w:type="dxa"/>
            <w:shd w:val="clear" w:color="auto" w:fill="auto"/>
            <w:noWrap/>
            <w:vAlign w:val="bottom"/>
            <w:hideMark/>
          </w:tcPr>
          <w:p w14:paraId="787FC1C8" w14:textId="7B913D27" w:rsidR="00BC6AF0" w:rsidRPr="009633A6" w:rsidRDefault="00BC6AF0" w:rsidP="00F632F0">
            <w:pPr>
              <w:jc w:val="right"/>
              <w:rPr>
                <w:color w:val="000000"/>
                <w:sz w:val="22"/>
                <w:szCs w:val="22"/>
              </w:rPr>
            </w:pPr>
            <w:r w:rsidRPr="009633A6">
              <w:rPr>
                <w:color w:val="000000"/>
                <w:sz w:val="22"/>
                <w:szCs w:val="22"/>
              </w:rPr>
              <w:t>7.66E-44</w:t>
            </w:r>
          </w:p>
        </w:tc>
      </w:tr>
      <w:tr w:rsidR="00BC6AF0" w:rsidRPr="005B1DEB" w14:paraId="1EBEF7E3" w14:textId="77777777" w:rsidTr="00F632F0">
        <w:trPr>
          <w:trHeight w:val="300"/>
          <w:jc w:val="center"/>
        </w:trPr>
        <w:tc>
          <w:tcPr>
            <w:tcW w:w="2100" w:type="dxa"/>
            <w:shd w:val="clear" w:color="auto" w:fill="auto"/>
            <w:noWrap/>
            <w:vAlign w:val="bottom"/>
            <w:hideMark/>
          </w:tcPr>
          <w:p w14:paraId="437D17AD" w14:textId="6BF59C3B" w:rsidR="00BC6AF0" w:rsidRPr="009633A6" w:rsidRDefault="00BC6AF0" w:rsidP="00F632F0">
            <w:pPr>
              <w:rPr>
                <w:color w:val="000000"/>
                <w:sz w:val="22"/>
                <w:szCs w:val="22"/>
              </w:rPr>
            </w:pPr>
            <w:r w:rsidRPr="009633A6">
              <w:rPr>
                <w:rFonts w:eastAsiaTheme="minorHAnsi"/>
                <w:color w:val="1A1A1A"/>
                <w:sz w:val="22"/>
                <w:szCs w:val="22"/>
              </w:rPr>
              <w:t>ENSG00000142089</w:t>
            </w:r>
          </w:p>
        </w:tc>
        <w:tc>
          <w:tcPr>
            <w:tcW w:w="1400" w:type="dxa"/>
            <w:shd w:val="clear" w:color="auto" w:fill="auto"/>
            <w:noWrap/>
            <w:vAlign w:val="bottom"/>
            <w:hideMark/>
          </w:tcPr>
          <w:p w14:paraId="31021088" w14:textId="285015B0" w:rsidR="00BC6AF0" w:rsidRPr="009633A6" w:rsidRDefault="00BC6AF0" w:rsidP="00F632F0">
            <w:pPr>
              <w:jc w:val="right"/>
              <w:rPr>
                <w:color w:val="000000"/>
                <w:sz w:val="22"/>
                <w:szCs w:val="22"/>
              </w:rPr>
            </w:pPr>
            <w:r w:rsidRPr="009633A6">
              <w:rPr>
                <w:color w:val="000000"/>
                <w:sz w:val="22"/>
                <w:szCs w:val="22"/>
              </w:rPr>
              <w:t>1.6650</w:t>
            </w:r>
          </w:p>
        </w:tc>
        <w:tc>
          <w:tcPr>
            <w:tcW w:w="1420" w:type="dxa"/>
            <w:shd w:val="clear" w:color="auto" w:fill="auto"/>
            <w:noWrap/>
            <w:vAlign w:val="bottom"/>
            <w:hideMark/>
          </w:tcPr>
          <w:p w14:paraId="3740EC3A" w14:textId="66BB34AD" w:rsidR="00BC6AF0" w:rsidRPr="009633A6" w:rsidRDefault="00BC6AF0" w:rsidP="00F632F0">
            <w:pPr>
              <w:jc w:val="right"/>
              <w:rPr>
                <w:color w:val="000000"/>
                <w:sz w:val="22"/>
                <w:szCs w:val="22"/>
              </w:rPr>
            </w:pPr>
            <w:r w:rsidRPr="009633A6">
              <w:rPr>
                <w:color w:val="000000"/>
                <w:sz w:val="22"/>
                <w:szCs w:val="22"/>
              </w:rPr>
              <w:t>8.0496</w:t>
            </w:r>
          </w:p>
        </w:tc>
        <w:tc>
          <w:tcPr>
            <w:tcW w:w="1500" w:type="dxa"/>
            <w:shd w:val="clear" w:color="auto" w:fill="auto"/>
            <w:noWrap/>
            <w:vAlign w:val="bottom"/>
            <w:hideMark/>
          </w:tcPr>
          <w:p w14:paraId="50B33719" w14:textId="3676DE16" w:rsidR="00BC6AF0" w:rsidRPr="009633A6" w:rsidRDefault="00BC6AF0" w:rsidP="00F632F0">
            <w:pPr>
              <w:jc w:val="right"/>
              <w:rPr>
                <w:color w:val="000000"/>
                <w:sz w:val="22"/>
                <w:szCs w:val="22"/>
              </w:rPr>
            </w:pPr>
            <w:r w:rsidRPr="009633A6">
              <w:rPr>
                <w:color w:val="000000"/>
                <w:sz w:val="22"/>
                <w:szCs w:val="22"/>
              </w:rPr>
              <w:t>2.20E-46</w:t>
            </w:r>
          </w:p>
        </w:tc>
        <w:tc>
          <w:tcPr>
            <w:tcW w:w="1540" w:type="dxa"/>
            <w:shd w:val="clear" w:color="auto" w:fill="auto"/>
            <w:noWrap/>
            <w:vAlign w:val="bottom"/>
            <w:hideMark/>
          </w:tcPr>
          <w:p w14:paraId="0655A59C" w14:textId="7C804900" w:rsidR="00BC6AF0" w:rsidRPr="009633A6" w:rsidRDefault="00BC6AF0" w:rsidP="00F632F0">
            <w:pPr>
              <w:jc w:val="right"/>
              <w:rPr>
                <w:color w:val="000000"/>
                <w:sz w:val="22"/>
                <w:szCs w:val="22"/>
              </w:rPr>
            </w:pPr>
            <w:r w:rsidRPr="009633A6">
              <w:rPr>
                <w:color w:val="000000"/>
                <w:sz w:val="22"/>
                <w:szCs w:val="22"/>
              </w:rPr>
              <w:t>3.41E-43</w:t>
            </w:r>
          </w:p>
        </w:tc>
      </w:tr>
      <w:tr w:rsidR="00BC6AF0" w:rsidRPr="005B1DEB" w14:paraId="3C0E8D9E" w14:textId="77777777" w:rsidTr="00F632F0">
        <w:trPr>
          <w:trHeight w:val="300"/>
          <w:jc w:val="center"/>
        </w:trPr>
        <w:tc>
          <w:tcPr>
            <w:tcW w:w="2100" w:type="dxa"/>
            <w:shd w:val="clear" w:color="auto" w:fill="auto"/>
            <w:noWrap/>
            <w:vAlign w:val="bottom"/>
            <w:hideMark/>
          </w:tcPr>
          <w:p w14:paraId="1F388B5F" w14:textId="00D4B7BA" w:rsidR="00BC6AF0" w:rsidRPr="009633A6" w:rsidRDefault="00BC6AF0" w:rsidP="00F632F0">
            <w:pPr>
              <w:rPr>
                <w:color w:val="000000"/>
                <w:sz w:val="22"/>
                <w:szCs w:val="22"/>
              </w:rPr>
            </w:pPr>
            <w:r w:rsidRPr="009633A6">
              <w:rPr>
                <w:rFonts w:eastAsiaTheme="minorHAnsi"/>
                <w:color w:val="1A1A1A"/>
                <w:sz w:val="22"/>
                <w:szCs w:val="22"/>
              </w:rPr>
              <w:t>ENSG00000185745</w:t>
            </w:r>
          </w:p>
        </w:tc>
        <w:tc>
          <w:tcPr>
            <w:tcW w:w="1400" w:type="dxa"/>
            <w:shd w:val="clear" w:color="auto" w:fill="auto"/>
            <w:noWrap/>
            <w:vAlign w:val="bottom"/>
            <w:hideMark/>
          </w:tcPr>
          <w:p w14:paraId="57476F10" w14:textId="3C10F82A" w:rsidR="00BC6AF0" w:rsidRPr="009633A6" w:rsidRDefault="00BC6AF0" w:rsidP="00F632F0">
            <w:pPr>
              <w:jc w:val="right"/>
              <w:rPr>
                <w:color w:val="000000"/>
                <w:sz w:val="22"/>
                <w:szCs w:val="22"/>
              </w:rPr>
            </w:pPr>
            <w:r w:rsidRPr="009633A6">
              <w:rPr>
                <w:color w:val="000000"/>
                <w:sz w:val="22"/>
                <w:szCs w:val="22"/>
              </w:rPr>
              <w:t>8.7035</w:t>
            </w:r>
          </w:p>
        </w:tc>
        <w:tc>
          <w:tcPr>
            <w:tcW w:w="1420" w:type="dxa"/>
            <w:shd w:val="clear" w:color="auto" w:fill="auto"/>
            <w:noWrap/>
            <w:vAlign w:val="bottom"/>
            <w:hideMark/>
          </w:tcPr>
          <w:p w14:paraId="6A7C9173" w14:textId="654E649B" w:rsidR="00BC6AF0" w:rsidRPr="009633A6" w:rsidRDefault="00BC6AF0" w:rsidP="00F632F0">
            <w:pPr>
              <w:jc w:val="right"/>
              <w:rPr>
                <w:color w:val="000000"/>
                <w:sz w:val="22"/>
                <w:szCs w:val="22"/>
              </w:rPr>
            </w:pPr>
            <w:r w:rsidRPr="009633A6">
              <w:rPr>
                <w:color w:val="000000"/>
                <w:sz w:val="22"/>
                <w:szCs w:val="22"/>
              </w:rPr>
              <w:t>9.0046</w:t>
            </w:r>
          </w:p>
        </w:tc>
        <w:tc>
          <w:tcPr>
            <w:tcW w:w="1500" w:type="dxa"/>
            <w:shd w:val="clear" w:color="auto" w:fill="auto"/>
            <w:noWrap/>
            <w:vAlign w:val="bottom"/>
            <w:hideMark/>
          </w:tcPr>
          <w:p w14:paraId="47E4E469" w14:textId="78924C49" w:rsidR="00BC6AF0" w:rsidRPr="009633A6" w:rsidRDefault="00BC6AF0" w:rsidP="00F632F0">
            <w:pPr>
              <w:jc w:val="right"/>
              <w:rPr>
                <w:color w:val="000000"/>
                <w:sz w:val="22"/>
                <w:szCs w:val="22"/>
              </w:rPr>
            </w:pPr>
            <w:r w:rsidRPr="009633A6">
              <w:rPr>
                <w:color w:val="000000"/>
                <w:sz w:val="22"/>
                <w:szCs w:val="22"/>
              </w:rPr>
              <w:t>1.03E-44</w:t>
            </w:r>
          </w:p>
        </w:tc>
        <w:tc>
          <w:tcPr>
            <w:tcW w:w="1540" w:type="dxa"/>
            <w:shd w:val="clear" w:color="auto" w:fill="auto"/>
            <w:noWrap/>
            <w:vAlign w:val="bottom"/>
            <w:hideMark/>
          </w:tcPr>
          <w:p w14:paraId="331B5EBF" w14:textId="49B6D5B6" w:rsidR="00BC6AF0" w:rsidRPr="009633A6" w:rsidRDefault="00BC6AF0" w:rsidP="00F632F0">
            <w:pPr>
              <w:jc w:val="right"/>
              <w:rPr>
                <w:color w:val="000000"/>
                <w:sz w:val="22"/>
                <w:szCs w:val="22"/>
              </w:rPr>
            </w:pPr>
            <w:r w:rsidRPr="009633A6">
              <w:rPr>
                <w:color w:val="000000"/>
                <w:sz w:val="22"/>
                <w:szCs w:val="22"/>
              </w:rPr>
              <w:t>1.39E-41</w:t>
            </w:r>
          </w:p>
        </w:tc>
      </w:tr>
      <w:tr w:rsidR="00BC6AF0" w:rsidRPr="005B1DEB" w14:paraId="4DFBBA81" w14:textId="77777777" w:rsidTr="00F632F0">
        <w:trPr>
          <w:trHeight w:val="300"/>
          <w:jc w:val="center"/>
        </w:trPr>
        <w:tc>
          <w:tcPr>
            <w:tcW w:w="2100" w:type="dxa"/>
            <w:shd w:val="clear" w:color="auto" w:fill="auto"/>
            <w:noWrap/>
            <w:vAlign w:val="bottom"/>
            <w:hideMark/>
          </w:tcPr>
          <w:p w14:paraId="155BC423" w14:textId="2D5C5880" w:rsidR="00BC6AF0" w:rsidRPr="009633A6" w:rsidRDefault="00BC6AF0" w:rsidP="00F632F0">
            <w:pPr>
              <w:rPr>
                <w:color w:val="000000"/>
                <w:sz w:val="22"/>
                <w:szCs w:val="22"/>
              </w:rPr>
            </w:pPr>
            <w:r w:rsidRPr="009633A6">
              <w:rPr>
                <w:rFonts w:eastAsiaTheme="minorHAnsi"/>
                <w:color w:val="1A1A1A"/>
                <w:sz w:val="22"/>
                <w:szCs w:val="22"/>
              </w:rPr>
              <w:t>ENSG00000135114</w:t>
            </w:r>
          </w:p>
        </w:tc>
        <w:tc>
          <w:tcPr>
            <w:tcW w:w="1400" w:type="dxa"/>
            <w:shd w:val="clear" w:color="auto" w:fill="auto"/>
            <w:noWrap/>
            <w:vAlign w:val="bottom"/>
            <w:hideMark/>
          </w:tcPr>
          <w:p w14:paraId="7C802F1B" w14:textId="7FDCA609" w:rsidR="00BC6AF0" w:rsidRPr="009633A6" w:rsidRDefault="00BC6AF0" w:rsidP="00F632F0">
            <w:pPr>
              <w:jc w:val="right"/>
              <w:rPr>
                <w:color w:val="000000"/>
                <w:sz w:val="22"/>
                <w:szCs w:val="22"/>
              </w:rPr>
            </w:pPr>
            <w:r w:rsidRPr="009633A6">
              <w:rPr>
                <w:color w:val="000000"/>
                <w:sz w:val="22"/>
                <w:szCs w:val="22"/>
              </w:rPr>
              <w:t>11.5586</w:t>
            </w:r>
          </w:p>
        </w:tc>
        <w:tc>
          <w:tcPr>
            <w:tcW w:w="1420" w:type="dxa"/>
            <w:shd w:val="clear" w:color="auto" w:fill="auto"/>
            <w:noWrap/>
            <w:vAlign w:val="bottom"/>
            <w:hideMark/>
          </w:tcPr>
          <w:p w14:paraId="5C9C0815" w14:textId="5B8E688F" w:rsidR="00BC6AF0" w:rsidRPr="009633A6" w:rsidRDefault="00BC6AF0" w:rsidP="00F632F0">
            <w:pPr>
              <w:jc w:val="right"/>
              <w:rPr>
                <w:color w:val="000000"/>
                <w:sz w:val="22"/>
                <w:szCs w:val="22"/>
              </w:rPr>
            </w:pPr>
            <w:r w:rsidRPr="009633A6">
              <w:rPr>
                <w:color w:val="000000"/>
                <w:sz w:val="22"/>
                <w:szCs w:val="22"/>
              </w:rPr>
              <w:t>8.6546</w:t>
            </w:r>
          </w:p>
        </w:tc>
        <w:tc>
          <w:tcPr>
            <w:tcW w:w="1500" w:type="dxa"/>
            <w:shd w:val="clear" w:color="auto" w:fill="auto"/>
            <w:noWrap/>
            <w:vAlign w:val="bottom"/>
            <w:hideMark/>
          </w:tcPr>
          <w:p w14:paraId="68EEEF68" w14:textId="61C7C320" w:rsidR="00BC6AF0" w:rsidRPr="009633A6" w:rsidRDefault="00BC6AF0" w:rsidP="00F632F0">
            <w:pPr>
              <w:jc w:val="right"/>
              <w:rPr>
                <w:color w:val="000000"/>
                <w:sz w:val="22"/>
                <w:szCs w:val="22"/>
              </w:rPr>
            </w:pPr>
            <w:r w:rsidRPr="009633A6">
              <w:rPr>
                <w:color w:val="000000"/>
                <w:sz w:val="22"/>
                <w:szCs w:val="22"/>
              </w:rPr>
              <w:t>1.02E-42</w:t>
            </w:r>
          </w:p>
        </w:tc>
        <w:tc>
          <w:tcPr>
            <w:tcW w:w="1540" w:type="dxa"/>
            <w:shd w:val="clear" w:color="auto" w:fill="auto"/>
            <w:noWrap/>
            <w:vAlign w:val="bottom"/>
            <w:hideMark/>
          </w:tcPr>
          <w:p w14:paraId="31636A8F" w14:textId="32C5B8D8" w:rsidR="00BC6AF0" w:rsidRPr="009633A6" w:rsidRDefault="00BC6AF0" w:rsidP="00F632F0">
            <w:pPr>
              <w:jc w:val="right"/>
              <w:rPr>
                <w:color w:val="000000"/>
                <w:sz w:val="22"/>
                <w:szCs w:val="22"/>
              </w:rPr>
            </w:pPr>
            <w:r w:rsidRPr="009633A6">
              <w:rPr>
                <w:color w:val="000000"/>
                <w:sz w:val="22"/>
                <w:szCs w:val="22"/>
              </w:rPr>
              <w:t>1.23E-39</w:t>
            </w:r>
          </w:p>
        </w:tc>
      </w:tr>
      <w:tr w:rsidR="00BC6AF0" w:rsidRPr="005B1DEB" w14:paraId="16C6BD77" w14:textId="77777777" w:rsidTr="00F632F0">
        <w:trPr>
          <w:trHeight w:val="300"/>
          <w:jc w:val="center"/>
        </w:trPr>
        <w:tc>
          <w:tcPr>
            <w:tcW w:w="2100" w:type="dxa"/>
            <w:shd w:val="clear" w:color="auto" w:fill="auto"/>
            <w:noWrap/>
            <w:vAlign w:val="bottom"/>
            <w:hideMark/>
          </w:tcPr>
          <w:p w14:paraId="4D2EB670" w14:textId="4B3421D5" w:rsidR="00BC6AF0" w:rsidRPr="009633A6" w:rsidRDefault="00BC6AF0" w:rsidP="00F632F0">
            <w:pPr>
              <w:rPr>
                <w:color w:val="000000"/>
                <w:sz w:val="22"/>
                <w:szCs w:val="22"/>
              </w:rPr>
            </w:pPr>
            <w:r w:rsidRPr="009633A6">
              <w:rPr>
                <w:rFonts w:eastAsiaTheme="minorHAnsi"/>
                <w:color w:val="1A1A1A"/>
                <w:sz w:val="22"/>
                <w:szCs w:val="22"/>
              </w:rPr>
              <w:t>ENSG00000213881</w:t>
            </w:r>
          </w:p>
        </w:tc>
        <w:tc>
          <w:tcPr>
            <w:tcW w:w="1400" w:type="dxa"/>
            <w:shd w:val="clear" w:color="auto" w:fill="auto"/>
            <w:noWrap/>
            <w:vAlign w:val="bottom"/>
            <w:hideMark/>
          </w:tcPr>
          <w:p w14:paraId="1419BCC8" w14:textId="367711C6" w:rsidR="00BC6AF0" w:rsidRPr="009633A6" w:rsidRDefault="00BC6AF0" w:rsidP="00F632F0">
            <w:pPr>
              <w:jc w:val="right"/>
              <w:rPr>
                <w:color w:val="000000"/>
                <w:sz w:val="22"/>
                <w:szCs w:val="22"/>
              </w:rPr>
            </w:pPr>
            <w:r w:rsidRPr="009633A6">
              <w:rPr>
                <w:color w:val="000000"/>
                <w:sz w:val="22"/>
                <w:szCs w:val="22"/>
              </w:rPr>
              <w:t>-1.0501</w:t>
            </w:r>
          </w:p>
        </w:tc>
        <w:tc>
          <w:tcPr>
            <w:tcW w:w="1420" w:type="dxa"/>
            <w:shd w:val="clear" w:color="auto" w:fill="auto"/>
            <w:noWrap/>
            <w:vAlign w:val="bottom"/>
            <w:hideMark/>
          </w:tcPr>
          <w:p w14:paraId="3A6C132F" w14:textId="2AA98B17" w:rsidR="00BC6AF0" w:rsidRPr="009633A6" w:rsidRDefault="00BC6AF0" w:rsidP="00F632F0">
            <w:pPr>
              <w:jc w:val="right"/>
              <w:rPr>
                <w:color w:val="000000"/>
                <w:sz w:val="22"/>
                <w:szCs w:val="22"/>
              </w:rPr>
            </w:pPr>
            <w:r w:rsidRPr="009633A6">
              <w:rPr>
                <w:color w:val="000000"/>
                <w:sz w:val="22"/>
                <w:szCs w:val="22"/>
              </w:rPr>
              <w:t>5.1340</w:t>
            </w:r>
          </w:p>
        </w:tc>
        <w:tc>
          <w:tcPr>
            <w:tcW w:w="1500" w:type="dxa"/>
            <w:shd w:val="clear" w:color="auto" w:fill="auto"/>
            <w:noWrap/>
            <w:vAlign w:val="bottom"/>
            <w:hideMark/>
          </w:tcPr>
          <w:p w14:paraId="5F28B356" w14:textId="51D99918" w:rsidR="00BC6AF0" w:rsidRPr="009633A6" w:rsidRDefault="00BC6AF0" w:rsidP="00F632F0">
            <w:pPr>
              <w:jc w:val="right"/>
              <w:rPr>
                <w:color w:val="000000"/>
                <w:sz w:val="22"/>
                <w:szCs w:val="22"/>
              </w:rPr>
            </w:pPr>
            <w:r w:rsidRPr="009633A6">
              <w:rPr>
                <w:color w:val="000000"/>
                <w:sz w:val="22"/>
                <w:szCs w:val="22"/>
              </w:rPr>
              <w:t>5.85E-39</w:t>
            </w:r>
          </w:p>
        </w:tc>
        <w:tc>
          <w:tcPr>
            <w:tcW w:w="1540" w:type="dxa"/>
            <w:shd w:val="clear" w:color="auto" w:fill="auto"/>
            <w:noWrap/>
            <w:vAlign w:val="bottom"/>
            <w:hideMark/>
          </w:tcPr>
          <w:p w14:paraId="3774CC19" w14:textId="4B8FFF0A" w:rsidR="00BC6AF0" w:rsidRPr="009633A6" w:rsidRDefault="00BC6AF0" w:rsidP="00F632F0">
            <w:pPr>
              <w:jc w:val="right"/>
              <w:rPr>
                <w:color w:val="000000"/>
                <w:sz w:val="22"/>
                <w:szCs w:val="22"/>
              </w:rPr>
            </w:pPr>
            <w:r w:rsidRPr="009633A6">
              <w:rPr>
                <w:color w:val="000000"/>
                <w:sz w:val="22"/>
                <w:szCs w:val="22"/>
              </w:rPr>
              <w:t>6.34E-36</w:t>
            </w:r>
          </w:p>
        </w:tc>
      </w:tr>
    </w:tbl>
    <w:p w14:paraId="54E84C88" w14:textId="77777777" w:rsidR="00ED50E2" w:rsidRDefault="00ED50E2" w:rsidP="00ED09C4">
      <w:pPr>
        <w:rPr>
          <w:rFonts w:eastAsiaTheme="minorHAnsi" w:cs="Arial"/>
          <w:color w:val="1A1A1A"/>
          <w:sz w:val="22"/>
          <w:szCs w:val="26"/>
        </w:rPr>
      </w:pPr>
    </w:p>
    <w:p w14:paraId="361404E7" w14:textId="583DBAE4" w:rsidR="00ED09C4" w:rsidRPr="00067609" w:rsidRDefault="00ED09C4" w:rsidP="00067609">
      <w:pPr>
        <w:rPr>
          <w:rFonts w:eastAsiaTheme="minorHAnsi" w:cs="Arial"/>
          <w:i/>
          <w:color w:val="1A1A1A"/>
          <w:sz w:val="22"/>
          <w:szCs w:val="26"/>
        </w:rPr>
      </w:pPr>
      <w:r w:rsidRPr="00DC182C">
        <w:rPr>
          <w:rFonts w:eastAsiaTheme="minorHAnsi" w:cs="Arial"/>
          <w:i/>
          <w:color w:val="1A1A1A"/>
          <w:sz w:val="22"/>
          <w:szCs w:val="26"/>
        </w:rPr>
        <w:t xml:space="preserve">Table </w:t>
      </w:r>
      <w:r w:rsidR="00EB354B">
        <w:rPr>
          <w:rFonts w:eastAsiaTheme="minorHAnsi" w:cs="Arial"/>
          <w:i/>
          <w:color w:val="1A1A1A"/>
          <w:sz w:val="22"/>
          <w:szCs w:val="26"/>
        </w:rPr>
        <w:t>2</w:t>
      </w:r>
      <w:r w:rsidRPr="00DC182C">
        <w:rPr>
          <w:rFonts w:eastAsiaTheme="minorHAnsi" w:cs="Arial"/>
          <w:i/>
          <w:color w:val="1A1A1A"/>
          <w:sz w:val="22"/>
          <w:szCs w:val="26"/>
        </w:rPr>
        <w:t xml:space="preserve">. Top ten differentially expressed genes between </w:t>
      </w:r>
      <w:r w:rsidR="00ED50E2">
        <w:rPr>
          <w:rFonts w:eastAsiaTheme="minorHAnsi" w:cs="Arial"/>
          <w:i/>
          <w:color w:val="1A1A1A"/>
          <w:sz w:val="22"/>
          <w:szCs w:val="26"/>
        </w:rPr>
        <w:t>knock</w:t>
      </w:r>
      <w:r w:rsidR="002B664E">
        <w:rPr>
          <w:rFonts w:eastAsiaTheme="minorHAnsi" w:cs="Arial"/>
          <w:i/>
          <w:color w:val="1A1A1A"/>
          <w:sz w:val="22"/>
          <w:szCs w:val="26"/>
        </w:rPr>
        <w:t>down and control cells</w:t>
      </w:r>
      <w:r w:rsidRPr="00DC182C">
        <w:rPr>
          <w:rFonts w:eastAsiaTheme="minorHAnsi" w:cs="Arial"/>
          <w:i/>
          <w:color w:val="1A1A1A"/>
          <w:sz w:val="22"/>
          <w:szCs w:val="26"/>
        </w:rPr>
        <w:t>; the total list of significant differentially expressed genes contains</w:t>
      </w:r>
      <w:r w:rsidR="00CB48B6">
        <w:rPr>
          <w:rFonts w:eastAsiaTheme="minorHAnsi" w:cs="Arial"/>
          <w:i/>
          <w:color w:val="1A1A1A"/>
          <w:sz w:val="22"/>
          <w:szCs w:val="26"/>
        </w:rPr>
        <w:t xml:space="preserve"> 2029</w:t>
      </w:r>
      <w:r w:rsidRPr="00DC182C">
        <w:rPr>
          <w:rFonts w:eastAsiaTheme="minorHAnsi" w:cs="Arial"/>
          <w:i/>
          <w:color w:val="1A1A1A"/>
          <w:sz w:val="22"/>
          <w:szCs w:val="26"/>
        </w:rPr>
        <w:t xml:space="preserve"> genes. Log(FC) is the </w:t>
      </w:r>
      <w:r>
        <w:rPr>
          <w:rFonts w:eastAsiaTheme="minorHAnsi" w:cs="Arial"/>
          <w:i/>
          <w:color w:val="1A1A1A"/>
          <w:sz w:val="22"/>
          <w:szCs w:val="26"/>
        </w:rPr>
        <w:t>log-fold change in expression</w:t>
      </w:r>
      <w:r w:rsidR="00CB48B6">
        <w:rPr>
          <w:rFonts w:eastAsiaTheme="minorHAnsi" w:cs="Arial"/>
          <w:i/>
          <w:color w:val="1A1A1A"/>
          <w:sz w:val="22"/>
          <w:szCs w:val="26"/>
        </w:rPr>
        <w:t xml:space="preserve"> between groups</w:t>
      </w:r>
      <w:r>
        <w:rPr>
          <w:rFonts w:eastAsiaTheme="minorHAnsi" w:cs="Arial"/>
          <w:i/>
          <w:color w:val="1A1A1A"/>
          <w:sz w:val="22"/>
          <w:szCs w:val="26"/>
        </w:rPr>
        <w:t xml:space="preserve">; </w:t>
      </w:r>
      <w:r w:rsidRPr="00DC182C">
        <w:rPr>
          <w:rFonts w:eastAsiaTheme="minorHAnsi" w:cs="Arial"/>
          <w:i/>
          <w:color w:val="1A1A1A"/>
          <w:sz w:val="22"/>
          <w:szCs w:val="26"/>
        </w:rPr>
        <w:t xml:space="preserve">positive log(FC) values indicate higher expression levels for the </w:t>
      </w:r>
      <w:r w:rsidR="00CB48B6">
        <w:rPr>
          <w:rFonts w:eastAsiaTheme="minorHAnsi" w:cs="Arial"/>
          <w:i/>
          <w:color w:val="1A1A1A"/>
          <w:sz w:val="22"/>
          <w:szCs w:val="26"/>
        </w:rPr>
        <w:t>knockdown</w:t>
      </w:r>
      <w:r w:rsidRPr="00DC182C">
        <w:rPr>
          <w:rFonts w:eastAsiaTheme="minorHAnsi" w:cs="Arial"/>
          <w:i/>
          <w:color w:val="1A1A1A"/>
          <w:sz w:val="22"/>
          <w:szCs w:val="26"/>
        </w:rPr>
        <w:t xml:space="preserve"> group.</w:t>
      </w:r>
      <w:r>
        <w:rPr>
          <w:rFonts w:eastAsiaTheme="minorHAnsi" w:cs="Arial"/>
          <w:i/>
          <w:color w:val="1A1A1A"/>
          <w:sz w:val="22"/>
          <w:szCs w:val="26"/>
        </w:rPr>
        <w:t xml:space="preserve"> L</w:t>
      </w:r>
      <w:r w:rsidRPr="00DC182C">
        <w:rPr>
          <w:rFonts w:eastAsiaTheme="minorHAnsi" w:cs="Arial"/>
          <w:i/>
          <w:color w:val="1A1A1A"/>
          <w:sz w:val="22"/>
          <w:szCs w:val="26"/>
        </w:rPr>
        <w:t>og(CPM) is the log-counts per million (i.e. expression</w:t>
      </w:r>
      <w:r>
        <w:rPr>
          <w:rFonts w:eastAsiaTheme="minorHAnsi" w:cs="Arial"/>
          <w:i/>
          <w:color w:val="1A1A1A"/>
          <w:sz w:val="22"/>
          <w:szCs w:val="26"/>
        </w:rPr>
        <w:t xml:space="preserve"> level) between the two groups. </w:t>
      </w:r>
    </w:p>
    <w:p w14:paraId="390CDA01" w14:textId="77777777" w:rsidR="00ED09C4" w:rsidRDefault="00ED09C4" w:rsidP="00ED09C4">
      <w:pPr>
        <w:spacing w:line="360" w:lineRule="auto"/>
        <w:rPr>
          <w:rFonts w:eastAsiaTheme="minorHAnsi" w:cs="Arial"/>
          <w:color w:val="1A1A1A"/>
          <w:sz w:val="28"/>
          <w:szCs w:val="28"/>
        </w:rPr>
      </w:pPr>
    </w:p>
    <w:p w14:paraId="451D8910" w14:textId="50BB544F" w:rsidR="00795D1F" w:rsidRDefault="00ED09C4" w:rsidP="00ED09C4">
      <w:pPr>
        <w:spacing w:line="360" w:lineRule="auto"/>
        <w:rPr>
          <w:b/>
          <w:sz w:val="28"/>
          <w:szCs w:val="28"/>
        </w:rPr>
      </w:pPr>
      <w:r>
        <w:rPr>
          <w:b/>
          <w:sz w:val="28"/>
          <w:szCs w:val="28"/>
        </w:rPr>
        <w:t xml:space="preserve">6. </w:t>
      </w:r>
      <w:r w:rsidR="0047704D">
        <w:rPr>
          <w:b/>
          <w:sz w:val="28"/>
          <w:szCs w:val="28"/>
        </w:rPr>
        <w:t xml:space="preserve">  </w:t>
      </w:r>
      <w:r w:rsidR="003C59A6">
        <w:rPr>
          <w:b/>
          <w:sz w:val="28"/>
          <w:szCs w:val="28"/>
        </w:rPr>
        <w:t xml:space="preserve">Discussion </w:t>
      </w:r>
      <w:r>
        <w:rPr>
          <w:b/>
          <w:sz w:val="28"/>
          <w:szCs w:val="28"/>
        </w:rPr>
        <w:t xml:space="preserve"> </w:t>
      </w:r>
    </w:p>
    <w:p w14:paraId="38567B61" w14:textId="77777777" w:rsidR="009633A6" w:rsidRDefault="009633A6" w:rsidP="00ED09C4">
      <w:pPr>
        <w:spacing w:line="360" w:lineRule="auto"/>
        <w:rPr>
          <w:b/>
          <w:sz w:val="22"/>
          <w:szCs w:val="28"/>
        </w:rPr>
      </w:pPr>
    </w:p>
    <w:p w14:paraId="78B72AC9" w14:textId="5ACA16D1" w:rsidR="00795D1F" w:rsidRDefault="00795D1F" w:rsidP="00ED09C4">
      <w:pPr>
        <w:spacing w:line="360" w:lineRule="auto"/>
        <w:rPr>
          <w:b/>
          <w:sz w:val="22"/>
          <w:szCs w:val="28"/>
        </w:rPr>
      </w:pPr>
      <w:r>
        <w:rPr>
          <w:b/>
          <w:sz w:val="22"/>
          <w:szCs w:val="28"/>
        </w:rPr>
        <w:t>6.1 Methods for tissue-level vs. single-cell RNA-seq data</w:t>
      </w:r>
    </w:p>
    <w:p w14:paraId="3D9E307E" w14:textId="77777777" w:rsidR="00795D1F" w:rsidRDefault="00795D1F" w:rsidP="00ED09C4">
      <w:pPr>
        <w:spacing w:line="360" w:lineRule="auto"/>
        <w:rPr>
          <w:b/>
          <w:sz w:val="22"/>
          <w:szCs w:val="28"/>
        </w:rPr>
      </w:pPr>
    </w:p>
    <w:p w14:paraId="0E76B22E" w14:textId="4E42C0F6" w:rsidR="00E90244" w:rsidRDefault="00E90244" w:rsidP="00E90244">
      <w:pPr>
        <w:spacing w:line="360" w:lineRule="auto"/>
        <w:rPr>
          <w:rFonts w:eastAsiaTheme="minorHAnsi" w:cs="Arial"/>
          <w:color w:val="1A1A1A"/>
          <w:sz w:val="22"/>
          <w:szCs w:val="26"/>
        </w:rPr>
      </w:pPr>
      <w:r>
        <w:rPr>
          <w:rFonts w:eastAsiaTheme="minorHAnsi" w:cs="Arial"/>
          <w:color w:val="1A1A1A"/>
          <w:sz w:val="22"/>
          <w:szCs w:val="26"/>
        </w:rPr>
        <w:t xml:space="preserve">While we chose the Bioconductor R package </w:t>
      </w:r>
      <w:r>
        <w:rPr>
          <w:rFonts w:eastAsiaTheme="minorHAnsi" w:cs="Arial"/>
          <w:i/>
          <w:color w:val="1A1A1A"/>
          <w:sz w:val="22"/>
          <w:szCs w:val="26"/>
        </w:rPr>
        <w:t xml:space="preserve">edgeR </w:t>
      </w:r>
      <w:r>
        <w:rPr>
          <w:rFonts w:eastAsiaTheme="minorHAnsi" w:cs="Arial"/>
          <w:color w:val="1A1A1A"/>
          <w:sz w:val="22"/>
          <w:szCs w:val="26"/>
        </w:rPr>
        <w:t xml:space="preserve">for testing differential expression, another widely-used statistical package that is comparable to </w:t>
      </w:r>
      <w:r>
        <w:rPr>
          <w:rFonts w:eastAsiaTheme="minorHAnsi" w:cs="Arial"/>
          <w:i/>
          <w:color w:val="1A1A1A"/>
          <w:sz w:val="22"/>
          <w:szCs w:val="26"/>
        </w:rPr>
        <w:t>edgeR</w:t>
      </w:r>
      <w:r>
        <w:rPr>
          <w:rFonts w:eastAsiaTheme="minorHAnsi" w:cs="Arial"/>
          <w:color w:val="1A1A1A"/>
          <w:sz w:val="22"/>
          <w:szCs w:val="26"/>
        </w:rPr>
        <w:t xml:space="preserve"> in performance and popul</w:t>
      </w:r>
      <w:r w:rsidR="004B74D9">
        <w:rPr>
          <w:rFonts w:eastAsiaTheme="minorHAnsi" w:cs="Arial"/>
          <w:color w:val="1A1A1A"/>
          <w:sz w:val="22"/>
          <w:szCs w:val="26"/>
        </w:rPr>
        <w:t xml:space="preserve">arity is </w:t>
      </w:r>
      <w:r>
        <w:rPr>
          <w:rFonts w:eastAsiaTheme="minorHAnsi" w:cs="Arial"/>
          <w:i/>
          <w:color w:val="1A1A1A"/>
          <w:sz w:val="22"/>
          <w:szCs w:val="26"/>
        </w:rPr>
        <w:t xml:space="preserve">DESeq2 </w:t>
      </w:r>
      <w:r>
        <w:rPr>
          <w:rFonts w:eastAsiaTheme="minorHAnsi" w:cs="Arial"/>
          <w:color w:val="1A1A1A"/>
          <w:sz w:val="22"/>
          <w:szCs w:val="26"/>
        </w:rPr>
        <w:t>(Love, Hubers, and Anders, 2014</w:t>
      </w:r>
      <w:r w:rsidR="004B74D9">
        <w:rPr>
          <w:rFonts w:eastAsiaTheme="minorHAnsi" w:cs="Arial"/>
          <w:color w:val="1A1A1A"/>
          <w:sz w:val="22"/>
          <w:szCs w:val="26"/>
        </w:rPr>
        <w:t xml:space="preserve">). </w:t>
      </w:r>
      <w:r w:rsidR="004B74D9">
        <w:rPr>
          <w:rFonts w:eastAsiaTheme="minorHAnsi" w:cs="Arial"/>
          <w:i/>
          <w:color w:val="1A1A1A"/>
          <w:sz w:val="22"/>
          <w:szCs w:val="26"/>
        </w:rPr>
        <w:t xml:space="preserve">DESeq2 </w:t>
      </w:r>
      <w:r w:rsidR="004B74D9">
        <w:rPr>
          <w:rFonts w:eastAsiaTheme="minorHAnsi" w:cs="Arial"/>
          <w:color w:val="1A1A1A"/>
          <w:sz w:val="22"/>
          <w:szCs w:val="26"/>
        </w:rPr>
        <w:t>was</w:t>
      </w:r>
      <w:r>
        <w:rPr>
          <w:rFonts w:eastAsiaTheme="minorHAnsi" w:cs="Arial"/>
          <w:color w:val="1A1A1A"/>
          <w:sz w:val="22"/>
          <w:szCs w:val="26"/>
        </w:rPr>
        <w:t xml:space="preserve"> attempted on these data but faced major computational shortcomings due to the large number of cell samples. This is not surprising; RNA-seq experiments on tissue-level samples rarely saw sample sizes beyond a few dozen, contrasted with the almost 400 cell samples seen in this experiment. </w:t>
      </w:r>
    </w:p>
    <w:p w14:paraId="17EC6BC5" w14:textId="74377454" w:rsidR="00E90244" w:rsidRPr="00E90244" w:rsidRDefault="00E90244" w:rsidP="00ED09C4">
      <w:pPr>
        <w:spacing w:line="360" w:lineRule="auto"/>
        <w:rPr>
          <w:rFonts w:eastAsiaTheme="minorHAnsi" w:cs="Arial"/>
          <w:color w:val="1A1A1A"/>
          <w:sz w:val="22"/>
          <w:szCs w:val="26"/>
        </w:rPr>
      </w:pPr>
    </w:p>
    <w:p w14:paraId="38D93E04" w14:textId="604D3269" w:rsidR="001F4FF4" w:rsidRDefault="006A145C" w:rsidP="00ED09C4">
      <w:pPr>
        <w:spacing w:line="360" w:lineRule="auto"/>
        <w:rPr>
          <w:rFonts w:eastAsiaTheme="minorHAnsi" w:cs="Arial"/>
          <w:color w:val="1A1A1A"/>
          <w:sz w:val="22"/>
          <w:szCs w:val="26"/>
        </w:rPr>
      </w:pPr>
      <w:r>
        <w:rPr>
          <w:rFonts w:eastAsiaTheme="minorHAnsi" w:cs="Arial"/>
          <w:color w:val="1A1A1A"/>
          <w:sz w:val="22"/>
          <w:szCs w:val="26"/>
        </w:rPr>
        <w:t xml:space="preserve">It is important to remark that </w:t>
      </w:r>
      <w:r w:rsidR="004B74D9">
        <w:rPr>
          <w:rFonts w:eastAsiaTheme="minorHAnsi" w:cs="Arial"/>
          <w:color w:val="1A1A1A"/>
          <w:sz w:val="22"/>
          <w:szCs w:val="26"/>
        </w:rPr>
        <w:t>both</w:t>
      </w:r>
      <w:r w:rsidR="00067609">
        <w:rPr>
          <w:rFonts w:eastAsiaTheme="minorHAnsi" w:cs="Arial"/>
          <w:color w:val="1A1A1A"/>
          <w:sz w:val="22"/>
          <w:szCs w:val="26"/>
        </w:rPr>
        <w:t xml:space="preserve"> </w:t>
      </w:r>
      <w:r w:rsidR="00067609">
        <w:rPr>
          <w:rFonts w:eastAsiaTheme="minorHAnsi" w:cs="Arial"/>
          <w:i/>
          <w:color w:val="1A1A1A"/>
          <w:sz w:val="22"/>
          <w:szCs w:val="26"/>
        </w:rPr>
        <w:t>edgeR</w:t>
      </w:r>
      <w:r w:rsidR="004B74D9">
        <w:rPr>
          <w:rFonts w:eastAsiaTheme="minorHAnsi" w:cs="Arial"/>
          <w:i/>
          <w:color w:val="1A1A1A"/>
          <w:sz w:val="22"/>
          <w:szCs w:val="26"/>
        </w:rPr>
        <w:t xml:space="preserve"> </w:t>
      </w:r>
      <w:r w:rsidR="004B74D9">
        <w:rPr>
          <w:rFonts w:eastAsiaTheme="minorHAnsi" w:cs="Arial"/>
          <w:color w:val="1A1A1A"/>
          <w:sz w:val="22"/>
          <w:szCs w:val="26"/>
        </w:rPr>
        <w:t xml:space="preserve">and </w:t>
      </w:r>
      <w:r w:rsidR="004B74D9">
        <w:rPr>
          <w:rFonts w:eastAsiaTheme="minorHAnsi" w:cs="Arial"/>
          <w:i/>
          <w:color w:val="1A1A1A"/>
          <w:sz w:val="22"/>
          <w:szCs w:val="26"/>
        </w:rPr>
        <w:t>DESeq2</w:t>
      </w:r>
      <w:r w:rsidR="00067609">
        <w:rPr>
          <w:rFonts w:eastAsiaTheme="minorHAnsi" w:cs="Arial"/>
          <w:color w:val="1A1A1A"/>
          <w:sz w:val="22"/>
          <w:szCs w:val="26"/>
        </w:rPr>
        <w:t xml:space="preserve"> </w:t>
      </w:r>
      <w:r w:rsidR="001F4FF4">
        <w:rPr>
          <w:rFonts w:eastAsiaTheme="minorHAnsi" w:cs="Arial"/>
          <w:color w:val="1A1A1A"/>
          <w:sz w:val="22"/>
          <w:szCs w:val="26"/>
        </w:rPr>
        <w:t>were originally developed for tissue-level RNA-seq data, and are</w:t>
      </w:r>
      <w:r w:rsidR="00155E5A">
        <w:rPr>
          <w:rFonts w:eastAsiaTheme="minorHAnsi" w:cs="Arial"/>
          <w:color w:val="1A1A1A"/>
          <w:sz w:val="22"/>
          <w:szCs w:val="26"/>
        </w:rPr>
        <w:t xml:space="preserve"> not specif</w:t>
      </w:r>
      <w:r>
        <w:rPr>
          <w:rFonts w:eastAsiaTheme="minorHAnsi" w:cs="Arial"/>
          <w:color w:val="1A1A1A"/>
          <w:sz w:val="22"/>
          <w:szCs w:val="26"/>
        </w:rPr>
        <w:t>ic to single-cell RNA-seq</w:t>
      </w:r>
      <w:r w:rsidR="00795D1F">
        <w:rPr>
          <w:rFonts w:eastAsiaTheme="minorHAnsi" w:cs="Arial"/>
          <w:color w:val="1A1A1A"/>
          <w:sz w:val="22"/>
          <w:szCs w:val="26"/>
        </w:rPr>
        <w:t xml:space="preserve"> (scRNA-seq)</w:t>
      </w:r>
      <w:r>
        <w:rPr>
          <w:rFonts w:eastAsiaTheme="minorHAnsi" w:cs="Arial"/>
          <w:color w:val="1A1A1A"/>
          <w:sz w:val="22"/>
          <w:szCs w:val="26"/>
        </w:rPr>
        <w:t xml:space="preserve"> data. </w:t>
      </w:r>
      <w:r w:rsidR="001F4FF4">
        <w:rPr>
          <w:rFonts w:eastAsiaTheme="minorHAnsi" w:cs="Arial"/>
          <w:color w:val="1A1A1A"/>
          <w:sz w:val="22"/>
          <w:szCs w:val="26"/>
        </w:rPr>
        <w:t xml:space="preserve">These methods were </w:t>
      </w:r>
      <w:r w:rsidR="0047704D">
        <w:rPr>
          <w:rFonts w:eastAsiaTheme="minorHAnsi" w:cs="Arial"/>
          <w:color w:val="1A1A1A"/>
          <w:sz w:val="22"/>
          <w:szCs w:val="26"/>
        </w:rPr>
        <w:t>selected</w:t>
      </w:r>
      <w:r w:rsidR="004B74D9">
        <w:rPr>
          <w:rFonts w:eastAsiaTheme="minorHAnsi" w:cs="Arial"/>
          <w:color w:val="1A1A1A"/>
          <w:sz w:val="22"/>
          <w:szCs w:val="26"/>
        </w:rPr>
        <w:t xml:space="preserve"> in this analysis</w:t>
      </w:r>
      <w:r w:rsidR="0047704D">
        <w:rPr>
          <w:rFonts w:eastAsiaTheme="minorHAnsi" w:cs="Arial"/>
          <w:color w:val="1A1A1A"/>
          <w:sz w:val="22"/>
          <w:szCs w:val="26"/>
        </w:rPr>
        <w:t xml:space="preserve"> for their well-established</w:t>
      </w:r>
      <w:r>
        <w:rPr>
          <w:rFonts w:eastAsiaTheme="minorHAnsi" w:cs="Arial"/>
          <w:color w:val="1A1A1A"/>
          <w:sz w:val="22"/>
          <w:szCs w:val="26"/>
        </w:rPr>
        <w:t xml:space="preserve"> performance on</w:t>
      </w:r>
      <w:r w:rsidR="00795D1F">
        <w:rPr>
          <w:rFonts w:eastAsiaTheme="minorHAnsi" w:cs="Arial"/>
          <w:color w:val="1A1A1A"/>
          <w:sz w:val="22"/>
          <w:szCs w:val="26"/>
        </w:rPr>
        <w:t xml:space="preserve"> tissue-level</w:t>
      </w:r>
      <w:r>
        <w:rPr>
          <w:rFonts w:eastAsiaTheme="minorHAnsi" w:cs="Arial"/>
          <w:color w:val="1A1A1A"/>
          <w:sz w:val="22"/>
          <w:szCs w:val="26"/>
        </w:rPr>
        <w:t xml:space="preserve"> </w:t>
      </w:r>
      <w:r w:rsidR="001F4FF4">
        <w:rPr>
          <w:rFonts w:eastAsiaTheme="minorHAnsi" w:cs="Arial"/>
          <w:color w:val="1A1A1A"/>
          <w:sz w:val="22"/>
          <w:szCs w:val="26"/>
        </w:rPr>
        <w:t xml:space="preserve">RNA-seq data, and </w:t>
      </w:r>
      <w:r w:rsidR="0047704D">
        <w:rPr>
          <w:rFonts w:eastAsiaTheme="minorHAnsi" w:cs="Arial"/>
          <w:color w:val="1A1A1A"/>
          <w:sz w:val="22"/>
          <w:szCs w:val="26"/>
        </w:rPr>
        <w:t xml:space="preserve">can be expected to </w:t>
      </w:r>
      <w:r w:rsidR="00795D1F">
        <w:rPr>
          <w:rFonts w:eastAsiaTheme="minorHAnsi" w:cs="Arial"/>
          <w:color w:val="1A1A1A"/>
          <w:sz w:val="22"/>
          <w:szCs w:val="26"/>
        </w:rPr>
        <w:t>apply acceptably to</w:t>
      </w:r>
      <w:r w:rsidR="001F4FF4">
        <w:rPr>
          <w:rFonts w:eastAsiaTheme="minorHAnsi" w:cs="Arial"/>
          <w:color w:val="1A1A1A"/>
          <w:sz w:val="22"/>
          <w:szCs w:val="26"/>
        </w:rPr>
        <w:t xml:space="preserve"> </w:t>
      </w:r>
      <w:r w:rsidR="00795D1F">
        <w:rPr>
          <w:rFonts w:eastAsiaTheme="minorHAnsi" w:cs="Arial"/>
          <w:color w:val="1A1A1A"/>
          <w:sz w:val="22"/>
          <w:szCs w:val="26"/>
        </w:rPr>
        <w:t xml:space="preserve">single-cell data </w:t>
      </w:r>
      <w:r w:rsidR="001F4FF4">
        <w:rPr>
          <w:rFonts w:eastAsiaTheme="minorHAnsi" w:cs="Arial"/>
          <w:color w:val="1A1A1A"/>
          <w:sz w:val="22"/>
          <w:szCs w:val="26"/>
        </w:rPr>
        <w:t>without major issue</w:t>
      </w:r>
      <w:r w:rsidR="0047704D">
        <w:rPr>
          <w:rFonts w:eastAsiaTheme="minorHAnsi" w:cs="Arial"/>
          <w:color w:val="1A1A1A"/>
          <w:sz w:val="22"/>
          <w:szCs w:val="26"/>
        </w:rPr>
        <w:t xml:space="preserve">. </w:t>
      </w:r>
      <w:r w:rsidR="001F4FF4">
        <w:rPr>
          <w:rFonts w:eastAsiaTheme="minorHAnsi" w:cs="Arial"/>
          <w:color w:val="1A1A1A"/>
          <w:sz w:val="22"/>
          <w:szCs w:val="26"/>
        </w:rPr>
        <w:t xml:space="preserve">However, </w:t>
      </w:r>
      <w:r w:rsidR="00795D1F">
        <w:rPr>
          <w:rFonts w:eastAsiaTheme="minorHAnsi" w:cs="Arial"/>
          <w:color w:val="1A1A1A"/>
          <w:sz w:val="22"/>
          <w:szCs w:val="26"/>
        </w:rPr>
        <w:t>sc</w:t>
      </w:r>
      <w:r w:rsidR="00E62891">
        <w:rPr>
          <w:rFonts w:eastAsiaTheme="minorHAnsi" w:cs="Arial"/>
          <w:color w:val="1A1A1A"/>
          <w:sz w:val="22"/>
          <w:szCs w:val="26"/>
        </w:rPr>
        <w:t xml:space="preserve">RNA-seq data </w:t>
      </w:r>
      <w:r w:rsidR="00795D1F">
        <w:rPr>
          <w:rFonts w:eastAsiaTheme="minorHAnsi" w:cs="Arial"/>
          <w:color w:val="1A1A1A"/>
          <w:sz w:val="22"/>
          <w:szCs w:val="26"/>
        </w:rPr>
        <w:t xml:space="preserve">is increasingly understood to exhibit properties that are distinct from tissue-level data, owing to both technical and biological reasons. As single cells contain such low starting amounts of biological material, the resulting scRNA-seq data exhibit substantially higher technical variability </w:t>
      </w:r>
      <w:r w:rsidR="002E66D7">
        <w:rPr>
          <w:rFonts w:eastAsiaTheme="minorHAnsi" w:cs="Arial"/>
          <w:color w:val="1A1A1A"/>
          <w:sz w:val="22"/>
          <w:szCs w:val="26"/>
        </w:rPr>
        <w:t>than is typically observed in tissue-level data, and</w:t>
      </w:r>
      <w:r w:rsidR="00D81E2F">
        <w:rPr>
          <w:rFonts w:eastAsiaTheme="minorHAnsi" w:cs="Arial"/>
          <w:color w:val="1A1A1A"/>
          <w:sz w:val="22"/>
          <w:szCs w:val="26"/>
        </w:rPr>
        <w:t xml:space="preserve"> hence</w:t>
      </w:r>
      <w:r w:rsidR="002E66D7">
        <w:rPr>
          <w:rFonts w:eastAsiaTheme="minorHAnsi" w:cs="Arial"/>
          <w:color w:val="1A1A1A"/>
          <w:sz w:val="22"/>
          <w:szCs w:val="26"/>
        </w:rPr>
        <w:t xml:space="preserve"> suffer from frequent non-detection of even moderately expressed genes</w:t>
      </w:r>
      <w:r w:rsidR="00D81E2F">
        <w:rPr>
          <w:rFonts w:eastAsiaTheme="minorHAnsi" w:cs="Arial"/>
          <w:color w:val="1A1A1A"/>
          <w:sz w:val="22"/>
          <w:szCs w:val="26"/>
        </w:rPr>
        <w:t xml:space="preserve"> (Brennecke, et al. 2013; Grun, Kester, and van Oudenaarden, 2014)</w:t>
      </w:r>
      <w:r w:rsidR="002E66D7">
        <w:rPr>
          <w:rFonts w:eastAsiaTheme="minorHAnsi" w:cs="Arial"/>
          <w:color w:val="1A1A1A"/>
          <w:sz w:val="22"/>
          <w:szCs w:val="26"/>
        </w:rPr>
        <w:t>. Biologically, single-cell gene expression may be affected by latent factors such as cell cycle</w:t>
      </w:r>
      <w:r w:rsidR="005701CE">
        <w:rPr>
          <w:rFonts w:eastAsiaTheme="minorHAnsi" w:cs="Arial"/>
          <w:color w:val="1A1A1A"/>
          <w:sz w:val="22"/>
          <w:szCs w:val="26"/>
        </w:rPr>
        <w:t xml:space="preserve"> (Chen et al., 2013)</w:t>
      </w:r>
      <w:r w:rsidR="0068785C">
        <w:rPr>
          <w:rFonts w:eastAsiaTheme="minorHAnsi" w:cs="Arial"/>
          <w:color w:val="1A1A1A"/>
          <w:sz w:val="22"/>
          <w:szCs w:val="26"/>
        </w:rPr>
        <w:t>, or transcriptional bursts of</w:t>
      </w:r>
      <w:r w:rsidR="002E66D7">
        <w:rPr>
          <w:rFonts w:eastAsiaTheme="minorHAnsi" w:cs="Arial"/>
          <w:color w:val="1A1A1A"/>
          <w:sz w:val="22"/>
          <w:szCs w:val="26"/>
        </w:rPr>
        <w:t xml:space="preserve"> individual genes or gene networks (Munsky, Neuert, and van Oudenaarden, 2012). </w:t>
      </w:r>
    </w:p>
    <w:p w14:paraId="7E32EDEF" w14:textId="77777777" w:rsidR="00795D1F" w:rsidRDefault="00795D1F" w:rsidP="00ED09C4">
      <w:pPr>
        <w:spacing w:line="360" w:lineRule="auto"/>
        <w:rPr>
          <w:rFonts w:eastAsiaTheme="minorHAnsi" w:cs="Arial"/>
          <w:color w:val="1A1A1A"/>
          <w:sz w:val="22"/>
          <w:szCs w:val="26"/>
        </w:rPr>
      </w:pPr>
    </w:p>
    <w:p w14:paraId="3C26C754" w14:textId="38CA1901" w:rsidR="00795D1F" w:rsidRDefault="00D81E2F" w:rsidP="002B4A52">
      <w:pPr>
        <w:spacing w:line="360" w:lineRule="auto"/>
        <w:rPr>
          <w:rFonts w:eastAsiaTheme="minorHAnsi" w:cs="Arial"/>
          <w:color w:val="1A1A1A"/>
          <w:sz w:val="22"/>
          <w:szCs w:val="26"/>
        </w:rPr>
      </w:pPr>
      <w:r>
        <w:rPr>
          <w:rFonts w:eastAsiaTheme="minorHAnsi" w:cs="Arial"/>
          <w:color w:val="1A1A1A"/>
          <w:sz w:val="22"/>
          <w:szCs w:val="26"/>
        </w:rPr>
        <w:t>While there have been some ventures into method</w:t>
      </w:r>
      <w:r w:rsidR="004B74D9">
        <w:rPr>
          <w:rFonts w:eastAsiaTheme="minorHAnsi" w:cs="Arial"/>
          <w:color w:val="1A1A1A"/>
          <w:sz w:val="22"/>
          <w:szCs w:val="26"/>
        </w:rPr>
        <w:t xml:space="preserve"> development</w:t>
      </w:r>
      <w:r w:rsidR="00E90244">
        <w:rPr>
          <w:rFonts w:eastAsiaTheme="minorHAnsi" w:cs="Arial"/>
          <w:color w:val="1A1A1A"/>
          <w:sz w:val="22"/>
          <w:szCs w:val="26"/>
        </w:rPr>
        <w:t xml:space="preserve"> for </w:t>
      </w:r>
      <w:r>
        <w:rPr>
          <w:rFonts w:eastAsiaTheme="minorHAnsi" w:cs="Arial"/>
          <w:color w:val="1A1A1A"/>
          <w:sz w:val="22"/>
          <w:szCs w:val="26"/>
        </w:rPr>
        <w:t xml:space="preserve">differential expression testing of scRNA-seq data (Kharchenko, Silberstein, and Scadden, 2014; Trapnell, et al. 2014), </w:t>
      </w:r>
      <w:r w:rsidR="004B74D9">
        <w:rPr>
          <w:rFonts w:eastAsiaTheme="minorHAnsi" w:cs="Arial"/>
          <w:color w:val="1A1A1A"/>
          <w:sz w:val="22"/>
          <w:szCs w:val="26"/>
        </w:rPr>
        <w:t xml:space="preserve">their performance has not yet been thoroughly demonstrated on real data, </w:t>
      </w:r>
      <w:r w:rsidR="00CC7B20">
        <w:rPr>
          <w:rFonts w:eastAsiaTheme="minorHAnsi" w:cs="Arial"/>
          <w:color w:val="1A1A1A"/>
          <w:sz w:val="22"/>
          <w:szCs w:val="26"/>
        </w:rPr>
        <w:t>and</w:t>
      </w:r>
      <w:r w:rsidR="004B74D9">
        <w:rPr>
          <w:rFonts w:eastAsiaTheme="minorHAnsi" w:cs="Arial"/>
          <w:color w:val="1A1A1A"/>
          <w:sz w:val="22"/>
          <w:szCs w:val="26"/>
        </w:rPr>
        <w:t xml:space="preserve"> their potential advantages over existing well-established methods such as </w:t>
      </w:r>
      <w:r w:rsidR="004B74D9">
        <w:rPr>
          <w:rFonts w:eastAsiaTheme="minorHAnsi" w:cs="Arial"/>
          <w:i/>
          <w:color w:val="1A1A1A"/>
          <w:sz w:val="22"/>
          <w:szCs w:val="26"/>
        </w:rPr>
        <w:t xml:space="preserve">edgeR </w:t>
      </w:r>
      <w:r w:rsidR="004B74D9" w:rsidRPr="004B74D9">
        <w:rPr>
          <w:rFonts w:eastAsiaTheme="minorHAnsi" w:cs="Arial"/>
          <w:color w:val="1A1A1A"/>
          <w:sz w:val="22"/>
          <w:szCs w:val="26"/>
        </w:rPr>
        <w:t>and</w:t>
      </w:r>
      <w:r w:rsidR="004B74D9">
        <w:rPr>
          <w:rFonts w:eastAsiaTheme="minorHAnsi" w:cs="Arial"/>
          <w:i/>
          <w:color w:val="1A1A1A"/>
          <w:sz w:val="22"/>
          <w:szCs w:val="26"/>
        </w:rPr>
        <w:t xml:space="preserve"> DESeq2</w:t>
      </w:r>
      <w:r w:rsidR="00CC7B20">
        <w:rPr>
          <w:rFonts w:eastAsiaTheme="minorHAnsi" w:cs="Arial"/>
          <w:i/>
          <w:color w:val="1A1A1A"/>
          <w:sz w:val="22"/>
          <w:szCs w:val="26"/>
        </w:rPr>
        <w:t xml:space="preserve"> </w:t>
      </w:r>
      <w:r w:rsidR="00CC7B20">
        <w:rPr>
          <w:rFonts w:eastAsiaTheme="minorHAnsi" w:cs="Arial"/>
          <w:color w:val="1A1A1A"/>
          <w:sz w:val="22"/>
          <w:szCs w:val="26"/>
        </w:rPr>
        <w:t>has not been fully seen</w:t>
      </w:r>
      <w:r w:rsidR="004B74D9">
        <w:rPr>
          <w:rFonts w:eastAsiaTheme="minorHAnsi" w:cs="Arial"/>
          <w:color w:val="1A1A1A"/>
          <w:sz w:val="22"/>
          <w:szCs w:val="26"/>
        </w:rPr>
        <w:t xml:space="preserve">. </w:t>
      </w:r>
      <w:r w:rsidR="00CC7B20">
        <w:rPr>
          <w:rFonts w:eastAsiaTheme="minorHAnsi" w:cs="Arial"/>
          <w:color w:val="1A1A1A"/>
          <w:sz w:val="22"/>
          <w:szCs w:val="26"/>
        </w:rPr>
        <w:t xml:space="preserve">However, </w:t>
      </w:r>
      <w:r w:rsidR="002B4A52">
        <w:rPr>
          <w:rFonts w:eastAsiaTheme="minorHAnsi" w:cs="Arial"/>
          <w:color w:val="1A1A1A"/>
          <w:sz w:val="22"/>
          <w:szCs w:val="26"/>
        </w:rPr>
        <w:t>this is becoming an increasingly active area of research, and an important goal moving forward is to incorporate new methods specific to scRNA-seq</w:t>
      </w:r>
      <w:r w:rsidR="00CA5A61">
        <w:rPr>
          <w:rFonts w:eastAsiaTheme="minorHAnsi" w:cs="Arial"/>
          <w:color w:val="1A1A1A"/>
          <w:sz w:val="22"/>
          <w:szCs w:val="26"/>
        </w:rPr>
        <w:t xml:space="preserve"> data to analyze experiments such as this one. </w:t>
      </w:r>
    </w:p>
    <w:p w14:paraId="51D94E42" w14:textId="77777777" w:rsidR="002E66D7" w:rsidRDefault="002E66D7" w:rsidP="00ED09C4">
      <w:pPr>
        <w:spacing w:line="360" w:lineRule="auto"/>
        <w:rPr>
          <w:rFonts w:eastAsiaTheme="minorHAnsi" w:cs="Arial"/>
          <w:b/>
          <w:color w:val="1A1A1A"/>
          <w:sz w:val="22"/>
          <w:szCs w:val="26"/>
        </w:rPr>
      </w:pPr>
    </w:p>
    <w:p w14:paraId="6C305738" w14:textId="04CF8229" w:rsidR="0047704D" w:rsidRPr="00795D1F" w:rsidRDefault="00795D1F" w:rsidP="00ED09C4">
      <w:pPr>
        <w:spacing w:line="360" w:lineRule="auto"/>
        <w:rPr>
          <w:rFonts w:eastAsiaTheme="minorHAnsi" w:cs="Arial"/>
          <w:b/>
          <w:color w:val="1A1A1A"/>
          <w:sz w:val="22"/>
          <w:szCs w:val="26"/>
        </w:rPr>
      </w:pPr>
      <w:r>
        <w:rPr>
          <w:rFonts w:eastAsiaTheme="minorHAnsi" w:cs="Arial"/>
          <w:b/>
          <w:color w:val="1A1A1A"/>
          <w:sz w:val="22"/>
          <w:szCs w:val="26"/>
        </w:rPr>
        <w:t>6.2 Treating SULT2B1b expression as continuous</w:t>
      </w:r>
    </w:p>
    <w:p w14:paraId="75F62B4E" w14:textId="77777777" w:rsidR="00795D1F" w:rsidRDefault="00795D1F" w:rsidP="00CE0D3E">
      <w:pPr>
        <w:spacing w:line="360" w:lineRule="auto"/>
        <w:rPr>
          <w:sz w:val="22"/>
          <w:szCs w:val="28"/>
        </w:rPr>
      </w:pPr>
    </w:p>
    <w:p w14:paraId="11B05A0B" w14:textId="094AA350" w:rsidR="0047704D" w:rsidRDefault="00CC7B20" w:rsidP="00CE0D3E">
      <w:pPr>
        <w:spacing w:line="360" w:lineRule="auto"/>
        <w:rPr>
          <w:sz w:val="22"/>
          <w:szCs w:val="28"/>
        </w:rPr>
      </w:pPr>
      <w:r>
        <w:rPr>
          <w:sz w:val="22"/>
          <w:szCs w:val="28"/>
        </w:rPr>
        <w:t xml:space="preserve">The </w:t>
      </w:r>
      <w:r w:rsidR="0047704D">
        <w:rPr>
          <w:sz w:val="22"/>
          <w:szCs w:val="28"/>
        </w:rPr>
        <w:t>differential expression analysis</w:t>
      </w:r>
      <w:r>
        <w:rPr>
          <w:sz w:val="22"/>
          <w:szCs w:val="28"/>
        </w:rPr>
        <w:t xml:space="preserve"> presented in this report</w:t>
      </w:r>
      <w:r w:rsidR="0047704D">
        <w:rPr>
          <w:sz w:val="22"/>
          <w:szCs w:val="28"/>
        </w:rPr>
        <w:t xml:space="preserve"> was </w:t>
      </w:r>
      <w:r w:rsidR="002B4A52">
        <w:rPr>
          <w:sz w:val="22"/>
          <w:szCs w:val="28"/>
        </w:rPr>
        <w:t>carried out</w:t>
      </w:r>
      <w:r w:rsidR="0047704D">
        <w:rPr>
          <w:sz w:val="22"/>
          <w:szCs w:val="28"/>
        </w:rPr>
        <w:t xml:space="preserve"> between the following experimental groups: 1) cells that underwent siRNA knockdown of the SULT2B1b isoform, and 2) cells that were introduced to untargeted siRNA as a negative con</w:t>
      </w:r>
      <w:r w:rsidR="002B4A52">
        <w:rPr>
          <w:sz w:val="22"/>
          <w:szCs w:val="28"/>
        </w:rPr>
        <w:t xml:space="preserve">trol. The underlying motivation </w:t>
      </w:r>
      <w:r w:rsidR="0047704D">
        <w:rPr>
          <w:sz w:val="22"/>
          <w:szCs w:val="28"/>
        </w:rPr>
        <w:t xml:space="preserve">is to investigate how the presence or absence of SULT2B1b affects the expression of other genes.  However, it has been observed that the siRNA knockdown of SULT2B1b isoform is only 80% efficient. While control cells do tend to have higher expression than knockdown cells, the assumption of a binary presence/absence of SULT2B1b between the two experimental groups does not hold. </w:t>
      </w:r>
    </w:p>
    <w:p w14:paraId="27C10ACE" w14:textId="77777777" w:rsidR="00795D1F" w:rsidRDefault="00795D1F" w:rsidP="00795D1F">
      <w:pPr>
        <w:spacing w:line="360" w:lineRule="auto"/>
        <w:rPr>
          <w:sz w:val="22"/>
          <w:szCs w:val="28"/>
        </w:rPr>
      </w:pPr>
    </w:p>
    <w:p w14:paraId="7B574DAB" w14:textId="29014958" w:rsidR="0089504E" w:rsidRDefault="00CC7B20" w:rsidP="0089504E">
      <w:pPr>
        <w:spacing w:line="360" w:lineRule="auto"/>
        <w:rPr>
          <w:rFonts w:eastAsiaTheme="minorHAnsi" w:cs="Arial"/>
          <w:color w:val="1A1A1A"/>
          <w:sz w:val="22"/>
          <w:szCs w:val="26"/>
        </w:rPr>
      </w:pPr>
      <w:r>
        <w:rPr>
          <w:sz w:val="22"/>
          <w:szCs w:val="28"/>
        </w:rPr>
        <w:t xml:space="preserve">Descriptive plots provided in the supplement at the end of the report </w:t>
      </w:r>
      <w:r w:rsidR="0047704D">
        <w:rPr>
          <w:sz w:val="22"/>
          <w:szCs w:val="28"/>
        </w:rPr>
        <w:t xml:space="preserve">treat SULT2B1b expression as continuous, rather than binary, and can be used to motivate further analysis strategies. Further work will be done to render these plots interactive via RShiny, a web application framework for R. This way, the user will be able to select various inputs of genes and other parameters, as desired. </w:t>
      </w:r>
      <w:r w:rsidR="0089504E">
        <w:rPr>
          <w:rFonts w:eastAsiaTheme="minorHAnsi" w:cs="Arial"/>
          <w:color w:val="1A1A1A"/>
          <w:sz w:val="22"/>
          <w:szCs w:val="26"/>
        </w:rPr>
        <w:t xml:space="preserve"> </w:t>
      </w:r>
    </w:p>
    <w:p w14:paraId="64EA445C" w14:textId="77777777" w:rsidR="00CC7B20" w:rsidRDefault="00CC7B20" w:rsidP="00ED09C4">
      <w:pPr>
        <w:spacing w:line="360" w:lineRule="auto"/>
        <w:rPr>
          <w:rFonts w:eastAsiaTheme="minorHAnsi" w:cs="Arial"/>
          <w:b/>
          <w:color w:val="1A1A1A"/>
          <w:sz w:val="22"/>
          <w:szCs w:val="26"/>
        </w:rPr>
      </w:pPr>
    </w:p>
    <w:p w14:paraId="43AB30D7" w14:textId="77777777" w:rsidR="00A35293" w:rsidRDefault="00A35293" w:rsidP="00ED09C4">
      <w:pPr>
        <w:spacing w:line="360" w:lineRule="auto"/>
        <w:rPr>
          <w:rFonts w:eastAsiaTheme="minorHAnsi" w:cs="Arial"/>
          <w:b/>
          <w:color w:val="1A1A1A"/>
          <w:sz w:val="22"/>
          <w:szCs w:val="26"/>
        </w:rPr>
      </w:pPr>
    </w:p>
    <w:p w14:paraId="197D80C0" w14:textId="77777777" w:rsidR="00A35293" w:rsidRDefault="00A35293" w:rsidP="00ED09C4">
      <w:pPr>
        <w:spacing w:line="360" w:lineRule="auto"/>
        <w:rPr>
          <w:b/>
          <w:sz w:val="28"/>
          <w:szCs w:val="28"/>
        </w:rPr>
      </w:pPr>
    </w:p>
    <w:p w14:paraId="0A4D66D9" w14:textId="77777777" w:rsidR="00CC7B20" w:rsidRDefault="00CC7B20" w:rsidP="00ED09C4">
      <w:pPr>
        <w:spacing w:line="360" w:lineRule="auto"/>
        <w:rPr>
          <w:b/>
          <w:sz w:val="28"/>
          <w:szCs w:val="28"/>
        </w:rPr>
      </w:pPr>
    </w:p>
    <w:p w14:paraId="566F5C1C" w14:textId="77777777" w:rsidR="00CC7B20" w:rsidRPr="004B74D9" w:rsidRDefault="00CC7B20" w:rsidP="00ED09C4">
      <w:pPr>
        <w:spacing w:line="360" w:lineRule="auto"/>
        <w:rPr>
          <w:b/>
          <w:sz w:val="28"/>
          <w:szCs w:val="28"/>
        </w:rPr>
      </w:pPr>
    </w:p>
    <w:p w14:paraId="0FE5DB41" w14:textId="3EF21DEA" w:rsidR="00ED09C4" w:rsidRPr="00782B67" w:rsidRDefault="00CC7B20" w:rsidP="00ED09C4">
      <w:pPr>
        <w:spacing w:line="360" w:lineRule="auto"/>
        <w:rPr>
          <w:b/>
          <w:sz w:val="28"/>
          <w:szCs w:val="28"/>
        </w:rPr>
      </w:pPr>
      <w:r>
        <w:rPr>
          <w:b/>
          <w:sz w:val="28"/>
          <w:szCs w:val="28"/>
        </w:rPr>
        <w:t xml:space="preserve">7.   </w:t>
      </w:r>
      <w:r w:rsidR="00ED09C4" w:rsidRPr="00782B67">
        <w:rPr>
          <w:b/>
          <w:sz w:val="28"/>
          <w:szCs w:val="28"/>
        </w:rPr>
        <w:t>References</w:t>
      </w:r>
    </w:p>
    <w:p w14:paraId="00191021" w14:textId="77777777" w:rsidR="00ED09C4" w:rsidRDefault="00ED09C4" w:rsidP="00ED09C4">
      <w:pPr>
        <w:autoSpaceDE w:val="0"/>
        <w:autoSpaceDN w:val="0"/>
        <w:adjustRightInd w:val="0"/>
        <w:spacing w:line="360" w:lineRule="auto"/>
        <w:rPr>
          <w:rFonts w:ascii="Arial" w:hAnsi="Arial" w:cs="Arial"/>
          <w:sz w:val="20"/>
          <w:szCs w:val="20"/>
        </w:rPr>
      </w:pPr>
    </w:p>
    <w:p w14:paraId="477C4D14" w14:textId="77777777" w:rsidR="00ED09C4" w:rsidRDefault="00ED09C4" w:rsidP="00ED09C4">
      <w:pPr>
        <w:autoSpaceDE w:val="0"/>
        <w:autoSpaceDN w:val="0"/>
        <w:adjustRightInd w:val="0"/>
        <w:spacing w:line="360" w:lineRule="auto"/>
        <w:rPr>
          <w:rFonts w:cs="Arial"/>
          <w:sz w:val="22"/>
          <w:szCs w:val="20"/>
        </w:rPr>
      </w:pPr>
      <w:r>
        <w:rPr>
          <w:rFonts w:cs="Arial"/>
          <w:sz w:val="22"/>
          <w:szCs w:val="20"/>
        </w:rPr>
        <w:t xml:space="preserve">Benjamini, Y. and Hochberg, Y. (1995) Controlling the False Discovery Rate: A Practical and Powerful Approach to Multiple Testing. </w:t>
      </w:r>
      <w:r>
        <w:rPr>
          <w:rFonts w:cs="Arial"/>
          <w:i/>
          <w:sz w:val="22"/>
          <w:szCs w:val="20"/>
        </w:rPr>
        <w:t>Journal of the Royal Statistical Society</w:t>
      </w:r>
      <w:r>
        <w:rPr>
          <w:rFonts w:cs="Arial"/>
          <w:sz w:val="22"/>
          <w:szCs w:val="20"/>
        </w:rPr>
        <w:t xml:space="preserve"> 57, 289-300.</w:t>
      </w:r>
    </w:p>
    <w:p w14:paraId="06A5D3E8" w14:textId="77777777" w:rsidR="00ED09C4" w:rsidRDefault="00ED09C4" w:rsidP="00ED09C4">
      <w:pPr>
        <w:autoSpaceDE w:val="0"/>
        <w:autoSpaceDN w:val="0"/>
        <w:adjustRightInd w:val="0"/>
        <w:spacing w:line="360" w:lineRule="auto"/>
        <w:rPr>
          <w:rFonts w:cs="Arial"/>
          <w:sz w:val="22"/>
          <w:szCs w:val="20"/>
        </w:rPr>
      </w:pPr>
    </w:p>
    <w:p w14:paraId="3F18B878" w14:textId="4EBA3C60" w:rsidR="002E66D7" w:rsidRPr="005701CE" w:rsidRDefault="002E66D7" w:rsidP="00ED09C4">
      <w:pPr>
        <w:autoSpaceDE w:val="0"/>
        <w:autoSpaceDN w:val="0"/>
        <w:adjustRightInd w:val="0"/>
        <w:spacing w:line="360" w:lineRule="auto"/>
        <w:rPr>
          <w:rFonts w:cs="Arial"/>
          <w:sz w:val="22"/>
          <w:szCs w:val="20"/>
        </w:rPr>
      </w:pPr>
      <w:r>
        <w:rPr>
          <w:rFonts w:cs="Arial"/>
          <w:sz w:val="22"/>
          <w:szCs w:val="20"/>
        </w:rPr>
        <w:t>Brennecke</w:t>
      </w:r>
      <w:r w:rsidR="005701CE">
        <w:rPr>
          <w:rFonts w:cs="Arial"/>
          <w:sz w:val="22"/>
          <w:szCs w:val="20"/>
        </w:rPr>
        <w:t xml:space="preserve">, P. et al. (2013). Accounting for technical noise in single-cell RNA-seq experiments. </w:t>
      </w:r>
      <w:r w:rsidR="005701CE">
        <w:rPr>
          <w:rFonts w:cs="Arial"/>
          <w:i/>
          <w:sz w:val="22"/>
          <w:szCs w:val="20"/>
        </w:rPr>
        <w:t xml:space="preserve">Nature Methods </w:t>
      </w:r>
      <w:r w:rsidR="005701CE">
        <w:rPr>
          <w:rFonts w:cs="Arial"/>
          <w:sz w:val="22"/>
          <w:szCs w:val="20"/>
        </w:rPr>
        <w:t>10, 1096-1098.</w:t>
      </w:r>
    </w:p>
    <w:p w14:paraId="16075779" w14:textId="77777777" w:rsidR="005701CE" w:rsidRDefault="005701CE" w:rsidP="00ED09C4">
      <w:pPr>
        <w:autoSpaceDE w:val="0"/>
        <w:autoSpaceDN w:val="0"/>
        <w:adjustRightInd w:val="0"/>
        <w:spacing w:line="360" w:lineRule="auto"/>
        <w:rPr>
          <w:rFonts w:cs="Arial"/>
          <w:sz w:val="22"/>
          <w:szCs w:val="20"/>
        </w:rPr>
      </w:pPr>
    </w:p>
    <w:p w14:paraId="3269AC9C" w14:textId="262524C8" w:rsidR="002E66D7" w:rsidRDefault="005701CE" w:rsidP="00ED09C4">
      <w:pPr>
        <w:autoSpaceDE w:val="0"/>
        <w:autoSpaceDN w:val="0"/>
        <w:adjustRightInd w:val="0"/>
        <w:spacing w:line="360" w:lineRule="auto"/>
        <w:rPr>
          <w:rFonts w:cs="Arial"/>
          <w:sz w:val="22"/>
          <w:szCs w:val="20"/>
        </w:rPr>
      </w:pPr>
      <w:r>
        <w:rPr>
          <w:rFonts w:cs="Arial"/>
          <w:sz w:val="22"/>
          <w:szCs w:val="20"/>
        </w:rPr>
        <w:t>Chen, W.</w:t>
      </w:r>
      <w:r w:rsidRPr="005701CE">
        <w:rPr>
          <w:rFonts w:cs="Arial"/>
          <w:sz w:val="22"/>
          <w:szCs w:val="20"/>
        </w:rPr>
        <w:t>C</w:t>
      </w:r>
      <w:r>
        <w:rPr>
          <w:rFonts w:cs="Arial"/>
          <w:sz w:val="22"/>
          <w:szCs w:val="20"/>
        </w:rPr>
        <w:t xml:space="preserve">. </w:t>
      </w:r>
      <w:r w:rsidRPr="005701CE">
        <w:rPr>
          <w:rFonts w:cs="Arial"/>
          <w:sz w:val="22"/>
          <w:szCs w:val="20"/>
        </w:rPr>
        <w:t>et al. (2013)</w:t>
      </w:r>
      <w:r>
        <w:rPr>
          <w:rFonts w:cs="Arial"/>
          <w:sz w:val="22"/>
          <w:szCs w:val="20"/>
        </w:rPr>
        <w:t>.</w:t>
      </w:r>
      <w:r w:rsidRPr="005701CE">
        <w:rPr>
          <w:rFonts w:cs="Arial"/>
          <w:sz w:val="22"/>
          <w:szCs w:val="20"/>
        </w:rPr>
        <w:t xml:space="preserve"> Functional interplay between the cell cycle and cell phenotypes. </w:t>
      </w:r>
      <w:r>
        <w:rPr>
          <w:rFonts w:cs="Arial"/>
          <w:i/>
          <w:sz w:val="22"/>
          <w:szCs w:val="20"/>
        </w:rPr>
        <w:t>Integrative Biology</w:t>
      </w:r>
      <w:r>
        <w:rPr>
          <w:rFonts w:cs="Arial"/>
          <w:sz w:val="22"/>
          <w:szCs w:val="20"/>
        </w:rPr>
        <w:t xml:space="preserve"> </w:t>
      </w:r>
      <w:r w:rsidRPr="005701CE">
        <w:rPr>
          <w:rFonts w:cs="Arial"/>
          <w:sz w:val="22"/>
          <w:szCs w:val="20"/>
        </w:rPr>
        <w:t>5: 523– 534.</w:t>
      </w:r>
    </w:p>
    <w:p w14:paraId="2BB5FFFE" w14:textId="77777777" w:rsidR="005701CE" w:rsidRPr="005701CE" w:rsidRDefault="005701CE" w:rsidP="00ED09C4">
      <w:pPr>
        <w:autoSpaceDE w:val="0"/>
        <w:autoSpaceDN w:val="0"/>
        <w:adjustRightInd w:val="0"/>
        <w:spacing w:line="360" w:lineRule="auto"/>
        <w:rPr>
          <w:rFonts w:cs="Arial"/>
          <w:sz w:val="22"/>
          <w:szCs w:val="20"/>
        </w:rPr>
      </w:pPr>
    </w:p>
    <w:p w14:paraId="43A31F3B" w14:textId="550ABE12" w:rsidR="002E66D7" w:rsidRDefault="002E66D7" w:rsidP="00ED09C4">
      <w:pPr>
        <w:autoSpaceDE w:val="0"/>
        <w:autoSpaceDN w:val="0"/>
        <w:adjustRightInd w:val="0"/>
        <w:spacing w:line="360" w:lineRule="auto"/>
        <w:rPr>
          <w:rFonts w:cs="Arial"/>
          <w:sz w:val="22"/>
          <w:szCs w:val="20"/>
        </w:rPr>
      </w:pPr>
      <w:r>
        <w:rPr>
          <w:rFonts w:cs="Arial"/>
          <w:sz w:val="22"/>
          <w:szCs w:val="20"/>
        </w:rPr>
        <w:t>Grun</w:t>
      </w:r>
      <w:r w:rsidR="0052441F">
        <w:rPr>
          <w:rFonts w:cs="Arial"/>
          <w:sz w:val="22"/>
          <w:szCs w:val="20"/>
        </w:rPr>
        <w:t xml:space="preserve">, D., Kester, L. and van Oudenaarden, A. (2014). Validation of noise models for single-cell transcriptomics. </w:t>
      </w:r>
      <w:r w:rsidR="0052441F">
        <w:rPr>
          <w:rFonts w:cs="Arial"/>
          <w:i/>
          <w:sz w:val="22"/>
          <w:szCs w:val="20"/>
        </w:rPr>
        <w:t>Nature Methods</w:t>
      </w:r>
      <w:r w:rsidR="0052441F">
        <w:rPr>
          <w:rFonts w:cs="Arial"/>
          <w:sz w:val="22"/>
          <w:szCs w:val="20"/>
        </w:rPr>
        <w:t xml:space="preserve"> 11, 637-640.</w:t>
      </w:r>
    </w:p>
    <w:p w14:paraId="152D493E" w14:textId="77777777" w:rsidR="00D81E2F" w:rsidRDefault="00D81E2F" w:rsidP="00ED09C4">
      <w:pPr>
        <w:autoSpaceDE w:val="0"/>
        <w:autoSpaceDN w:val="0"/>
        <w:adjustRightInd w:val="0"/>
        <w:spacing w:line="360" w:lineRule="auto"/>
        <w:rPr>
          <w:rFonts w:cs="Arial"/>
          <w:sz w:val="22"/>
          <w:szCs w:val="20"/>
        </w:rPr>
      </w:pPr>
    </w:p>
    <w:p w14:paraId="055F80D5" w14:textId="2E1E1F4A" w:rsidR="00D81E2F" w:rsidRDefault="00D81E2F" w:rsidP="00ED09C4">
      <w:pPr>
        <w:autoSpaceDE w:val="0"/>
        <w:autoSpaceDN w:val="0"/>
        <w:adjustRightInd w:val="0"/>
        <w:spacing w:line="360" w:lineRule="auto"/>
        <w:rPr>
          <w:rFonts w:cs="Arial"/>
          <w:sz w:val="22"/>
          <w:szCs w:val="20"/>
        </w:rPr>
      </w:pPr>
      <w:r>
        <w:rPr>
          <w:rFonts w:cs="Arial"/>
          <w:sz w:val="22"/>
          <w:szCs w:val="20"/>
        </w:rPr>
        <w:t xml:space="preserve">Kharchenko, P.V., Silberstein, L. and Scadden, D.T. (2014). Bayesian approach to single-cell differential expression analysis. </w:t>
      </w:r>
      <w:r>
        <w:rPr>
          <w:rFonts w:cs="Arial"/>
          <w:i/>
          <w:sz w:val="22"/>
          <w:szCs w:val="20"/>
        </w:rPr>
        <w:t xml:space="preserve">Nature Methods </w:t>
      </w:r>
      <w:r>
        <w:rPr>
          <w:rFonts w:cs="Arial"/>
          <w:sz w:val="22"/>
          <w:szCs w:val="20"/>
        </w:rPr>
        <w:t xml:space="preserve">11, 740-742. </w:t>
      </w:r>
    </w:p>
    <w:p w14:paraId="4818D3E3" w14:textId="77777777" w:rsidR="00D81E2F" w:rsidRDefault="00D81E2F" w:rsidP="00ED09C4">
      <w:pPr>
        <w:autoSpaceDE w:val="0"/>
        <w:autoSpaceDN w:val="0"/>
        <w:adjustRightInd w:val="0"/>
        <w:spacing w:line="360" w:lineRule="auto"/>
        <w:rPr>
          <w:rFonts w:cs="Arial"/>
          <w:sz w:val="22"/>
          <w:szCs w:val="20"/>
        </w:rPr>
      </w:pPr>
    </w:p>
    <w:p w14:paraId="7B857963" w14:textId="1317F68C" w:rsidR="00D81E2F" w:rsidRPr="00D81E2F" w:rsidRDefault="00D81E2F" w:rsidP="00ED09C4">
      <w:pPr>
        <w:autoSpaceDE w:val="0"/>
        <w:autoSpaceDN w:val="0"/>
        <w:adjustRightInd w:val="0"/>
        <w:spacing w:line="360" w:lineRule="auto"/>
        <w:rPr>
          <w:rFonts w:cs="Arial"/>
          <w:sz w:val="22"/>
          <w:szCs w:val="20"/>
        </w:rPr>
      </w:pPr>
      <w:r>
        <w:rPr>
          <w:rFonts w:cs="Arial"/>
          <w:sz w:val="22"/>
          <w:szCs w:val="20"/>
        </w:rPr>
        <w:t xml:space="preserve">Love, M.I., Huber, W. and Anders, S. (2014). Moderated estimation of fold change and dispersion for RNA-seq data with DESeq2. </w:t>
      </w:r>
      <w:r>
        <w:rPr>
          <w:rFonts w:cs="Arial"/>
          <w:i/>
          <w:sz w:val="22"/>
          <w:szCs w:val="20"/>
        </w:rPr>
        <w:t>Genome Biology</w:t>
      </w:r>
      <w:r>
        <w:rPr>
          <w:rFonts w:cs="Arial"/>
          <w:sz w:val="22"/>
          <w:szCs w:val="20"/>
        </w:rPr>
        <w:t xml:space="preserve"> 15:550.</w:t>
      </w:r>
    </w:p>
    <w:p w14:paraId="04ED1E0B" w14:textId="77777777" w:rsidR="002E66D7" w:rsidRDefault="002E66D7" w:rsidP="00ED09C4">
      <w:pPr>
        <w:autoSpaceDE w:val="0"/>
        <w:autoSpaceDN w:val="0"/>
        <w:adjustRightInd w:val="0"/>
        <w:spacing w:line="360" w:lineRule="auto"/>
        <w:rPr>
          <w:rFonts w:cs="Arial"/>
          <w:sz w:val="22"/>
          <w:szCs w:val="20"/>
        </w:rPr>
      </w:pPr>
    </w:p>
    <w:p w14:paraId="17A63429" w14:textId="5047B100" w:rsidR="002E66D7" w:rsidRPr="0052441F" w:rsidRDefault="002E66D7" w:rsidP="00ED09C4">
      <w:pPr>
        <w:autoSpaceDE w:val="0"/>
        <w:autoSpaceDN w:val="0"/>
        <w:adjustRightInd w:val="0"/>
        <w:spacing w:line="360" w:lineRule="auto"/>
        <w:rPr>
          <w:rFonts w:cs="Arial"/>
          <w:sz w:val="22"/>
          <w:szCs w:val="20"/>
        </w:rPr>
      </w:pPr>
      <w:r>
        <w:rPr>
          <w:rFonts w:cs="Arial"/>
          <w:sz w:val="22"/>
          <w:szCs w:val="20"/>
        </w:rPr>
        <w:t xml:space="preserve">Munsky, B., Neuert, G. and van Oudenaarden, A. (2012). </w:t>
      </w:r>
      <w:r w:rsidR="0052441F">
        <w:rPr>
          <w:rFonts w:cs="Arial"/>
          <w:sz w:val="22"/>
          <w:szCs w:val="20"/>
        </w:rPr>
        <w:t xml:space="preserve">Using gene expression noise to understand gene regulation. </w:t>
      </w:r>
      <w:r w:rsidR="0052441F">
        <w:rPr>
          <w:rFonts w:cs="Arial"/>
          <w:i/>
          <w:sz w:val="22"/>
          <w:szCs w:val="20"/>
        </w:rPr>
        <w:t xml:space="preserve">Science </w:t>
      </w:r>
      <w:r w:rsidR="0052441F">
        <w:rPr>
          <w:rFonts w:cs="Arial"/>
          <w:sz w:val="22"/>
          <w:szCs w:val="20"/>
        </w:rPr>
        <w:t>336 (6078), 183-187.</w:t>
      </w:r>
    </w:p>
    <w:p w14:paraId="131C4892" w14:textId="77777777" w:rsidR="002E66D7" w:rsidRDefault="002E66D7" w:rsidP="00ED09C4">
      <w:pPr>
        <w:autoSpaceDE w:val="0"/>
        <w:autoSpaceDN w:val="0"/>
        <w:adjustRightInd w:val="0"/>
        <w:spacing w:line="360" w:lineRule="auto"/>
        <w:rPr>
          <w:rFonts w:cs="Arial"/>
          <w:sz w:val="22"/>
          <w:szCs w:val="20"/>
        </w:rPr>
      </w:pPr>
    </w:p>
    <w:p w14:paraId="42F7F2FE" w14:textId="77777777" w:rsidR="00ED09C4" w:rsidRDefault="00ED09C4" w:rsidP="00ED09C4">
      <w:pPr>
        <w:autoSpaceDE w:val="0"/>
        <w:autoSpaceDN w:val="0"/>
        <w:adjustRightInd w:val="0"/>
        <w:spacing w:line="360" w:lineRule="auto"/>
        <w:rPr>
          <w:rFonts w:cs="Arial"/>
          <w:sz w:val="22"/>
          <w:szCs w:val="20"/>
        </w:rPr>
      </w:pPr>
      <w:r w:rsidRPr="00051540">
        <w:rPr>
          <w:rFonts w:cs="Arial"/>
          <w:sz w:val="22"/>
          <w:szCs w:val="20"/>
        </w:rPr>
        <w:t xml:space="preserve">R Development Core Team (2011). R: A Language and Environment for Statistical Computing. </w:t>
      </w:r>
      <w:r w:rsidRPr="00051540">
        <w:rPr>
          <w:rFonts w:cs="Arial"/>
          <w:i/>
          <w:sz w:val="22"/>
          <w:szCs w:val="20"/>
        </w:rPr>
        <w:t>R Foundation for Statistical Computing</w:t>
      </w:r>
      <w:r w:rsidRPr="00051540">
        <w:rPr>
          <w:rFonts w:cs="Arial"/>
          <w:sz w:val="22"/>
          <w:szCs w:val="20"/>
        </w:rPr>
        <w:t xml:space="preserve">, Vienna, Austria. ISBN 3-900051-07-0, </w:t>
      </w:r>
      <w:hyperlink r:id="rId9" w:history="1">
        <w:r w:rsidRPr="00051540">
          <w:rPr>
            <w:rStyle w:val="Hyperlink"/>
            <w:rFonts w:cs="Arial"/>
            <w:sz w:val="22"/>
            <w:szCs w:val="20"/>
          </w:rPr>
          <w:t>http://www.R-project.org</w:t>
        </w:r>
      </w:hyperlink>
      <w:r>
        <w:rPr>
          <w:rFonts w:cs="Arial"/>
          <w:sz w:val="22"/>
          <w:szCs w:val="20"/>
        </w:rPr>
        <w:t>.</w:t>
      </w:r>
    </w:p>
    <w:p w14:paraId="3D31E499" w14:textId="77777777" w:rsidR="00ED09C4" w:rsidRDefault="00ED09C4" w:rsidP="00ED09C4">
      <w:pPr>
        <w:autoSpaceDE w:val="0"/>
        <w:autoSpaceDN w:val="0"/>
        <w:adjustRightInd w:val="0"/>
        <w:spacing w:line="360" w:lineRule="auto"/>
        <w:rPr>
          <w:rFonts w:cs="Arial"/>
          <w:sz w:val="22"/>
          <w:szCs w:val="20"/>
        </w:rPr>
      </w:pPr>
    </w:p>
    <w:p w14:paraId="3E1B91C1" w14:textId="77777777" w:rsidR="00ED09C4" w:rsidRDefault="00ED09C4" w:rsidP="00ED09C4">
      <w:pPr>
        <w:autoSpaceDE w:val="0"/>
        <w:autoSpaceDN w:val="0"/>
        <w:adjustRightInd w:val="0"/>
        <w:spacing w:line="360" w:lineRule="auto"/>
        <w:rPr>
          <w:rFonts w:cs="Arial"/>
          <w:sz w:val="22"/>
          <w:szCs w:val="20"/>
        </w:rPr>
      </w:pPr>
      <w:r>
        <w:rPr>
          <w:rFonts w:cs="Arial"/>
          <w:sz w:val="22"/>
          <w:szCs w:val="20"/>
        </w:rPr>
        <w:t xml:space="preserve">Robinson, M.D., McCarthy, D.J. and Smyth, G.K. (2010). edgeR: a Bioconductor package for differential expression analysis of digital gene expression data. </w:t>
      </w:r>
      <w:r>
        <w:rPr>
          <w:rFonts w:cs="Arial"/>
          <w:i/>
          <w:sz w:val="22"/>
          <w:szCs w:val="20"/>
        </w:rPr>
        <w:t>Bioinformatics</w:t>
      </w:r>
      <w:r>
        <w:rPr>
          <w:rFonts w:cs="Arial"/>
          <w:sz w:val="22"/>
          <w:szCs w:val="20"/>
        </w:rPr>
        <w:t xml:space="preserve"> 26, 139-140. </w:t>
      </w:r>
    </w:p>
    <w:p w14:paraId="42B38097" w14:textId="77777777" w:rsidR="00ED09C4" w:rsidRDefault="00ED09C4" w:rsidP="00ED09C4">
      <w:pPr>
        <w:autoSpaceDE w:val="0"/>
        <w:autoSpaceDN w:val="0"/>
        <w:adjustRightInd w:val="0"/>
        <w:spacing w:line="360" w:lineRule="auto"/>
        <w:rPr>
          <w:rFonts w:cs="Arial"/>
          <w:sz w:val="22"/>
          <w:szCs w:val="20"/>
        </w:rPr>
      </w:pPr>
    </w:p>
    <w:p w14:paraId="29906E64" w14:textId="2BE460D7" w:rsidR="00ED09C4" w:rsidRDefault="00ED09C4" w:rsidP="00D82216">
      <w:pPr>
        <w:autoSpaceDE w:val="0"/>
        <w:autoSpaceDN w:val="0"/>
        <w:adjustRightInd w:val="0"/>
        <w:spacing w:line="360" w:lineRule="auto"/>
        <w:rPr>
          <w:rFonts w:cs="Arial"/>
          <w:sz w:val="22"/>
          <w:szCs w:val="20"/>
        </w:rPr>
      </w:pPr>
      <w:r>
        <w:rPr>
          <w:rFonts w:cs="Arial"/>
          <w:sz w:val="22"/>
          <w:szCs w:val="20"/>
        </w:rPr>
        <w:t xml:space="preserve">Robinson, M.D. and A. Oshlack (2010). A scaling normalization method for differential expression analysis of RNA-seq data. </w:t>
      </w:r>
      <w:r>
        <w:rPr>
          <w:rFonts w:cs="Arial"/>
          <w:i/>
          <w:sz w:val="22"/>
          <w:szCs w:val="20"/>
        </w:rPr>
        <w:t>Genome Biology</w:t>
      </w:r>
      <w:r>
        <w:rPr>
          <w:rFonts w:cs="Arial"/>
          <w:sz w:val="22"/>
          <w:szCs w:val="20"/>
        </w:rPr>
        <w:t xml:space="preserve"> 11 (3).</w:t>
      </w:r>
    </w:p>
    <w:p w14:paraId="44289455" w14:textId="77777777" w:rsidR="00D81E2F" w:rsidRDefault="00D81E2F" w:rsidP="00D82216">
      <w:pPr>
        <w:autoSpaceDE w:val="0"/>
        <w:autoSpaceDN w:val="0"/>
        <w:adjustRightInd w:val="0"/>
        <w:spacing w:line="360" w:lineRule="auto"/>
        <w:rPr>
          <w:rFonts w:cs="Arial"/>
          <w:sz w:val="22"/>
          <w:szCs w:val="20"/>
        </w:rPr>
      </w:pPr>
    </w:p>
    <w:p w14:paraId="5C237E26" w14:textId="77777777" w:rsidR="00CC7B20" w:rsidRDefault="00D81E2F" w:rsidP="00CC7B20">
      <w:pPr>
        <w:autoSpaceDE w:val="0"/>
        <w:autoSpaceDN w:val="0"/>
        <w:adjustRightInd w:val="0"/>
        <w:spacing w:line="360" w:lineRule="auto"/>
        <w:rPr>
          <w:rFonts w:cs="Arial"/>
          <w:sz w:val="22"/>
          <w:szCs w:val="20"/>
        </w:rPr>
      </w:pPr>
      <w:r>
        <w:rPr>
          <w:rFonts w:cs="Arial"/>
          <w:sz w:val="22"/>
          <w:szCs w:val="20"/>
        </w:rPr>
        <w:t xml:space="preserve">Trapnell, C. et al. (2014). The dynamics and regulators of cell fate decisions are revealed by pseudotemporal ordering of single cells. </w:t>
      </w:r>
      <w:r>
        <w:rPr>
          <w:rFonts w:cs="Arial"/>
          <w:i/>
          <w:sz w:val="22"/>
          <w:szCs w:val="20"/>
        </w:rPr>
        <w:t xml:space="preserve">Nature Biotechnology </w:t>
      </w:r>
      <w:r>
        <w:rPr>
          <w:rFonts w:cs="Arial"/>
          <w:sz w:val="22"/>
          <w:szCs w:val="20"/>
        </w:rPr>
        <w:t xml:space="preserve">32, 381-386. </w:t>
      </w:r>
    </w:p>
    <w:p w14:paraId="7E634F3D" w14:textId="697282E8" w:rsidR="004906C2" w:rsidRPr="00CC7B20" w:rsidRDefault="00CC7B20" w:rsidP="00CC7B20">
      <w:pPr>
        <w:autoSpaceDE w:val="0"/>
        <w:autoSpaceDN w:val="0"/>
        <w:adjustRightInd w:val="0"/>
        <w:spacing w:line="360" w:lineRule="auto"/>
        <w:rPr>
          <w:rFonts w:cs="Arial"/>
          <w:sz w:val="22"/>
          <w:szCs w:val="20"/>
        </w:rPr>
      </w:pPr>
      <w:r>
        <w:rPr>
          <w:b/>
          <w:sz w:val="28"/>
          <w:szCs w:val="28"/>
        </w:rPr>
        <w:t xml:space="preserve">8.   </w:t>
      </w:r>
      <w:r w:rsidR="0047704D">
        <w:rPr>
          <w:b/>
          <w:sz w:val="28"/>
          <w:szCs w:val="28"/>
        </w:rPr>
        <w:t>Supplementary Plots</w:t>
      </w:r>
    </w:p>
    <w:p w14:paraId="0F1718A1" w14:textId="77777777" w:rsidR="004906C2" w:rsidRPr="00CC7B20" w:rsidRDefault="004906C2" w:rsidP="004906C2">
      <w:pPr>
        <w:spacing w:line="360" w:lineRule="auto"/>
        <w:rPr>
          <w:sz w:val="28"/>
          <w:szCs w:val="28"/>
        </w:rPr>
      </w:pPr>
    </w:p>
    <w:p w14:paraId="04189A81" w14:textId="6914E382" w:rsidR="004906C2" w:rsidRPr="00CC7B20" w:rsidRDefault="00CC7B20" w:rsidP="004906C2">
      <w:pPr>
        <w:spacing w:line="360" w:lineRule="auto"/>
        <w:rPr>
          <w:b/>
          <w:sz w:val="22"/>
          <w:szCs w:val="22"/>
        </w:rPr>
      </w:pPr>
      <w:r>
        <w:rPr>
          <w:b/>
          <w:sz w:val="22"/>
          <w:szCs w:val="22"/>
        </w:rPr>
        <w:t xml:space="preserve">8.1 </w:t>
      </w:r>
      <w:r w:rsidR="004906C2" w:rsidRPr="00CC7B20">
        <w:rPr>
          <w:b/>
          <w:sz w:val="22"/>
          <w:szCs w:val="22"/>
        </w:rPr>
        <w:t>SULT2B1b Expression in Each Group</w:t>
      </w:r>
    </w:p>
    <w:p w14:paraId="3EEBFB50" w14:textId="77777777" w:rsidR="004906C2" w:rsidRPr="00CC7B20" w:rsidRDefault="004906C2" w:rsidP="004906C2">
      <w:pPr>
        <w:spacing w:line="360" w:lineRule="auto"/>
        <w:rPr>
          <w:b/>
          <w:sz w:val="22"/>
          <w:szCs w:val="22"/>
        </w:rPr>
      </w:pPr>
    </w:p>
    <w:p w14:paraId="7E150B98" w14:textId="77777777" w:rsidR="004906C2" w:rsidRDefault="004906C2" w:rsidP="00CC7B20">
      <w:pPr>
        <w:spacing w:line="360" w:lineRule="auto"/>
        <w:rPr>
          <w:sz w:val="22"/>
          <w:szCs w:val="28"/>
        </w:rPr>
      </w:pPr>
      <w:r>
        <w:rPr>
          <w:sz w:val="22"/>
          <w:szCs w:val="28"/>
        </w:rPr>
        <w:t xml:space="preserve">Figure 1 shows SULT2B1b expression in control and knockdown groups. The percentage of cells exhibiting no SULT2B1b expression (zero counts) is 98% in the knockdown group and 79% in the controls. So, while the knockdown treatment is not perfect, and while a substantial proportion of cells in both groups exhibit no SULT2B1b expression, there is still a clear separation of the two groups with respect to SULT2B1b presence. Note that the horizontal range of the points across the x-axis is simply a graphical jitter; it is meant for visual clarity and has no further meaning.  </w:t>
      </w:r>
    </w:p>
    <w:p w14:paraId="086AB6C4" w14:textId="77777777" w:rsidR="004906C2" w:rsidRPr="0002729E" w:rsidRDefault="004906C2" w:rsidP="004906C2">
      <w:pPr>
        <w:spacing w:line="360" w:lineRule="auto"/>
        <w:rPr>
          <w:sz w:val="22"/>
          <w:szCs w:val="28"/>
        </w:rPr>
      </w:pPr>
    </w:p>
    <w:p w14:paraId="00F22A17" w14:textId="77777777" w:rsidR="004906C2" w:rsidRDefault="004906C2" w:rsidP="004906C2">
      <w:pPr>
        <w:spacing w:line="360" w:lineRule="auto"/>
        <w:jc w:val="center"/>
        <w:rPr>
          <w:b/>
          <w:sz w:val="28"/>
          <w:szCs w:val="28"/>
        </w:rPr>
      </w:pPr>
      <w:r>
        <w:rPr>
          <w:b/>
          <w:noProof/>
          <w:sz w:val="28"/>
          <w:szCs w:val="28"/>
        </w:rPr>
        <w:drawing>
          <wp:inline distT="0" distB="0" distL="0" distR="0" wp14:anchorId="5FD488BC" wp14:editId="778E8583">
            <wp:extent cx="5298070" cy="3962400"/>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9915" cy="3963780"/>
                    </a:xfrm>
                    <a:prstGeom prst="rect">
                      <a:avLst/>
                    </a:prstGeom>
                    <a:noFill/>
                    <a:ln>
                      <a:noFill/>
                    </a:ln>
                  </pic:spPr>
                </pic:pic>
              </a:graphicData>
            </a:graphic>
          </wp:inline>
        </w:drawing>
      </w:r>
    </w:p>
    <w:p w14:paraId="65456043" w14:textId="77777777" w:rsidR="004906C2" w:rsidRPr="0002729E" w:rsidRDefault="004906C2" w:rsidP="004906C2">
      <w:pPr>
        <w:spacing w:line="360" w:lineRule="auto"/>
        <w:jc w:val="center"/>
        <w:rPr>
          <w:i/>
          <w:sz w:val="22"/>
          <w:szCs w:val="22"/>
        </w:rPr>
      </w:pPr>
      <w:r w:rsidRPr="0002729E">
        <w:rPr>
          <w:i/>
          <w:sz w:val="22"/>
          <w:szCs w:val="22"/>
        </w:rPr>
        <w:t>Figure 1</w:t>
      </w:r>
      <w:r>
        <w:rPr>
          <w:i/>
          <w:sz w:val="22"/>
          <w:szCs w:val="22"/>
        </w:rPr>
        <w:t>. SULT2B1b expression in control and knockdown groups.</w:t>
      </w:r>
    </w:p>
    <w:p w14:paraId="318AD51D" w14:textId="77777777" w:rsidR="004906C2" w:rsidRDefault="004906C2" w:rsidP="004906C2">
      <w:pPr>
        <w:spacing w:line="360" w:lineRule="auto"/>
        <w:rPr>
          <w:b/>
          <w:sz w:val="28"/>
          <w:szCs w:val="28"/>
        </w:rPr>
      </w:pPr>
    </w:p>
    <w:p w14:paraId="361E989F" w14:textId="77777777" w:rsidR="004906C2" w:rsidRDefault="004906C2" w:rsidP="004906C2">
      <w:pPr>
        <w:spacing w:line="360" w:lineRule="auto"/>
        <w:rPr>
          <w:b/>
          <w:sz w:val="28"/>
          <w:szCs w:val="28"/>
        </w:rPr>
      </w:pPr>
    </w:p>
    <w:p w14:paraId="4ED1D27E" w14:textId="77777777" w:rsidR="004906C2" w:rsidRDefault="004906C2" w:rsidP="004906C2">
      <w:pPr>
        <w:spacing w:line="360" w:lineRule="auto"/>
        <w:rPr>
          <w:b/>
          <w:sz w:val="28"/>
          <w:szCs w:val="28"/>
        </w:rPr>
      </w:pPr>
    </w:p>
    <w:p w14:paraId="62851798" w14:textId="77777777" w:rsidR="004906C2" w:rsidRDefault="004906C2" w:rsidP="004906C2">
      <w:pPr>
        <w:spacing w:line="360" w:lineRule="auto"/>
        <w:rPr>
          <w:b/>
          <w:sz w:val="28"/>
          <w:szCs w:val="28"/>
        </w:rPr>
      </w:pPr>
    </w:p>
    <w:p w14:paraId="26E70AAC" w14:textId="6168DB46" w:rsidR="004906C2" w:rsidRPr="00CC7B20" w:rsidRDefault="00CC7B20" w:rsidP="004906C2">
      <w:pPr>
        <w:spacing w:line="360" w:lineRule="auto"/>
        <w:rPr>
          <w:b/>
          <w:sz w:val="22"/>
          <w:szCs w:val="22"/>
        </w:rPr>
      </w:pPr>
      <w:r w:rsidRPr="00CC7B20">
        <w:rPr>
          <w:b/>
          <w:sz w:val="22"/>
          <w:szCs w:val="22"/>
        </w:rPr>
        <w:t xml:space="preserve">8.2 </w:t>
      </w:r>
      <w:r w:rsidR="004906C2" w:rsidRPr="00CC7B20">
        <w:rPr>
          <w:b/>
          <w:sz w:val="22"/>
          <w:szCs w:val="22"/>
        </w:rPr>
        <w:t>SULT2B1b Expression, with High and Low Thresholds</w:t>
      </w:r>
    </w:p>
    <w:p w14:paraId="089123E8" w14:textId="77777777" w:rsidR="004906C2" w:rsidRDefault="004906C2" w:rsidP="004906C2">
      <w:pPr>
        <w:spacing w:line="360" w:lineRule="auto"/>
        <w:rPr>
          <w:sz w:val="22"/>
          <w:szCs w:val="28"/>
        </w:rPr>
      </w:pPr>
    </w:p>
    <w:p w14:paraId="431B3055" w14:textId="77777777" w:rsidR="004906C2" w:rsidRDefault="004906C2" w:rsidP="00CC7B20">
      <w:pPr>
        <w:spacing w:line="360" w:lineRule="auto"/>
        <w:rPr>
          <w:sz w:val="22"/>
          <w:szCs w:val="28"/>
        </w:rPr>
      </w:pPr>
      <w:r>
        <w:rPr>
          <w:sz w:val="22"/>
          <w:szCs w:val="28"/>
        </w:rPr>
        <w:t xml:space="preserve">One idea is that instead of defining experimental groups as control/knockdown depending on receipt of the siRNA knockdown treatment, one could define groups as high/low depending on observed SULT2B1b expression itself. This would necessitate selecting high and low thresholds for SULT2B1b expression, in order to separate cells with high SULT2b1b expression from those with low SULT2B1b expression. Differential expression analyses with groups defined this way may be a more accurate way to distinguish biological behavior between cells with and without SULT2B1b expression. Obvious questions involve how to select the thresholds. </w:t>
      </w:r>
    </w:p>
    <w:p w14:paraId="0EB0FF99" w14:textId="77777777" w:rsidR="00CC7B20" w:rsidRDefault="00CC7B20" w:rsidP="00CC7B20">
      <w:pPr>
        <w:spacing w:line="360" w:lineRule="auto"/>
        <w:rPr>
          <w:sz w:val="22"/>
          <w:szCs w:val="28"/>
        </w:rPr>
      </w:pPr>
    </w:p>
    <w:p w14:paraId="0519F770" w14:textId="77777777" w:rsidR="004906C2" w:rsidRDefault="004906C2" w:rsidP="00CC7B20">
      <w:pPr>
        <w:spacing w:line="360" w:lineRule="auto"/>
        <w:rPr>
          <w:sz w:val="22"/>
          <w:szCs w:val="28"/>
        </w:rPr>
      </w:pPr>
      <w:r>
        <w:rPr>
          <w:sz w:val="22"/>
          <w:szCs w:val="28"/>
        </w:rPr>
        <w:t>Figure 2 depicts SULT2B1b expression with arbitrarily chosen thresholds separating cells with high vs. low SULT2B1b expression. In this example, the high group consists of only control cells (no siRNA knockdown treatment), while the low group consists of a mix of cells from either experimental group. This highlights the added flexibility of defining groups based on SULT2B1b expression values themselves, rather than on siRNA treatment.</w:t>
      </w:r>
    </w:p>
    <w:p w14:paraId="50362CE6" w14:textId="77777777" w:rsidR="004906C2" w:rsidRDefault="004906C2" w:rsidP="004906C2">
      <w:pPr>
        <w:spacing w:line="360" w:lineRule="auto"/>
        <w:rPr>
          <w:sz w:val="22"/>
          <w:szCs w:val="28"/>
        </w:rPr>
      </w:pPr>
    </w:p>
    <w:p w14:paraId="496549A6" w14:textId="77777777" w:rsidR="004906C2" w:rsidRDefault="004906C2" w:rsidP="004906C2">
      <w:pPr>
        <w:spacing w:line="360" w:lineRule="auto"/>
        <w:jc w:val="center"/>
        <w:rPr>
          <w:b/>
          <w:sz w:val="28"/>
          <w:szCs w:val="28"/>
        </w:rPr>
      </w:pPr>
      <w:r>
        <w:rPr>
          <w:b/>
          <w:noProof/>
          <w:sz w:val="28"/>
          <w:szCs w:val="28"/>
        </w:rPr>
        <w:drawing>
          <wp:inline distT="0" distB="0" distL="0" distR="0" wp14:anchorId="31A4DE0A" wp14:editId="3528877C">
            <wp:extent cx="5054885" cy="378052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5660" cy="3781103"/>
                    </a:xfrm>
                    <a:prstGeom prst="rect">
                      <a:avLst/>
                    </a:prstGeom>
                    <a:noFill/>
                    <a:ln>
                      <a:noFill/>
                    </a:ln>
                  </pic:spPr>
                </pic:pic>
              </a:graphicData>
            </a:graphic>
          </wp:inline>
        </w:drawing>
      </w:r>
    </w:p>
    <w:p w14:paraId="4DC733D4" w14:textId="77777777" w:rsidR="004906C2" w:rsidRPr="00E44DA5" w:rsidRDefault="004906C2" w:rsidP="004906C2">
      <w:pPr>
        <w:spacing w:line="360" w:lineRule="auto"/>
        <w:rPr>
          <w:i/>
          <w:sz w:val="22"/>
          <w:szCs w:val="22"/>
        </w:rPr>
      </w:pPr>
      <w:r>
        <w:rPr>
          <w:i/>
          <w:sz w:val="22"/>
          <w:szCs w:val="22"/>
        </w:rPr>
        <w:t xml:space="preserve">Figure 2. SULT2B1b expression, with thresholds separating cells with high vs. low SULT2B1b expression. </w:t>
      </w:r>
    </w:p>
    <w:p w14:paraId="4AF5FC6F" w14:textId="6FB4AC26" w:rsidR="004906C2" w:rsidRPr="00E17F25" w:rsidRDefault="00E17F25" w:rsidP="004906C2">
      <w:pPr>
        <w:spacing w:line="360" w:lineRule="auto"/>
        <w:rPr>
          <w:b/>
          <w:sz w:val="22"/>
          <w:szCs w:val="28"/>
        </w:rPr>
      </w:pPr>
      <w:r w:rsidRPr="00E17F25">
        <w:rPr>
          <w:b/>
          <w:sz w:val="22"/>
          <w:szCs w:val="28"/>
        </w:rPr>
        <w:t>8.3 Correlation between SULT2B1b and other genes of interest</w:t>
      </w:r>
    </w:p>
    <w:p w14:paraId="75704930" w14:textId="77777777" w:rsidR="00E17F25" w:rsidRDefault="00E17F25" w:rsidP="004906C2">
      <w:pPr>
        <w:spacing w:line="360" w:lineRule="auto"/>
        <w:rPr>
          <w:sz w:val="22"/>
          <w:szCs w:val="28"/>
        </w:rPr>
      </w:pPr>
    </w:p>
    <w:p w14:paraId="59E210DB" w14:textId="77777777" w:rsidR="004906C2" w:rsidRDefault="004906C2" w:rsidP="004906C2">
      <w:pPr>
        <w:spacing w:line="360" w:lineRule="auto"/>
        <w:rPr>
          <w:b/>
          <w:sz w:val="28"/>
          <w:szCs w:val="28"/>
        </w:rPr>
      </w:pPr>
      <w:r>
        <w:rPr>
          <w:sz w:val="22"/>
          <w:szCs w:val="28"/>
        </w:rPr>
        <w:t xml:space="preserve">With SULT2B1b expression treated as continuous, one may plot correlations between SULT2B1b expression and other genes of interest. For example, Figure 4 depicts the correlation between AR expression values and SULT2B1b expression values; the points are cells, colored by siRNA treatment group. The correlation is low, in large part due to the large number of zeros in SULT2B1b expression values.  </w:t>
      </w:r>
    </w:p>
    <w:p w14:paraId="50AD75ED" w14:textId="77777777" w:rsidR="004906C2" w:rsidRDefault="004906C2" w:rsidP="004906C2">
      <w:pPr>
        <w:autoSpaceDE w:val="0"/>
        <w:autoSpaceDN w:val="0"/>
        <w:adjustRightInd w:val="0"/>
        <w:spacing w:line="360" w:lineRule="auto"/>
        <w:rPr>
          <w:rFonts w:cs="Arial"/>
          <w:sz w:val="22"/>
          <w:szCs w:val="20"/>
        </w:rPr>
      </w:pPr>
    </w:p>
    <w:p w14:paraId="2991F32B" w14:textId="77777777" w:rsidR="004906C2" w:rsidRPr="00562F99" w:rsidRDefault="004906C2" w:rsidP="004906C2">
      <w:pPr>
        <w:autoSpaceDE w:val="0"/>
        <w:autoSpaceDN w:val="0"/>
        <w:adjustRightInd w:val="0"/>
        <w:spacing w:line="360" w:lineRule="auto"/>
        <w:rPr>
          <w:rFonts w:cs="Arial"/>
          <w:sz w:val="22"/>
          <w:szCs w:val="20"/>
        </w:rPr>
      </w:pPr>
    </w:p>
    <w:p w14:paraId="5F2A8BF1" w14:textId="77777777" w:rsidR="004906C2" w:rsidRPr="00EF1BA0" w:rsidRDefault="004906C2" w:rsidP="0089504E">
      <w:pPr>
        <w:autoSpaceDE w:val="0"/>
        <w:autoSpaceDN w:val="0"/>
        <w:adjustRightInd w:val="0"/>
        <w:spacing w:line="360" w:lineRule="auto"/>
        <w:jc w:val="center"/>
        <w:rPr>
          <w:rFonts w:ascii="Arial" w:hAnsi="Arial" w:cs="Arial"/>
          <w:sz w:val="20"/>
          <w:szCs w:val="20"/>
        </w:rPr>
      </w:pPr>
      <w:r>
        <w:rPr>
          <w:rFonts w:ascii="Arial" w:hAnsi="Arial" w:cs="Arial"/>
          <w:noProof/>
          <w:sz w:val="20"/>
          <w:szCs w:val="20"/>
        </w:rPr>
        <w:drawing>
          <wp:inline distT="0" distB="0" distL="0" distR="0" wp14:anchorId="61E13949" wp14:editId="185F9D2F">
            <wp:extent cx="5486400" cy="4103251"/>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103251"/>
                    </a:xfrm>
                    <a:prstGeom prst="rect">
                      <a:avLst/>
                    </a:prstGeom>
                    <a:noFill/>
                    <a:ln>
                      <a:noFill/>
                    </a:ln>
                  </pic:spPr>
                </pic:pic>
              </a:graphicData>
            </a:graphic>
          </wp:inline>
        </w:drawing>
      </w:r>
    </w:p>
    <w:p w14:paraId="7E4775C9" w14:textId="77777777" w:rsidR="004906C2" w:rsidRPr="00E44DA5" w:rsidRDefault="004906C2" w:rsidP="004906C2">
      <w:pPr>
        <w:spacing w:line="360" w:lineRule="auto"/>
        <w:jc w:val="center"/>
        <w:rPr>
          <w:i/>
        </w:rPr>
      </w:pPr>
      <w:r w:rsidRPr="00E44DA5">
        <w:rPr>
          <w:i/>
        </w:rPr>
        <w:t xml:space="preserve">Figure 4: </w:t>
      </w:r>
      <w:r>
        <w:rPr>
          <w:i/>
        </w:rPr>
        <w:t>Correlation between SULT2B1b and AR expression values.</w:t>
      </w:r>
    </w:p>
    <w:p w14:paraId="167EAD0A" w14:textId="77777777" w:rsidR="004906C2" w:rsidRDefault="004906C2" w:rsidP="004906C2"/>
    <w:p w14:paraId="14C1066B" w14:textId="77777777" w:rsidR="004906C2" w:rsidRDefault="004906C2" w:rsidP="004906C2">
      <w:pPr>
        <w:spacing w:line="360" w:lineRule="auto"/>
      </w:pPr>
    </w:p>
    <w:p w14:paraId="4C1FE9AC" w14:textId="77777777" w:rsidR="004906C2" w:rsidRDefault="004906C2" w:rsidP="004906C2"/>
    <w:p w14:paraId="7F544B2A" w14:textId="77777777" w:rsidR="004906C2" w:rsidRDefault="004906C2" w:rsidP="004906C2"/>
    <w:p w14:paraId="672991FD" w14:textId="77777777" w:rsidR="00E522BB" w:rsidRDefault="00E522BB"/>
    <w:sectPr w:rsidR="00E522BB" w:rsidSect="00027A17">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9B4CE3" w14:textId="77777777" w:rsidR="0089504E" w:rsidRDefault="0089504E">
      <w:r>
        <w:separator/>
      </w:r>
    </w:p>
  </w:endnote>
  <w:endnote w:type="continuationSeparator" w:id="0">
    <w:p w14:paraId="737D5DC7" w14:textId="77777777" w:rsidR="0089504E" w:rsidRDefault="00895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225DC7" w14:textId="77777777" w:rsidR="0089504E" w:rsidRDefault="0089504E" w:rsidP="00F632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4E748DEF" w14:textId="77777777" w:rsidR="0089504E" w:rsidRDefault="0089504E" w:rsidP="00F632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D4820" w14:textId="77777777" w:rsidR="0089504E" w:rsidRDefault="0089504E" w:rsidP="00F632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0BF9">
      <w:rPr>
        <w:rStyle w:val="PageNumber"/>
        <w:noProof/>
      </w:rPr>
      <w:t>1</w:t>
    </w:r>
    <w:r>
      <w:rPr>
        <w:rStyle w:val="PageNumber"/>
      </w:rPr>
      <w:fldChar w:fldCharType="end"/>
    </w:r>
  </w:p>
  <w:p w14:paraId="1D349C2A" w14:textId="77777777" w:rsidR="0089504E" w:rsidRDefault="0089504E" w:rsidP="00F632F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DF24E" w14:textId="77777777" w:rsidR="0089504E" w:rsidRDefault="0089504E">
      <w:r>
        <w:separator/>
      </w:r>
    </w:p>
  </w:footnote>
  <w:footnote w:type="continuationSeparator" w:id="0">
    <w:p w14:paraId="56ECAFD3" w14:textId="77777777" w:rsidR="0089504E" w:rsidRDefault="008950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9C4"/>
    <w:rsid w:val="00027A17"/>
    <w:rsid w:val="000458CF"/>
    <w:rsid w:val="00067609"/>
    <w:rsid w:val="000D59FB"/>
    <w:rsid w:val="000E716E"/>
    <w:rsid w:val="00106CCC"/>
    <w:rsid w:val="001376D0"/>
    <w:rsid w:val="00155E5A"/>
    <w:rsid w:val="00164E2C"/>
    <w:rsid w:val="001E6075"/>
    <w:rsid w:val="001F07BC"/>
    <w:rsid w:val="001F4FF4"/>
    <w:rsid w:val="002A3BC3"/>
    <w:rsid w:val="002B4A52"/>
    <w:rsid w:val="002B664E"/>
    <w:rsid w:val="002E66D7"/>
    <w:rsid w:val="003171F6"/>
    <w:rsid w:val="00327F99"/>
    <w:rsid w:val="003C59A6"/>
    <w:rsid w:val="00466853"/>
    <w:rsid w:val="0047704D"/>
    <w:rsid w:val="004906C2"/>
    <w:rsid w:val="004B74D9"/>
    <w:rsid w:val="004C70A9"/>
    <w:rsid w:val="0052441F"/>
    <w:rsid w:val="00547209"/>
    <w:rsid w:val="005701CE"/>
    <w:rsid w:val="005729BC"/>
    <w:rsid w:val="005F602A"/>
    <w:rsid w:val="0068785C"/>
    <w:rsid w:val="006A145C"/>
    <w:rsid w:val="00753A70"/>
    <w:rsid w:val="00795D1F"/>
    <w:rsid w:val="007A1F79"/>
    <w:rsid w:val="0089504E"/>
    <w:rsid w:val="008966CC"/>
    <w:rsid w:val="009633A6"/>
    <w:rsid w:val="00995337"/>
    <w:rsid w:val="00A2628C"/>
    <w:rsid w:val="00A35293"/>
    <w:rsid w:val="00A453DB"/>
    <w:rsid w:val="00A66D90"/>
    <w:rsid w:val="00AB1521"/>
    <w:rsid w:val="00B055FE"/>
    <w:rsid w:val="00B337FC"/>
    <w:rsid w:val="00B41F44"/>
    <w:rsid w:val="00BA494D"/>
    <w:rsid w:val="00BC6AF0"/>
    <w:rsid w:val="00C3472B"/>
    <w:rsid w:val="00C641A6"/>
    <w:rsid w:val="00CA5A61"/>
    <w:rsid w:val="00CB48B6"/>
    <w:rsid w:val="00CC7B20"/>
    <w:rsid w:val="00CD345A"/>
    <w:rsid w:val="00CE0D3E"/>
    <w:rsid w:val="00D66C48"/>
    <w:rsid w:val="00D81E2F"/>
    <w:rsid w:val="00D82216"/>
    <w:rsid w:val="00D848D4"/>
    <w:rsid w:val="00D862C3"/>
    <w:rsid w:val="00DF6163"/>
    <w:rsid w:val="00E07415"/>
    <w:rsid w:val="00E17F25"/>
    <w:rsid w:val="00E373F9"/>
    <w:rsid w:val="00E410F4"/>
    <w:rsid w:val="00E522BB"/>
    <w:rsid w:val="00E62891"/>
    <w:rsid w:val="00E90244"/>
    <w:rsid w:val="00EB354B"/>
    <w:rsid w:val="00EC7769"/>
    <w:rsid w:val="00ED09C4"/>
    <w:rsid w:val="00ED50E2"/>
    <w:rsid w:val="00F10BF9"/>
    <w:rsid w:val="00F12E76"/>
    <w:rsid w:val="00F4467F"/>
    <w:rsid w:val="00F632F0"/>
    <w:rsid w:val="00F9327E"/>
    <w:rsid w:val="00FA1AF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115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9C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D09C4"/>
    <w:rPr>
      <w:i/>
      <w:iCs/>
    </w:rPr>
  </w:style>
  <w:style w:type="paragraph" w:styleId="Footer">
    <w:name w:val="footer"/>
    <w:basedOn w:val="Normal"/>
    <w:link w:val="FooterChar"/>
    <w:rsid w:val="00ED09C4"/>
    <w:pPr>
      <w:tabs>
        <w:tab w:val="center" w:pos="4320"/>
        <w:tab w:val="right" w:pos="8640"/>
      </w:tabs>
    </w:pPr>
  </w:style>
  <w:style w:type="character" w:customStyle="1" w:styleId="FooterChar">
    <w:name w:val="Footer Char"/>
    <w:basedOn w:val="DefaultParagraphFont"/>
    <w:link w:val="Footer"/>
    <w:rsid w:val="00ED09C4"/>
    <w:rPr>
      <w:rFonts w:ascii="Times New Roman" w:eastAsia="Times New Roman" w:hAnsi="Times New Roman" w:cs="Times New Roman"/>
    </w:rPr>
  </w:style>
  <w:style w:type="character" w:styleId="PageNumber">
    <w:name w:val="page number"/>
    <w:basedOn w:val="DefaultParagraphFont"/>
    <w:rsid w:val="00ED09C4"/>
  </w:style>
  <w:style w:type="character" w:styleId="Hyperlink">
    <w:name w:val="Hyperlink"/>
    <w:basedOn w:val="DefaultParagraphFont"/>
    <w:rsid w:val="00ED09C4"/>
    <w:rPr>
      <w:color w:val="0000FF"/>
      <w:u w:val="single"/>
    </w:rPr>
  </w:style>
  <w:style w:type="paragraph" w:styleId="NormalWeb">
    <w:name w:val="Normal (Web)"/>
    <w:basedOn w:val="Normal"/>
    <w:uiPriority w:val="99"/>
    <w:rsid w:val="00ED09C4"/>
    <w:pPr>
      <w:spacing w:beforeLines="1" w:afterLines="1"/>
    </w:pPr>
    <w:rPr>
      <w:rFonts w:ascii="Times" w:eastAsiaTheme="minorHAnsi" w:hAnsi="Times"/>
      <w:sz w:val="20"/>
      <w:szCs w:val="20"/>
    </w:rPr>
  </w:style>
  <w:style w:type="paragraph" w:styleId="BalloonText">
    <w:name w:val="Balloon Text"/>
    <w:basedOn w:val="Normal"/>
    <w:link w:val="BalloonTextChar"/>
    <w:uiPriority w:val="99"/>
    <w:semiHidden/>
    <w:unhideWhenUsed/>
    <w:rsid w:val="00ED09C4"/>
    <w:rPr>
      <w:rFonts w:ascii="Lucida Grande" w:hAnsi="Lucida Grande"/>
      <w:sz w:val="18"/>
      <w:szCs w:val="18"/>
    </w:rPr>
  </w:style>
  <w:style w:type="character" w:customStyle="1" w:styleId="BalloonTextChar">
    <w:name w:val="Balloon Text Char"/>
    <w:basedOn w:val="DefaultParagraphFont"/>
    <w:link w:val="BalloonText"/>
    <w:uiPriority w:val="99"/>
    <w:semiHidden/>
    <w:rsid w:val="00ED09C4"/>
    <w:rPr>
      <w:rFonts w:ascii="Lucida Grande" w:eastAsia="Times New Roman" w:hAnsi="Lucida Grande" w:cs="Times New Roman"/>
      <w:sz w:val="18"/>
      <w:szCs w:val="18"/>
    </w:rPr>
  </w:style>
  <w:style w:type="table" w:styleId="TableGrid">
    <w:name w:val="Table Grid"/>
    <w:basedOn w:val="TableNormal"/>
    <w:uiPriority w:val="59"/>
    <w:rsid w:val="00ED09C4"/>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D09C4"/>
    <w:rPr>
      <w:color w:val="808080"/>
    </w:rPr>
  </w:style>
  <w:style w:type="character" w:customStyle="1" w:styleId="apple-converted-space">
    <w:name w:val="apple-converted-space"/>
    <w:basedOn w:val="DefaultParagraphFont"/>
    <w:rsid w:val="00F4467F"/>
  </w:style>
  <w:style w:type="character" w:styleId="HTMLCode">
    <w:name w:val="HTML Code"/>
    <w:basedOn w:val="DefaultParagraphFont"/>
    <w:uiPriority w:val="99"/>
    <w:semiHidden/>
    <w:unhideWhenUsed/>
    <w:rsid w:val="00F4467F"/>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9C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D09C4"/>
    <w:rPr>
      <w:i/>
      <w:iCs/>
    </w:rPr>
  </w:style>
  <w:style w:type="paragraph" w:styleId="Footer">
    <w:name w:val="footer"/>
    <w:basedOn w:val="Normal"/>
    <w:link w:val="FooterChar"/>
    <w:rsid w:val="00ED09C4"/>
    <w:pPr>
      <w:tabs>
        <w:tab w:val="center" w:pos="4320"/>
        <w:tab w:val="right" w:pos="8640"/>
      </w:tabs>
    </w:pPr>
  </w:style>
  <w:style w:type="character" w:customStyle="1" w:styleId="FooterChar">
    <w:name w:val="Footer Char"/>
    <w:basedOn w:val="DefaultParagraphFont"/>
    <w:link w:val="Footer"/>
    <w:rsid w:val="00ED09C4"/>
    <w:rPr>
      <w:rFonts w:ascii="Times New Roman" w:eastAsia="Times New Roman" w:hAnsi="Times New Roman" w:cs="Times New Roman"/>
    </w:rPr>
  </w:style>
  <w:style w:type="character" w:styleId="PageNumber">
    <w:name w:val="page number"/>
    <w:basedOn w:val="DefaultParagraphFont"/>
    <w:rsid w:val="00ED09C4"/>
  </w:style>
  <w:style w:type="character" w:styleId="Hyperlink">
    <w:name w:val="Hyperlink"/>
    <w:basedOn w:val="DefaultParagraphFont"/>
    <w:rsid w:val="00ED09C4"/>
    <w:rPr>
      <w:color w:val="0000FF"/>
      <w:u w:val="single"/>
    </w:rPr>
  </w:style>
  <w:style w:type="paragraph" w:styleId="NormalWeb">
    <w:name w:val="Normal (Web)"/>
    <w:basedOn w:val="Normal"/>
    <w:uiPriority w:val="99"/>
    <w:rsid w:val="00ED09C4"/>
    <w:pPr>
      <w:spacing w:beforeLines="1" w:afterLines="1"/>
    </w:pPr>
    <w:rPr>
      <w:rFonts w:ascii="Times" w:eastAsiaTheme="minorHAnsi" w:hAnsi="Times"/>
      <w:sz w:val="20"/>
      <w:szCs w:val="20"/>
    </w:rPr>
  </w:style>
  <w:style w:type="paragraph" w:styleId="BalloonText">
    <w:name w:val="Balloon Text"/>
    <w:basedOn w:val="Normal"/>
    <w:link w:val="BalloonTextChar"/>
    <w:uiPriority w:val="99"/>
    <w:semiHidden/>
    <w:unhideWhenUsed/>
    <w:rsid w:val="00ED09C4"/>
    <w:rPr>
      <w:rFonts w:ascii="Lucida Grande" w:hAnsi="Lucida Grande"/>
      <w:sz w:val="18"/>
      <w:szCs w:val="18"/>
    </w:rPr>
  </w:style>
  <w:style w:type="character" w:customStyle="1" w:styleId="BalloonTextChar">
    <w:name w:val="Balloon Text Char"/>
    <w:basedOn w:val="DefaultParagraphFont"/>
    <w:link w:val="BalloonText"/>
    <w:uiPriority w:val="99"/>
    <w:semiHidden/>
    <w:rsid w:val="00ED09C4"/>
    <w:rPr>
      <w:rFonts w:ascii="Lucida Grande" w:eastAsia="Times New Roman" w:hAnsi="Lucida Grande" w:cs="Times New Roman"/>
      <w:sz w:val="18"/>
      <w:szCs w:val="18"/>
    </w:rPr>
  </w:style>
  <w:style w:type="table" w:styleId="TableGrid">
    <w:name w:val="Table Grid"/>
    <w:basedOn w:val="TableNormal"/>
    <w:uiPriority w:val="59"/>
    <w:rsid w:val="00ED09C4"/>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D09C4"/>
    <w:rPr>
      <w:color w:val="808080"/>
    </w:rPr>
  </w:style>
  <w:style w:type="character" w:customStyle="1" w:styleId="apple-converted-space">
    <w:name w:val="apple-converted-space"/>
    <w:basedOn w:val="DefaultParagraphFont"/>
    <w:rsid w:val="00F4467F"/>
  </w:style>
  <w:style w:type="character" w:styleId="HTMLCode">
    <w:name w:val="HTML Code"/>
    <w:basedOn w:val="DefaultParagraphFont"/>
    <w:uiPriority w:val="99"/>
    <w:semiHidden/>
    <w:unhideWhenUsed/>
    <w:rsid w:val="00F4467F"/>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440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R-project.org"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2652</Words>
  <Characters>15122</Characters>
  <Application>Microsoft Macintosh Word</Application>
  <DocSecurity>0</DocSecurity>
  <Lines>126</Lines>
  <Paragraphs>35</Paragraphs>
  <ScaleCrop>false</ScaleCrop>
  <Company>Purdue </Company>
  <LinksUpToDate>false</LinksUpToDate>
  <CharactersWithSpaces>17739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Faye Zheng</dc:creator>
  <cp:keywords/>
  <dc:description/>
  <cp:lastModifiedBy>Faye Zheng</cp:lastModifiedBy>
  <cp:revision>5</cp:revision>
  <dcterms:created xsi:type="dcterms:W3CDTF">2015-10-23T14:15:00Z</dcterms:created>
  <dcterms:modified xsi:type="dcterms:W3CDTF">2015-10-27T02:28:00Z</dcterms:modified>
</cp:coreProperties>
</file>