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pPr>
              <w:jc w:val="left"/>
            </w:pPr>
            <w:r>
              <w:drawing>
                <wp:inline xmlns:a="http://schemas.openxmlformats.org/drawingml/2006/main" xmlns:pic="http://schemas.openxmlformats.org/drawingml/2006/picture">
                  <wp:extent cx="2520000" cy="662386"/>
                  <wp:docPr id="1" name="Picture 1"/>
                  <wp:cNvGraphicFramePr>
                    <a:graphicFrameLocks noChangeAspect="1"/>
                  </wp:cNvGraphicFramePr>
                  <a:graphic>
                    <a:graphicData uri="http://schemas.openxmlformats.org/drawingml/2006/picture">
                      <pic:pic>
                        <pic:nvPicPr>
                          <pic:cNvPr id="0" name="logo_horizontal_bright_bg.png"/>
                          <pic:cNvPicPr/>
                        </pic:nvPicPr>
                        <pic:blipFill>
                          <a:blip r:embed="rId9"/>
                          <a:stretch>
                            <a:fillRect/>
                          </a:stretch>
                        </pic:blipFill>
                        <pic:spPr>
                          <a:xfrm>
                            <a:off x="0" y="0"/>
                            <a:ext cx="2520000" cy="662386"/>
                          </a:xfrm>
                          <a:prstGeom prst="rect"/>
                        </pic:spPr>
                      </pic:pic>
                    </a:graphicData>
                  </a:graphic>
                </wp:inline>
              </w:drawing>
            </w:r>
          </w:p>
        </w:tc>
        <w:tc>
          <w:tcPr>
            <w:tcW w:type="dxa" w:w="4703"/>
            <w:tcBorders>
              <w:top w:val="none" w:sz="0" w:space="0" w:color="auto"/>
              <w:left w:val="none" w:sz="0" w:space="0" w:color="auto"/>
              <w:bottom w:val="none" w:sz="0" w:space="0" w:color="auto"/>
              <w:right w:val="none" w:sz="0" w:space="0" w:color="auto"/>
            </w:tcBorders>
          </w:tcPr>
          <w:p>
            <w:pPr>
              <w:jc w:val="right"/>
            </w:pPr>
            <w:r>
              <w:drawing>
                <wp:inline xmlns:a="http://schemas.openxmlformats.org/drawingml/2006/main" xmlns:pic="http://schemas.openxmlformats.org/drawingml/2006/picture">
                  <wp:extent cx="1800000" cy="640206"/>
                  <wp:docPr id="2" name="Picture 2"/>
                  <wp:cNvGraphicFramePr>
                    <a:graphicFrameLocks noChangeAspect="1"/>
                  </wp:cNvGraphicFramePr>
                  <a:graphic>
                    <a:graphicData uri="http://schemas.openxmlformats.org/drawingml/2006/picture">
                      <pic:pic>
                        <pic:nvPicPr>
                          <pic:cNvPr id="0" name="beyond_booking_logo.png"/>
                          <pic:cNvPicPr/>
                        </pic:nvPicPr>
                        <pic:blipFill>
                          <a:blip r:embed="rId10"/>
                          <a:stretch>
                            <a:fillRect/>
                          </a:stretch>
                        </pic:blipFill>
                        <pic:spPr>
                          <a:xfrm>
                            <a:off x="0" y="0"/>
                            <a:ext cx="1800000" cy="640206"/>
                          </a:xfrm>
                          <a:prstGeom prst="rect"/>
                        </pic:spPr>
                      </pic:pic>
                    </a:graphicData>
                  </a:graphic>
                </wp:inline>
              </w:drawing>
            </w:r>
          </w:p>
        </w:tc>
      </w:tr>
    </w:tbl>
    <w:p/>
    <w:p/>
    <w:p/>
    <w:p>
      <w:pPr>
        <w:jc w:val="left"/>
      </w:pPr>
      <w:r>
        <w:rPr>
          <w:rFonts w:ascii="Calibri" w:hAnsi="Calibri"/>
          <w:b/>
          <w:color w:val="0AA8A7"/>
          <w:sz w:val="64"/>
        </w:rPr>
        <w:t>Invoice Payment Automation</w:t>
      </w:r>
    </w:p>
    <w:p>
      <w:pPr>
        <w:jc w:val="left"/>
      </w:pPr>
      <w:r>
        <w:rPr>
          <w:rFonts w:ascii="Calibri" w:hAnsi="Calibri"/>
          <w:color w:val="4A4A4A"/>
          <w:sz w:val="40"/>
        </w:rPr>
        <w:t>Effort &amp; Cost Estimation</w:t>
      </w:r>
    </w:p>
    <w:p/>
    <w:p>
      <w:pPr>
        <w:spacing w:before="40" w:after="40"/>
        <w:pBdr>
          <w:bottom w:val="single" w:sz="6" w:space="1" w:color="0AA8A7"/>
        </w:pBdr>
      </w:pPr>
    </w:p>
    <w:p>
      <w:r>
        <w:rPr>
          <w:rFonts w:ascii="Calibri" w:hAnsi="Calibri"/>
          <w:color w:val="4A4A4A"/>
          <w:sz w:val="24"/>
        </w:rPr>
        <w:t xml:space="preserve">Prepared for: </w:t>
      </w:r>
      <w:r>
        <w:rPr>
          <w:rFonts w:ascii="Calibri" w:hAnsi="Calibri"/>
          <w:b/>
          <w:color w:val="0AA8A7"/>
          <w:sz w:val="24"/>
        </w:rPr>
        <w:t>Dr. Stefan Kloss</w:t>
      </w:r>
    </w:p>
    <w:p>
      <w:r>
        <w:rPr>
          <w:sz w:val="24"/>
        </w:rPr>
        <w:t xml:space="preserve">                        </w:t>
      </w:r>
      <w:r>
        <w:rPr>
          <w:rFonts w:ascii="Calibri" w:hAnsi="Calibri"/>
          <w:color w:val="4A4A4A"/>
          <w:sz w:val="24"/>
        </w:rPr>
        <w:t>CFO, BeyondBookings</w:t>
      </w:r>
    </w:p>
    <w:p>
      <w:pPr>
        <w:spacing w:before="80" w:after="80"/>
      </w:pPr>
    </w:p>
    <w:p>
      <w:r>
        <w:rPr>
          <w:rFonts w:ascii="Calibri" w:hAnsi="Calibri"/>
          <w:color w:val="4A4A4A"/>
          <w:sz w:val="24"/>
        </w:rPr>
        <w:t xml:space="preserve">Prepared by:  </w:t>
      </w:r>
      <w:r>
        <w:rPr>
          <w:rFonts w:ascii="Calibri" w:hAnsi="Calibri"/>
          <w:b/>
          <w:color w:val="0AA8A7"/>
          <w:sz w:val="24"/>
        </w:rPr>
        <w:t>Fayssal El Mofatiche</w:t>
      </w:r>
    </w:p>
    <w:p>
      <w:r>
        <w:rPr>
          <w:sz w:val="24"/>
        </w:rPr>
        <w:t xml:space="preserve">                        </w:t>
      </w:r>
      <w:r>
        <w:rPr>
          <w:rFonts w:ascii="Calibri" w:hAnsi="Calibri"/>
          <w:color w:val="4A4A4A"/>
          <w:sz w:val="24"/>
        </w:rPr>
        <w:t>CEO &amp; Founder, Flowistic</w:t>
      </w:r>
    </w:p>
    <w:p>
      <w:pPr>
        <w:spacing w:before="80" w:after="80"/>
      </w:pPr>
    </w:p>
    <w:p>
      <w:r>
        <w:rPr>
          <w:rFonts w:ascii="Calibri" w:hAnsi="Calibri"/>
          <w:color w:val="4A4A4A"/>
          <w:sz w:val="24"/>
        </w:rPr>
        <w:t xml:space="preserve">Date: </w:t>
      </w:r>
      <w:r>
        <w:rPr>
          <w:rFonts w:ascii="Calibri" w:hAnsi="Calibri"/>
          <w:color w:val="4A4A4A"/>
          <w:sz w:val="24"/>
        </w:rPr>
        <w:t>February 2025</w:t>
      </w:r>
    </w:p>
    <w:p>
      <w:r>
        <w:rPr>
          <w:rFonts w:ascii="Calibri" w:hAnsi="Calibri"/>
          <w:color w:val="4A4A4A"/>
          <w:sz w:val="24"/>
        </w:rPr>
        <w:t xml:space="preserve">Version: </w:t>
      </w:r>
      <w:r>
        <w:rPr>
          <w:rFonts w:ascii="Calibri" w:hAnsi="Calibri"/>
          <w:color w:val="4A4A4A"/>
          <w:sz w:val="24"/>
        </w:rPr>
        <w:t>1.0 (Draft)</w:t>
      </w:r>
    </w:p>
    <w:p/>
    <w:p>
      <w:r>
        <w:rPr>
          <w:rFonts w:ascii="Calibri" w:hAnsi="Calibri"/>
          <w:b/>
          <w:color w:val="0AA8A7"/>
          <w:sz w:val="18"/>
        </w:rPr>
        <w:t>CONFIDENTIAL</w:t>
      </w:r>
    </w:p>
    <w:p>
      <w:r>
        <w:rPr>
          <w:rFonts w:ascii="Calibri" w:hAnsi="Calibri"/>
          <w:i/>
          <w:color w:val="4A4A4A"/>
          <w:sz w:val="18"/>
        </w:rPr>
        <w:t>This document contains proprietary information prepared exclusively for BeyondBookings. Distribution without written consent from Flowistic is not permitted.</w:t>
      </w:r>
    </w:p>
    <w:p>
      <w:r>
        <w:br w:type="page"/>
      </w:r>
    </w:p>
    <w:p>
      <w:pPr>
        <w:pStyle w:val="Heading1"/>
      </w:pPr>
      <w:r>
        <w:t>Executive Summary</w:t>
      </w:r>
    </w:p>
    <w:p>
      <w:pPr>
        <w:spacing w:before="40" w:after="40"/>
        <w:pBdr>
          <w:bottom w:val="single" w:sz="6" w:space="1" w:color="0AA8A7"/>
        </w:pBdr>
      </w:pPr>
    </w:p>
    <w:p>
      <w:pPr>
        <w:spacing w:after="120"/>
      </w:pPr>
      <w:r>
        <w:rPr>
          <w:rFonts w:ascii="Calibri" w:hAnsi="Calibri"/>
          <w:b w:val="0"/>
          <w:i w:val="0"/>
          <w:color w:val="4A4A4A"/>
          <w:sz w:val="21"/>
        </w:rPr>
        <w:t>BeyondBookings currently processes approximately 1,000 supplier invoices per year through a dedicated Outlook mailbox. Each invoice is manually reviewed, data is extracted by hand, and payments are initiated via manual bank transfers. Additionally, the CFO maintains a local Access database to consolidate financial data, manually pulling customer information from HubSpot.</w:t>
      </w:r>
    </w:p>
    <w:p>
      <w:pPr>
        <w:spacing w:after="120"/>
      </w:pPr>
      <w:r>
        <w:rPr>
          <w:rFonts w:ascii="Calibri" w:hAnsi="Calibri"/>
          <w:b w:val="0"/>
          <w:i w:val="0"/>
          <w:color w:val="4A4A4A"/>
          <w:sz w:val="21"/>
        </w:rPr>
        <w:t>This proposal outlines an AI-powered automation solution that eliminates these manual workflows. The solution is structured as modular components that can be delivered incrementally, allowing BeyondBookings to realize value early while managing risk and investment.</w:t>
      </w:r>
    </w:p>
    <w:p>
      <w:pPr>
        <w:pStyle w:val="Heading3"/>
      </w:pPr>
      <w:r>
        <w:t>Proposed Components</w:t>
      </w:r>
    </w:p>
    <w:p>
      <w:pPr>
        <w:pStyle w:val="ListBullet"/>
        <w:spacing w:before="40" w:after="40"/>
        <w:ind w:left="850"/>
      </w:pPr>
      <w:r>
        <w:rPr>
          <w:rFonts w:ascii="Calibri" w:hAnsi="Calibri"/>
          <w:b/>
          <w:color w:val="4A4A4A"/>
          <w:sz w:val="21"/>
        </w:rPr>
        <w:t xml:space="preserve">Core: </w:t>
      </w:r>
      <w:r>
        <w:rPr>
          <w:rFonts w:ascii="Calibri" w:hAnsi="Calibri"/>
          <w:color w:val="4A4A4A"/>
          <w:sz w:val="21"/>
        </w:rPr>
        <w:t>AI-powered invoice extraction and approval workflow (always included)</w:t>
      </w:r>
    </w:p>
    <w:p>
      <w:pPr>
        <w:pStyle w:val="ListBullet"/>
        <w:spacing w:before="40" w:after="40"/>
        <w:ind w:left="850"/>
      </w:pPr>
      <w:r>
        <w:rPr>
          <w:rFonts w:ascii="Calibri" w:hAnsi="Calibri"/>
          <w:b/>
          <w:color w:val="4A4A4A"/>
          <w:sz w:val="21"/>
        </w:rPr>
        <w:t xml:space="preserve">Variant A: </w:t>
      </w:r>
      <w:r>
        <w:rPr>
          <w:rFonts w:ascii="Calibri" w:hAnsi="Calibri"/>
          <w:color w:val="4A4A4A"/>
          <w:sz w:val="21"/>
        </w:rPr>
        <w:t>Automated payment execution and operational hardening</w:t>
      </w:r>
    </w:p>
    <w:p>
      <w:pPr>
        <w:pStyle w:val="ListBullet"/>
        <w:spacing w:before="40" w:after="40"/>
        <w:ind w:left="850"/>
      </w:pPr>
      <w:r>
        <w:rPr>
          <w:rFonts w:ascii="Calibri" w:hAnsi="Calibri"/>
          <w:b/>
          <w:color w:val="4A4A4A"/>
          <w:sz w:val="21"/>
        </w:rPr>
        <w:t xml:space="preserve">Variant B: </w:t>
      </w:r>
      <w:r>
        <w:rPr>
          <w:rFonts w:ascii="Calibri" w:hAnsi="Calibri"/>
          <w:color w:val="4A4A4A"/>
          <w:sz w:val="21"/>
        </w:rPr>
        <w:t>Cloud-based CFO financial consolidation replacing the Access database</w:t>
      </w:r>
    </w:p>
    <w:p>
      <w:pPr>
        <w:pStyle w:val="ListBullet"/>
        <w:spacing w:before="40" w:after="40"/>
        <w:ind w:left="850"/>
      </w:pPr>
      <w:r>
        <w:rPr>
          <w:rFonts w:ascii="Calibri" w:hAnsi="Calibri"/>
          <w:b/>
          <w:color w:val="4A4A4A"/>
          <w:sz w:val="21"/>
        </w:rPr>
        <w:t xml:space="preserve">Variant C: </w:t>
      </w:r>
      <w:r>
        <w:rPr>
          <w:rFonts w:ascii="Calibri" w:hAnsi="Calibri"/>
          <w:color w:val="4A4A4A"/>
          <w:sz w:val="21"/>
        </w:rPr>
        <w:t>Client-facing invoice submission portal replacing the Outlook inbox</w:t>
      </w:r>
    </w:p>
    <w:p>
      <w:pPr>
        <w:pStyle w:val="Heading3"/>
      </w:pPr>
      <w:r>
        <w:t>Investment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0AA8A7" w:val="clear"/>
          </w:tcPr>
          <w:p>
            <w:pPr>
              <w:spacing w:before="60" w:after="60"/>
            </w:pPr>
            <w:r/>
            <w:r>
              <w:rPr>
                <w:rFonts w:ascii="Calibri" w:hAnsi="Calibri"/>
                <w:b/>
                <w:color w:val="FFFFFF"/>
                <w:sz w:val="19"/>
              </w:rPr>
              <w:t>Package</w:t>
            </w:r>
          </w:p>
        </w:tc>
        <w:tc>
          <w:tcPr>
            <w:tcW w:type="dxa" w:w="2835"/>
            <w:shd w:fill="0AA8A7" w:val="clear"/>
          </w:tcPr>
          <w:p>
            <w:pPr>
              <w:spacing w:before="60" w:after="60"/>
            </w:pPr>
            <w:r/>
            <w:r>
              <w:rPr>
                <w:rFonts w:ascii="Calibri" w:hAnsi="Calibri"/>
                <w:b/>
                <w:color w:val="FFFFFF"/>
                <w:sz w:val="19"/>
              </w:rPr>
              <w:t>Scope</w:t>
            </w:r>
          </w:p>
        </w:tc>
        <w:tc>
          <w:tcPr>
            <w:tcW w:type="dxa" w:w="1701"/>
            <w:shd w:fill="0AA8A7" w:val="clear"/>
          </w:tcPr>
          <w:p>
            <w:pPr>
              <w:spacing w:before="60" w:after="60"/>
            </w:pPr>
            <w:r/>
            <w:r>
              <w:rPr>
                <w:rFonts w:ascii="Calibri" w:hAnsi="Calibri"/>
                <w:b/>
                <w:color w:val="FFFFFF"/>
                <w:sz w:val="19"/>
              </w:rPr>
              <w:t>Effort</w:t>
            </w:r>
          </w:p>
        </w:tc>
        <w:tc>
          <w:tcPr>
            <w:tcW w:type="dxa" w:w="2551"/>
            <w:shd w:fill="0AA8A7" w:val="clear"/>
          </w:tcPr>
          <w:p>
            <w:pPr>
              <w:spacing w:before="60" w:after="60"/>
            </w:pPr>
            <w:r/>
            <w:r>
              <w:rPr>
                <w:rFonts w:ascii="Calibri" w:hAnsi="Calibri"/>
                <w:b/>
                <w:color w:val="FFFFFF"/>
                <w:sz w:val="19"/>
              </w:rPr>
              <w:t>Cost</w:t>
            </w:r>
          </w:p>
        </w:tc>
      </w:tr>
      <w:tr>
        <w:tc>
          <w:tcPr>
            <w:tcW w:type="dxa" w:w="2551"/>
          </w:tcPr>
          <w:p>
            <w:pPr>
              <w:spacing w:before="60" w:after="60"/>
            </w:pPr>
            <w:r/>
            <w:r>
              <w:rPr>
                <w:rFonts w:ascii="Calibri" w:hAnsi="Calibri"/>
                <w:b w:val="0"/>
                <w:sz w:val="19"/>
              </w:rPr>
              <w:t>A: Core only</w:t>
            </w:r>
          </w:p>
        </w:tc>
        <w:tc>
          <w:tcPr>
            <w:tcW w:type="dxa" w:w="2835"/>
          </w:tcPr>
          <w:p>
            <w:pPr>
              <w:spacing w:before="60" w:after="60"/>
            </w:pPr>
            <w:r/>
            <w:r>
              <w:rPr>
                <w:rFonts w:ascii="Calibri" w:hAnsi="Calibri"/>
                <w:b w:val="0"/>
                <w:sz w:val="19"/>
              </w:rPr>
              <w:t>Core</w:t>
            </w:r>
          </w:p>
        </w:tc>
        <w:tc>
          <w:tcPr>
            <w:tcW w:type="dxa" w:w="1701"/>
          </w:tcPr>
          <w:p>
            <w:pPr>
              <w:spacing w:before="60" w:after="60"/>
            </w:pPr>
            <w:r/>
            <w:r>
              <w:rPr>
                <w:rFonts w:ascii="Calibri" w:hAnsi="Calibri"/>
                <w:b w:val="0"/>
                <w:sz w:val="19"/>
              </w:rPr>
              <w:t>19-26 PD</w:t>
            </w:r>
          </w:p>
        </w:tc>
        <w:tc>
          <w:tcPr>
            <w:tcW w:type="dxa" w:w="2551"/>
          </w:tcPr>
          <w:p>
            <w:pPr>
              <w:spacing w:before="60" w:after="60"/>
            </w:pPr>
            <w:r/>
            <w:r>
              <w:rPr>
                <w:rFonts w:ascii="Calibri" w:hAnsi="Calibri"/>
                <w:b w:val="0"/>
                <w:sz w:val="19"/>
              </w:rPr>
              <w:t>€22,800 - €31,200</w:t>
            </w:r>
          </w:p>
        </w:tc>
      </w:tr>
      <w:tr>
        <w:tc>
          <w:tcPr>
            <w:tcW w:type="dxa" w:w="2551"/>
            <w:shd w:fill="F5F5F5" w:val="clear"/>
          </w:tcPr>
          <w:p>
            <w:pPr>
              <w:spacing w:before="60" w:after="60"/>
            </w:pPr>
            <w:r/>
            <w:r>
              <w:rPr>
                <w:rFonts w:ascii="Calibri" w:hAnsi="Calibri"/>
                <w:b w:val="0"/>
                <w:sz w:val="19"/>
              </w:rPr>
              <w:t>B: Core + CFO</w:t>
            </w:r>
          </w:p>
        </w:tc>
        <w:tc>
          <w:tcPr>
            <w:tcW w:type="dxa" w:w="2835"/>
            <w:shd w:fill="F5F5F5" w:val="clear"/>
          </w:tcPr>
          <w:p>
            <w:pPr>
              <w:spacing w:before="60" w:after="60"/>
            </w:pPr>
            <w:r/>
            <w:r>
              <w:rPr>
                <w:rFonts w:ascii="Calibri" w:hAnsi="Calibri"/>
                <w:b w:val="0"/>
                <w:sz w:val="19"/>
              </w:rPr>
              <w:t>Core + Var. B</w:t>
            </w:r>
          </w:p>
        </w:tc>
        <w:tc>
          <w:tcPr>
            <w:tcW w:type="dxa" w:w="1701"/>
            <w:shd w:fill="F5F5F5" w:val="clear"/>
          </w:tcPr>
          <w:p>
            <w:pPr>
              <w:spacing w:before="60" w:after="60"/>
            </w:pPr>
            <w:r/>
            <w:r>
              <w:rPr>
                <w:rFonts w:ascii="Calibri" w:hAnsi="Calibri"/>
                <w:b w:val="0"/>
                <w:sz w:val="19"/>
              </w:rPr>
              <w:t>47-64 PD</w:t>
            </w:r>
          </w:p>
        </w:tc>
        <w:tc>
          <w:tcPr>
            <w:tcW w:type="dxa" w:w="2551"/>
            <w:shd w:fill="F5F5F5" w:val="clear"/>
          </w:tcPr>
          <w:p>
            <w:pPr>
              <w:spacing w:before="60" w:after="60"/>
            </w:pPr>
            <w:r/>
            <w:r>
              <w:rPr>
                <w:rFonts w:ascii="Calibri" w:hAnsi="Calibri"/>
                <w:b w:val="0"/>
                <w:sz w:val="19"/>
              </w:rPr>
              <w:t>€49,350 - €67,200</w:t>
            </w:r>
          </w:p>
        </w:tc>
      </w:tr>
      <w:tr>
        <w:tc>
          <w:tcPr>
            <w:tcW w:type="dxa" w:w="2551"/>
          </w:tcPr>
          <w:p>
            <w:pPr>
              <w:spacing w:before="60" w:after="60"/>
            </w:pPr>
            <w:r/>
            <w:r>
              <w:rPr>
                <w:rFonts w:ascii="Calibri" w:hAnsi="Calibri"/>
                <w:b w:val="0"/>
                <w:sz w:val="19"/>
              </w:rPr>
              <w:t>C: Core + Portal</w:t>
            </w:r>
          </w:p>
        </w:tc>
        <w:tc>
          <w:tcPr>
            <w:tcW w:type="dxa" w:w="2835"/>
          </w:tcPr>
          <w:p>
            <w:pPr>
              <w:spacing w:before="60" w:after="60"/>
            </w:pPr>
            <w:r/>
            <w:r>
              <w:rPr>
                <w:rFonts w:ascii="Calibri" w:hAnsi="Calibri"/>
                <w:b w:val="0"/>
                <w:sz w:val="19"/>
              </w:rPr>
              <w:t>Core + Var. C</w:t>
            </w:r>
          </w:p>
        </w:tc>
        <w:tc>
          <w:tcPr>
            <w:tcW w:type="dxa" w:w="1701"/>
          </w:tcPr>
          <w:p>
            <w:pPr>
              <w:spacing w:before="60" w:after="60"/>
            </w:pPr>
            <w:r/>
            <w:r>
              <w:rPr>
                <w:rFonts w:ascii="Calibri" w:hAnsi="Calibri"/>
                <w:b w:val="0"/>
                <w:sz w:val="19"/>
              </w:rPr>
              <w:t>47-64 PD</w:t>
            </w:r>
          </w:p>
        </w:tc>
        <w:tc>
          <w:tcPr>
            <w:tcW w:type="dxa" w:w="2551"/>
          </w:tcPr>
          <w:p>
            <w:pPr>
              <w:spacing w:before="60" w:after="60"/>
            </w:pPr>
            <w:r/>
            <w:r>
              <w:rPr>
                <w:rFonts w:ascii="Calibri" w:hAnsi="Calibri"/>
                <w:b w:val="0"/>
                <w:sz w:val="19"/>
              </w:rPr>
              <w:t>€49,350 - €67,200</w:t>
            </w:r>
          </w:p>
        </w:tc>
      </w:tr>
      <w:tr>
        <w:tc>
          <w:tcPr>
            <w:tcW w:type="dxa" w:w="2551"/>
            <w:shd w:fill="F5F5F5" w:val="clear"/>
          </w:tcPr>
          <w:p>
            <w:pPr>
              <w:spacing w:before="60" w:after="60"/>
            </w:pPr>
            <w:r/>
            <w:r>
              <w:rPr>
                <w:rFonts w:ascii="Calibri" w:hAnsi="Calibri"/>
                <w:b w:val="0"/>
                <w:sz w:val="19"/>
              </w:rPr>
              <w:t>D: Core + CFO + Portal</w:t>
            </w:r>
          </w:p>
        </w:tc>
        <w:tc>
          <w:tcPr>
            <w:tcW w:type="dxa" w:w="2835"/>
            <w:shd w:fill="F5F5F5" w:val="clear"/>
          </w:tcPr>
          <w:p>
            <w:pPr>
              <w:spacing w:before="60" w:after="60"/>
            </w:pPr>
            <w:r/>
            <w:r>
              <w:rPr>
                <w:rFonts w:ascii="Calibri" w:hAnsi="Calibri"/>
                <w:b w:val="0"/>
                <w:sz w:val="19"/>
              </w:rPr>
              <w:t>Core + Var. B + C</w:t>
            </w:r>
          </w:p>
        </w:tc>
        <w:tc>
          <w:tcPr>
            <w:tcW w:type="dxa" w:w="1701"/>
            <w:shd w:fill="F5F5F5" w:val="clear"/>
          </w:tcPr>
          <w:p>
            <w:pPr>
              <w:spacing w:before="60" w:after="60"/>
            </w:pPr>
            <w:r/>
            <w:r>
              <w:rPr>
                <w:rFonts w:ascii="Calibri" w:hAnsi="Calibri"/>
                <w:b w:val="0"/>
                <w:sz w:val="19"/>
              </w:rPr>
              <w:t>75-102 PD</w:t>
            </w:r>
          </w:p>
        </w:tc>
        <w:tc>
          <w:tcPr>
            <w:tcW w:type="dxa" w:w="2551"/>
            <w:shd w:fill="F5F5F5" w:val="clear"/>
          </w:tcPr>
          <w:p>
            <w:pPr>
              <w:spacing w:before="60" w:after="60"/>
            </w:pPr>
            <w:r/>
            <w:r>
              <w:rPr>
                <w:rFonts w:ascii="Calibri" w:hAnsi="Calibri"/>
                <w:b w:val="0"/>
                <w:sz w:val="19"/>
              </w:rPr>
              <w:t>€71,250 - €96,900</w:t>
            </w:r>
          </w:p>
        </w:tc>
      </w:tr>
      <w:tr>
        <w:tc>
          <w:tcPr>
            <w:tcW w:type="dxa" w:w="2551"/>
          </w:tcPr>
          <w:p>
            <w:pPr>
              <w:spacing w:before="60" w:after="60"/>
            </w:pPr>
            <w:r/>
            <w:r>
              <w:rPr>
                <w:rFonts w:ascii="Calibri" w:hAnsi="Calibri"/>
                <w:b w:val="0"/>
                <w:sz w:val="19"/>
              </w:rPr>
              <w:t>E: Everything</w:t>
            </w:r>
          </w:p>
        </w:tc>
        <w:tc>
          <w:tcPr>
            <w:tcW w:type="dxa" w:w="2835"/>
          </w:tcPr>
          <w:p>
            <w:pPr>
              <w:spacing w:before="60" w:after="60"/>
            </w:pPr>
            <w:r/>
            <w:r>
              <w:rPr>
                <w:rFonts w:ascii="Calibri" w:hAnsi="Calibri"/>
                <w:b w:val="0"/>
                <w:sz w:val="19"/>
              </w:rPr>
              <w:t>Core + Var. A + B + C</w:t>
            </w:r>
          </w:p>
        </w:tc>
        <w:tc>
          <w:tcPr>
            <w:tcW w:type="dxa" w:w="1701"/>
          </w:tcPr>
          <w:p>
            <w:pPr>
              <w:spacing w:before="60" w:after="60"/>
            </w:pPr>
            <w:r/>
            <w:r>
              <w:rPr>
                <w:rFonts w:ascii="Calibri" w:hAnsi="Calibri"/>
                <w:b w:val="0"/>
                <w:sz w:val="19"/>
              </w:rPr>
              <w:t>93-126 PD</w:t>
            </w:r>
          </w:p>
        </w:tc>
        <w:tc>
          <w:tcPr>
            <w:tcW w:type="dxa" w:w="2551"/>
          </w:tcPr>
          <w:p>
            <w:pPr>
              <w:spacing w:before="60" w:after="60"/>
            </w:pPr>
            <w:r/>
            <w:r>
              <w:rPr>
                <w:rFonts w:ascii="Calibri" w:hAnsi="Calibri"/>
                <w:b w:val="0"/>
                <w:sz w:val="19"/>
              </w:rPr>
              <w:t>€81,840 - €110,880</w:t>
            </w:r>
          </w:p>
        </w:tc>
      </w:tr>
    </w:tbl>
    <w:p>
      <w:pPr>
        <w:spacing w:after="120"/>
      </w:pPr>
      <w:r>
        <w:rPr>
          <w:rFonts w:ascii="Calibri" w:hAnsi="Calibri"/>
          <w:b w:val="0"/>
          <w:i w:val="0"/>
          <w:color w:val="4A4A4A"/>
          <w:sz w:val="21"/>
        </w:rPr>
      </w:r>
    </w:p>
    <w:p>
      <w:pPr>
        <w:spacing w:after="120"/>
      </w:pPr>
      <w:r>
        <w:rPr>
          <w:rFonts w:ascii="Calibri" w:hAnsi="Calibri"/>
          <w:b/>
          <w:i w:val="0"/>
          <w:color w:val="4A4A4A"/>
          <w:sz w:val="21"/>
        </w:rPr>
        <w:t>We recommend Package D as the optimal engagement: it delivers Core automation plus both the CFO dashboard and client portal at a 20% reduced rate, while deferring payment automation (Variant A) until invoice extraction accuracy is validated.</w:t>
      </w:r>
    </w:p>
    <w:p>
      <w:r>
        <w:br w:type="page"/>
      </w:r>
    </w:p>
    <w:p>
      <w:pPr>
        <w:pStyle w:val="Heading1"/>
      </w:pPr>
      <w:r>
        <w:t>Understanding Your Needs</w:t>
      </w:r>
    </w:p>
    <w:p>
      <w:pPr>
        <w:spacing w:before="40" w:after="40"/>
        <w:pBdr>
          <w:bottom w:val="single" w:sz="6" w:space="1" w:color="0AA8A7"/>
        </w:pBdr>
      </w:pPr>
    </w:p>
    <w:p>
      <w:pPr>
        <w:pStyle w:val="Heading2"/>
      </w:pPr>
      <w:r>
        <w:t>Current Situation</w:t>
      </w:r>
    </w:p>
    <w:p>
      <w:pPr>
        <w:pStyle w:val="ListBullet"/>
        <w:spacing w:before="40" w:after="40"/>
        <w:ind w:left="850"/>
      </w:pPr>
      <w:r>
        <w:rPr>
          <w:rFonts w:ascii="Calibri" w:hAnsi="Calibri"/>
          <w:color w:val="4A4A4A"/>
          <w:sz w:val="21"/>
        </w:rPr>
        <w:t>~1,000 invoices/year received via a dedicated Outlook mailbox (up from 500 last year)</w:t>
      </w:r>
    </w:p>
    <w:p>
      <w:pPr>
        <w:pStyle w:val="ListBullet"/>
        <w:spacing w:before="40" w:after="40"/>
        <w:ind w:left="850"/>
      </w:pPr>
      <w:r>
        <w:rPr>
          <w:rFonts w:ascii="Calibri" w:hAnsi="Calibri"/>
          <w:color w:val="4A4A4A"/>
          <w:sz w:val="21"/>
        </w:rPr>
        <w:t>Mix of digitally generated and scanned PDF invoices</w:t>
      </w:r>
    </w:p>
    <w:p>
      <w:pPr>
        <w:pStyle w:val="ListBullet"/>
        <w:spacing w:before="40" w:after="40"/>
        <w:ind w:left="850"/>
      </w:pPr>
      <w:r>
        <w:rPr>
          <w:rFonts w:ascii="Calibri" w:hAnsi="Calibri"/>
          <w:color w:val="4A4A4A"/>
          <w:sz w:val="21"/>
        </w:rPr>
        <w:t>Manual data extraction, review, and payment initiation via bank transfer</w:t>
      </w:r>
    </w:p>
    <w:p>
      <w:pPr>
        <w:pStyle w:val="ListBullet"/>
        <w:spacing w:before="40" w:after="40"/>
        <w:ind w:left="850"/>
      </w:pPr>
      <w:r>
        <w:rPr>
          <w:rFonts w:ascii="Calibri" w:hAnsi="Calibri"/>
          <w:color w:val="4A4A4A"/>
          <w:sz w:val="21"/>
        </w:rPr>
        <w:t>Single approver workflow (lean team of 10-12 people)</w:t>
      </w:r>
    </w:p>
    <w:p>
      <w:pPr>
        <w:pStyle w:val="ListBullet"/>
        <w:spacing w:before="40" w:after="40"/>
        <w:ind w:left="850"/>
      </w:pPr>
      <w:r>
        <w:rPr>
          <w:rFonts w:ascii="Calibri" w:hAnsi="Calibri"/>
          <w:color w:val="4A4A4A"/>
          <w:sz w:val="21"/>
        </w:rPr>
        <w:t>CFO manually consolidates financials in a local Access database</w:t>
      </w:r>
    </w:p>
    <w:p>
      <w:pPr>
        <w:pStyle w:val="ListBullet"/>
        <w:spacing w:before="40" w:after="40"/>
        <w:ind w:left="850"/>
      </w:pPr>
      <w:r>
        <w:rPr>
          <w:rFonts w:ascii="Calibri" w:hAnsi="Calibri"/>
          <w:color w:val="4A4A4A"/>
          <w:sz w:val="21"/>
        </w:rPr>
        <w:t>Customer data is pulled manually from HubSpot into the Access database</w:t>
      </w:r>
    </w:p>
    <w:p>
      <w:pPr>
        <w:pStyle w:val="Heading2"/>
      </w:pPr>
      <w:r>
        <w:t>Current 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AA8A7" w:val="clear"/>
          </w:tcPr>
          <w:p>
            <w:pPr>
              <w:spacing w:before="60" w:after="60"/>
            </w:pPr>
            <w:r/>
            <w:r>
              <w:rPr>
                <w:rFonts w:ascii="Calibri" w:hAnsi="Calibri"/>
                <w:b/>
                <w:color w:val="FFFFFF"/>
                <w:sz w:val="19"/>
              </w:rPr>
              <w:t>System</w:t>
            </w:r>
          </w:p>
        </w:tc>
        <w:tc>
          <w:tcPr>
            <w:tcW w:type="dxa" w:w="3402"/>
            <w:shd w:fill="0AA8A7" w:val="clear"/>
          </w:tcPr>
          <w:p>
            <w:pPr>
              <w:spacing w:before="60" w:after="60"/>
            </w:pPr>
            <w:r/>
            <w:r>
              <w:rPr>
                <w:rFonts w:ascii="Calibri" w:hAnsi="Calibri"/>
                <w:b/>
                <w:color w:val="FFFFFF"/>
                <w:sz w:val="19"/>
              </w:rPr>
              <w:t>Purpose</w:t>
            </w:r>
          </w:p>
        </w:tc>
        <w:tc>
          <w:tcPr>
            <w:tcW w:type="dxa" w:w="2551"/>
            <w:shd w:fill="0AA8A7" w:val="clear"/>
          </w:tcPr>
          <w:p>
            <w:pPr>
              <w:spacing w:before="60" w:after="60"/>
            </w:pPr>
            <w:r/>
            <w:r>
              <w:rPr>
                <w:rFonts w:ascii="Calibri" w:hAnsi="Calibri"/>
                <w:b/>
                <w:color w:val="FFFFFF"/>
                <w:sz w:val="19"/>
              </w:rPr>
              <w:t>Status</w:t>
            </w:r>
          </w:p>
        </w:tc>
      </w:tr>
      <w:tr>
        <w:tc>
          <w:tcPr>
            <w:tcW w:type="dxa" w:w="1984"/>
          </w:tcPr>
          <w:p>
            <w:pPr>
              <w:spacing w:before="60" w:after="60"/>
            </w:pPr>
            <w:r/>
            <w:r>
              <w:rPr>
                <w:rFonts w:ascii="Calibri" w:hAnsi="Calibri"/>
                <w:b w:val="0"/>
                <w:sz w:val="19"/>
              </w:rPr>
              <w:t>Outlook</w:t>
            </w:r>
          </w:p>
        </w:tc>
        <w:tc>
          <w:tcPr>
            <w:tcW w:type="dxa" w:w="3402"/>
          </w:tcPr>
          <w:p>
            <w:pPr>
              <w:spacing w:before="60" w:after="60"/>
            </w:pPr>
            <w:r/>
            <w:r>
              <w:rPr>
                <w:rFonts w:ascii="Calibri" w:hAnsi="Calibri"/>
                <w:b w:val="0"/>
                <w:sz w:val="19"/>
              </w:rPr>
              <w:t>Invoice reception (dedicated mailbox)</w:t>
            </w:r>
          </w:p>
        </w:tc>
        <w:tc>
          <w:tcPr>
            <w:tcW w:type="dxa" w:w="2551"/>
          </w:tcPr>
          <w:p>
            <w:pPr>
              <w:spacing w:before="60" w:after="60"/>
            </w:pPr>
            <w:r/>
            <w:r>
              <w:rPr>
                <w:rFonts w:ascii="Calibri" w:hAnsi="Calibri"/>
                <w:b w:val="0"/>
                <w:sz w:val="19"/>
              </w:rPr>
              <w:t>To be automated / replaced</w:t>
            </w:r>
          </w:p>
        </w:tc>
      </w:tr>
      <w:tr>
        <w:tc>
          <w:tcPr>
            <w:tcW w:type="dxa" w:w="1984"/>
            <w:shd w:fill="F5F5F5" w:val="clear"/>
          </w:tcPr>
          <w:p>
            <w:pPr>
              <w:spacing w:before="60" w:after="60"/>
            </w:pPr>
            <w:r/>
            <w:r>
              <w:rPr>
                <w:rFonts w:ascii="Calibri" w:hAnsi="Calibri"/>
                <w:b w:val="0"/>
                <w:sz w:val="19"/>
              </w:rPr>
              <w:t>Lexoffice</w:t>
            </w:r>
          </w:p>
        </w:tc>
        <w:tc>
          <w:tcPr>
            <w:tcW w:type="dxa" w:w="3402"/>
            <w:shd w:fill="F5F5F5" w:val="clear"/>
          </w:tcPr>
          <w:p>
            <w:pPr>
              <w:spacing w:before="60" w:after="60"/>
            </w:pPr>
            <w:r/>
            <w:r>
              <w:rPr>
                <w:rFonts w:ascii="Calibri" w:hAnsi="Calibri"/>
                <w:b w:val="0"/>
                <w:sz w:val="19"/>
              </w:rPr>
              <w:t>Bookkeeping</w:t>
            </w:r>
          </w:p>
        </w:tc>
        <w:tc>
          <w:tcPr>
            <w:tcW w:type="dxa" w:w="2551"/>
            <w:shd w:fill="F5F5F5" w:val="clear"/>
          </w:tcPr>
          <w:p>
            <w:pPr>
              <w:spacing w:before="60" w:after="60"/>
            </w:pPr>
            <w:r/>
            <w:r>
              <w:rPr>
                <w:rFonts w:ascii="Calibri" w:hAnsi="Calibri"/>
                <w:b w:val="0"/>
                <w:sz w:val="19"/>
              </w:rPr>
              <w:t>Keep – integrate via API</w:t>
            </w:r>
          </w:p>
        </w:tc>
      </w:tr>
      <w:tr>
        <w:tc>
          <w:tcPr>
            <w:tcW w:type="dxa" w:w="1984"/>
          </w:tcPr>
          <w:p>
            <w:pPr>
              <w:spacing w:before="60" w:after="60"/>
            </w:pPr>
            <w:r/>
            <w:r>
              <w:rPr>
                <w:rFonts w:ascii="Calibri" w:hAnsi="Calibri"/>
                <w:b w:val="0"/>
                <w:sz w:val="19"/>
              </w:rPr>
              <w:t>HubSpot</w:t>
            </w:r>
          </w:p>
        </w:tc>
        <w:tc>
          <w:tcPr>
            <w:tcW w:type="dxa" w:w="3402"/>
          </w:tcPr>
          <w:p>
            <w:pPr>
              <w:spacing w:before="60" w:after="60"/>
            </w:pPr>
            <w:r/>
            <w:r>
              <w:rPr>
                <w:rFonts w:ascii="Calibri" w:hAnsi="Calibri"/>
                <w:b w:val="0"/>
                <w:sz w:val="19"/>
              </w:rPr>
              <w:t>CRM – customer &amp; deal management</w:t>
            </w:r>
          </w:p>
        </w:tc>
        <w:tc>
          <w:tcPr>
            <w:tcW w:type="dxa" w:w="2551"/>
          </w:tcPr>
          <w:p>
            <w:pPr>
              <w:spacing w:before="60" w:after="60"/>
            </w:pPr>
            <w:r/>
            <w:r>
              <w:rPr>
                <w:rFonts w:ascii="Calibri" w:hAnsi="Calibri"/>
                <w:b w:val="0"/>
                <w:sz w:val="19"/>
              </w:rPr>
              <w:t>Keep – integrate via API</w:t>
            </w:r>
          </w:p>
        </w:tc>
      </w:tr>
      <w:tr>
        <w:tc>
          <w:tcPr>
            <w:tcW w:type="dxa" w:w="1984"/>
            <w:shd w:fill="F5F5F5" w:val="clear"/>
          </w:tcPr>
          <w:p>
            <w:pPr>
              <w:spacing w:before="60" w:after="60"/>
            </w:pPr>
            <w:r/>
            <w:r>
              <w:rPr>
                <w:rFonts w:ascii="Calibri" w:hAnsi="Calibri"/>
                <w:b w:val="0"/>
                <w:sz w:val="19"/>
              </w:rPr>
              <w:t>Access Database</w:t>
            </w:r>
          </w:p>
        </w:tc>
        <w:tc>
          <w:tcPr>
            <w:tcW w:type="dxa" w:w="3402"/>
            <w:shd w:fill="F5F5F5" w:val="clear"/>
          </w:tcPr>
          <w:p>
            <w:pPr>
              <w:spacing w:before="60" w:after="60"/>
            </w:pPr>
            <w:r/>
            <w:r>
              <w:rPr>
                <w:rFonts w:ascii="Calibri" w:hAnsi="Calibri"/>
                <w:b w:val="0"/>
                <w:sz w:val="19"/>
              </w:rPr>
              <w:t>CFO financial consolidation</w:t>
            </w:r>
          </w:p>
        </w:tc>
        <w:tc>
          <w:tcPr>
            <w:tcW w:type="dxa" w:w="2551"/>
            <w:shd w:fill="F5F5F5" w:val="clear"/>
          </w:tcPr>
          <w:p>
            <w:pPr>
              <w:spacing w:before="60" w:after="60"/>
            </w:pPr>
            <w:r/>
            <w:r>
              <w:rPr>
                <w:rFonts w:ascii="Calibri" w:hAnsi="Calibri"/>
                <w:b w:val="0"/>
                <w:sz w:val="19"/>
              </w:rPr>
              <w:t>To be replaced</w:t>
            </w:r>
          </w:p>
        </w:tc>
      </w:tr>
      <w:tr>
        <w:tc>
          <w:tcPr>
            <w:tcW w:type="dxa" w:w="1984"/>
          </w:tcPr>
          <w:p>
            <w:pPr>
              <w:spacing w:before="60" w:after="60"/>
            </w:pPr>
            <w:r/>
            <w:r>
              <w:rPr>
                <w:rFonts w:ascii="Calibri" w:hAnsi="Calibri"/>
                <w:b w:val="0"/>
                <w:sz w:val="19"/>
              </w:rPr>
              <w:t>Manual Bank Transfer</w:t>
            </w:r>
          </w:p>
        </w:tc>
        <w:tc>
          <w:tcPr>
            <w:tcW w:type="dxa" w:w="3402"/>
          </w:tcPr>
          <w:p>
            <w:pPr>
              <w:spacing w:before="60" w:after="60"/>
            </w:pPr>
            <w:r/>
            <w:r>
              <w:rPr>
                <w:rFonts w:ascii="Calibri" w:hAnsi="Calibri"/>
                <w:b w:val="0"/>
                <w:sz w:val="19"/>
              </w:rPr>
              <w:t>Payment execution</w:t>
            </w:r>
          </w:p>
        </w:tc>
        <w:tc>
          <w:tcPr>
            <w:tcW w:type="dxa" w:w="2551"/>
          </w:tcPr>
          <w:p>
            <w:pPr>
              <w:spacing w:before="60" w:after="60"/>
            </w:pPr>
            <w:r/>
            <w:r>
              <w:rPr>
                <w:rFonts w:ascii="Calibri" w:hAnsi="Calibri"/>
                <w:b w:val="0"/>
                <w:sz w:val="19"/>
              </w:rPr>
              <w:t>To be automated (Variant A)</w:t>
            </w:r>
          </w:p>
        </w:tc>
      </w:tr>
    </w:tbl>
    <w:p>
      <w:pPr>
        <w:pStyle w:val="Heading2"/>
      </w:pPr>
      <w:r>
        <w:t>Key Challenges</w:t>
      </w:r>
    </w:p>
    <w:p>
      <w:pPr>
        <w:pStyle w:val="ListBullet"/>
        <w:spacing w:before="40" w:after="40"/>
        <w:ind w:left="850"/>
      </w:pPr>
      <w:r>
        <w:rPr>
          <w:rFonts w:ascii="Calibri" w:hAnsi="Calibri"/>
          <w:color w:val="4A4A4A"/>
          <w:sz w:val="21"/>
        </w:rPr>
        <w:t>Time-consuming manual invoice processing prone to human error</w:t>
      </w:r>
    </w:p>
    <w:p>
      <w:pPr>
        <w:pStyle w:val="ListBullet"/>
        <w:spacing w:before="40" w:after="40"/>
        <w:ind w:left="850"/>
      </w:pPr>
      <w:r>
        <w:rPr>
          <w:rFonts w:ascii="Calibri" w:hAnsi="Calibri"/>
          <w:color w:val="4A4A4A"/>
          <w:sz w:val="21"/>
        </w:rPr>
        <w:t>No real-time visibility into invoice status for suppliers</w:t>
      </w:r>
    </w:p>
    <w:p>
      <w:pPr>
        <w:pStyle w:val="ListBullet"/>
        <w:spacing w:before="40" w:after="40"/>
        <w:ind w:left="850"/>
      </w:pPr>
      <w:r>
        <w:rPr>
          <w:rFonts w:ascii="Calibri" w:hAnsi="Calibri"/>
          <w:color w:val="4A4A4A"/>
          <w:sz w:val="21"/>
        </w:rPr>
        <w:t>Fragmented financial data across multiple disconnected systems</w:t>
      </w:r>
    </w:p>
    <w:p>
      <w:pPr>
        <w:pStyle w:val="ListBullet"/>
        <w:spacing w:before="40" w:after="40"/>
        <w:ind w:left="850"/>
      </w:pPr>
      <w:r>
        <w:rPr>
          <w:rFonts w:ascii="Calibri" w:hAnsi="Calibri"/>
          <w:color w:val="4A4A4A"/>
          <w:sz w:val="21"/>
        </w:rPr>
        <w:t>Local Access database creates single-point-of-failure risk and limits collaboration</w:t>
      </w:r>
    </w:p>
    <w:p>
      <w:pPr>
        <w:pStyle w:val="ListBullet"/>
        <w:spacing w:before="40" w:after="40"/>
        <w:ind w:left="850"/>
      </w:pPr>
      <w:r>
        <w:rPr>
          <w:rFonts w:ascii="Calibri" w:hAnsi="Calibri"/>
          <w:color w:val="4A4A4A"/>
          <w:sz w:val="21"/>
        </w:rPr>
        <w:t>Scaling to higher invoice volumes will compound manual effort</w:t>
      </w:r>
    </w:p>
    <w:p>
      <w:r>
        <w:br w:type="page"/>
      </w:r>
    </w:p>
    <w:p>
      <w:pPr>
        <w:pStyle w:val="Heading1"/>
      </w:pPr>
      <w:r>
        <w:t>Core: Invoice Processing MVP</w:t>
      </w:r>
    </w:p>
    <w:p>
      <w:pPr>
        <w:spacing w:before="40" w:after="40"/>
        <w:pBdr>
          <w:bottom w:val="single" w:sz="6" w:space="1" w:color="0AA8A7"/>
        </w:pBdr>
      </w:pPr>
    </w:p>
    <w:p>
      <w:pPr>
        <w:spacing w:after="120"/>
      </w:pPr>
      <w:r>
        <w:rPr>
          <w:rFonts w:ascii="Calibri" w:hAnsi="Calibri"/>
          <w:b w:val="0"/>
          <w:i w:val="0"/>
          <w:color w:val="4A4A4A"/>
          <w:sz w:val="21"/>
        </w:rPr>
        <w:t>The core of the solution: an AI agent that monitors the Outlook mailbox, extracts invoice data using OCR and language models, and presents it for approval in a dashboard. Approved invoices are pushed directly to Lexoffice.</w:t>
      </w:r>
    </w:p>
    <w:p>
      <w:pPr>
        <w:pStyle w:val="Heading2"/>
      </w:pPr>
      <w:r>
        <w:t>Detailed Breakdown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0AA8A7" w:val="clear"/>
          </w:tcPr>
          <w:p>
            <w:pPr>
              <w:spacing w:before="60" w:after="60"/>
            </w:pPr>
            <w:r/>
            <w:r>
              <w:rPr>
                <w:rFonts w:ascii="Calibri" w:hAnsi="Calibri"/>
                <w:b/>
                <w:color w:val="FFFFFF"/>
                <w:sz w:val="19"/>
              </w:rPr>
              <w:t>Task</w:t>
            </w:r>
          </w:p>
        </w:tc>
        <w:tc>
          <w:tcPr>
            <w:tcW w:type="dxa" w:w="3969"/>
            <w:shd w:fill="0AA8A7" w:val="clear"/>
          </w:tcPr>
          <w:p>
            <w:pPr>
              <w:spacing w:before="60" w:after="60"/>
            </w:pPr>
            <w:r/>
            <w:r>
              <w:rPr>
                <w:rFonts w:ascii="Calibri" w:hAnsi="Calibri"/>
                <w:b/>
                <w:color w:val="FFFFFF"/>
                <w:sz w:val="19"/>
              </w:rPr>
              <w:t>Description</w:t>
            </w:r>
          </w:p>
        </w:tc>
        <w:tc>
          <w:tcPr>
            <w:tcW w:type="dxa" w:w="850"/>
            <w:shd w:fill="0AA8A7" w:val="clear"/>
          </w:tcPr>
          <w:p>
            <w:pPr>
              <w:spacing w:before="60" w:after="60"/>
            </w:pPr>
            <w:r/>
            <w:r>
              <w:rPr>
                <w:rFonts w:ascii="Calibri" w:hAnsi="Calibri"/>
                <w:b/>
                <w:color w:val="FFFFFF"/>
                <w:sz w:val="19"/>
              </w:rPr>
              <w:t>PD</w:t>
            </w:r>
          </w:p>
        </w:tc>
        <w:tc>
          <w:tcPr>
            <w:tcW w:type="dxa" w:w="1134"/>
            <w:shd w:fill="0AA8A7" w:val="clear"/>
          </w:tcPr>
          <w:p>
            <w:pPr>
              <w:spacing w:before="60" w:after="60"/>
            </w:pPr>
            <w:r/>
            <w:r>
              <w:rPr>
                <w:rFonts w:ascii="Calibri" w:hAnsi="Calibri"/>
                <w:b/>
                <w:color w:val="FFFFFF"/>
                <w:sz w:val="19"/>
              </w:rPr>
              <w:t>Hours</w:t>
            </w:r>
          </w:p>
        </w:tc>
      </w:tr>
      <w:tr>
        <w:tc>
          <w:tcPr>
            <w:tcW w:type="dxa" w:w="1984"/>
          </w:tcPr>
          <w:p>
            <w:pPr>
              <w:spacing w:before="60" w:after="60"/>
            </w:pPr>
            <w:r/>
            <w:r>
              <w:rPr>
                <w:rFonts w:ascii="Calibri" w:hAnsi="Calibri"/>
                <w:b w:val="0"/>
                <w:sz w:val="19"/>
              </w:rPr>
              <w:t>Email Ingestion</w:t>
            </w:r>
          </w:p>
        </w:tc>
        <w:tc>
          <w:tcPr>
            <w:tcW w:type="dxa" w:w="3969"/>
          </w:tcPr>
          <w:p>
            <w:pPr>
              <w:spacing w:before="60" w:after="60"/>
            </w:pPr>
            <w:r/>
            <w:r>
              <w:rPr>
                <w:rFonts w:ascii="Calibri" w:hAnsi="Calibri"/>
                <w:b w:val="0"/>
                <w:sz w:val="19"/>
              </w:rPr>
              <w:t>Microsoft Graph API integration to monitor the Outlook mailbox, extract PDF attachments, queue for processing</w:t>
            </w:r>
          </w:p>
        </w:tc>
        <w:tc>
          <w:tcPr>
            <w:tcW w:type="dxa" w:w="850"/>
          </w:tcPr>
          <w:p>
            <w:pPr>
              <w:spacing w:before="60" w:after="60"/>
            </w:pPr>
            <w:r/>
            <w:r>
              <w:rPr>
                <w:rFonts w:ascii="Calibri" w:hAnsi="Calibri"/>
                <w:b w:val="0"/>
                <w:sz w:val="19"/>
              </w:rPr>
              <w:t>2-3</w:t>
            </w:r>
          </w:p>
        </w:tc>
        <w:tc>
          <w:tcPr>
            <w:tcW w:type="dxa" w:w="1134"/>
          </w:tcPr>
          <w:p>
            <w:pPr>
              <w:spacing w:before="60" w:after="60"/>
            </w:pPr>
            <w:r/>
            <w:r>
              <w:rPr>
                <w:rFonts w:ascii="Calibri" w:hAnsi="Calibri"/>
                <w:b w:val="0"/>
                <w:sz w:val="19"/>
              </w:rPr>
              <w:t>16-24h</w:t>
            </w:r>
          </w:p>
        </w:tc>
      </w:tr>
      <w:tr>
        <w:tc>
          <w:tcPr>
            <w:tcW w:type="dxa" w:w="1984"/>
            <w:shd w:fill="F5F5F5" w:val="clear"/>
          </w:tcPr>
          <w:p>
            <w:pPr>
              <w:spacing w:before="60" w:after="60"/>
            </w:pPr>
            <w:r/>
            <w:r>
              <w:rPr>
                <w:rFonts w:ascii="Calibri" w:hAnsi="Calibri"/>
                <w:b w:val="0"/>
                <w:sz w:val="19"/>
              </w:rPr>
              <w:t>PDF Processing</w:t>
            </w:r>
          </w:p>
        </w:tc>
        <w:tc>
          <w:tcPr>
            <w:tcW w:type="dxa" w:w="3969"/>
            <w:shd w:fill="F5F5F5" w:val="clear"/>
          </w:tcPr>
          <w:p>
            <w:pPr>
              <w:spacing w:before="60" w:after="60"/>
            </w:pPr>
            <w:r/>
            <w:r>
              <w:rPr>
                <w:rFonts w:ascii="Calibri" w:hAnsi="Calibri"/>
                <w:b w:val="0"/>
                <w:sz w:val="19"/>
              </w:rPr>
              <w:t>Digital PDF text extraction + OCR for scanned documents (Azure Document Intelligence)</w:t>
            </w:r>
          </w:p>
        </w:tc>
        <w:tc>
          <w:tcPr>
            <w:tcW w:type="dxa" w:w="850"/>
            <w:shd w:fill="F5F5F5" w:val="clear"/>
          </w:tcPr>
          <w:p>
            <w:pPr>
              <w:spacing w:before="60" w:after="60"/>
            </w:pPr>
            <w:r/>
            <w:r>
              <w:rPr>
                <w:rFonts w:ascii="Calibri" w:hAnsi="Calibri"/>
                <w:b w:val="0"/>
                <w:sz w:val="19"/>
              </w:rPr>
              <w:t>3-4</w:t>
            </w:r>
          </w:p>
        </w:tc>
        <w:tc>
          <w:tcPr>
            <w:tcW w:type="dxa" w:w="1134"/>
            <w:shd w:fill="F5F5F5" w:val="clear"/>
          </w:tcPr>
          <w:p>
            <w:pPr>
              <w:spacing w:before="60" w:after="60"/>
            </w:pPr>
            <w:r/>
            <w:r>
              <w:rPr>
                <w:rFonts w:ascii="Calibri" w:hAnsi="Calibri"/>
                <w:b w:val="0"/>
                <w:sz w:val="19"/>
              </w:rPr>
              <w:t>24-32h</w:t>
            </w:r>
          </w:p>
        </w:tc>
      </w:tr>
      <w:tr>
        <w:tc>
          <w:tcPr>
            <w:tcW w:type="dxa" w:w="1984"/>
          </w:tcPr>
          <w:p>
            <w:pPr>
              <w:spacing w:before="60" w:after="60"/>
            </w:pPr>
            <w:r/>
            <w:r>
              <w:rPr>
                <w:rFonts w:ascii="Calibri" w:hAnsi="Calibri"/>
                <w:b w:val="0"/>
                <w:sz w:val="19"/>
              </w:rPr>
              <w:t>AI Data Extraction</w:t>
            </w:r>
          </w:p>
        </w:tc>
        <w:tc>
          <w:tcPr>
            <w:tcW w:type="dxa" w:w="3969"/>
          </w:tcPr>
          <w:p>
            <w:pPr>
              <w:spacing w:before="60" w:after="60"/>
            </w:pPr>
            <w:r/>
            <w:r>
              <w:rPr>
                <w:rFonts w:ascii="Calibri" w:hAnsi="Calibri"/>
                <w:b w:val="0"/>
                <w:sz w:val="19"/>
              </w:rPr>
              <w:t>LLM-based field extraction (vendor, invoice #, date, due date, amount, VAT, IBAN, line items) with confidence scoring</w:t>
            </w:r>
          </w:p>
        </w:tc>
        <w:tc>
          <w:tcPr>
            <w:tcW w:type="dxa" w:w="850"/>
          </w:tcPr>
          <w:p>
            <w:pPr>
              <w:spacing w:before="60" w:after="60"/>
            </w:pPr>
            <w:r/>
            <w:r>
              <w:rPr>
                <w:rFonts w:ascii="Calibri" w:hAnsi="Calibri"/>
                <w:b w:val="0"/>
                <w:sz w:val="19"/>
              </w:rPr>
              <w:t>4-5</w:t>
            </w:r>
          </w:p>
        </w:tc>
        <w:tc>
          <w:tcPr>
            <w:tcW w:type="dxa" w:w="1134"/>
          </w:tcPr>
          <w:p>
            <w:pPr>
              <w:spacing w:before="60" w:after="60"/>
            </w:pPr>
            <w:r/>
            <w:r>
              <w:rPr>
                <w:rFonts w:ascii="Calibri" w:hAnsi="Calibri"/>
                <w:b w:val="0"/>
                <w:sz w:val="19"/>
              </w:rPr>
              <w:t>32-40h</w:t>
            </w:r>
          </w:p>
        </w:tc>
      </w:tr>
      <w:tr>
        <w:tc>
          <w:tcPr>
            <w:tcW w:type="dxa" w:w="1984"/>
            <w:shd w:fill="F5F5F5" w:val="clear"/>
          </w:tcPr>
          <w:p>
            <w:pPr>
              <w:spacing w:before="60" w:after="60"/>
            </w:pPr>
            <w:r/>
            <w:r>
              <w:rPr>
                <w:rFonts w:ascii="Calibri" w:hAnsi="Calibri"/>
                <w:b w:val="0"/>
                <w:sz w:val="19"/>
              </w:rPr>
              <w:t>Approval Dashboard</w:t>
            </w:r>
          </w:p>
        </w:tc>
        <w:tc>
          <w:tcPr>
            <w:tcW w:type="dxa" w:w="3969"/>
            <w:shd w:fill="F5F5F5" w:val="clear"/>
          </w:tcPr>
          <w:p>
            <w:pPr>
              <w:spacing w:before="60" w:after="60"/>
            </w:pPr>
            <w:r/>
            <w:r>
              <w:rPr>
                <w:rFonts w:ascii="Calibri" w:hAnsi="Calibri"/>
                <w:b w:val="0"/>
                <w:sz w:val="19"/>
              </w:rPr>
              <w:t>Web UI: pending invoices list, side-by-side PDF viewer + extracted data, approve/reject/edit, email notifications</w:t>
            </w:r>
          </w:p>
        </w:tc>
        <w:tc>
          <w:tcPr>
            <w:tcW w:type="dxa" w:w="850"/>
            <w:shd w:fill="F5F5F5" w:val="clear"/>
          </w:tcPr>
          <w:p>
            <w:pPr>
              <w:spacing w:before="60" w:after="60"/>
            </w:pPr>
            <w:r/>
            <w:r>
              <w:rPr>
                <w:rFonts w:ascii="Calibri" w:hAnsi="Calibri"/>
                <w:b w:val="0"/>
                <w:sz w:val="19"/>
              </w:rPr>
              <w:t>3-4</w:t>
            </w:r>
          </w:p>
        </w:tc>
        <w:tc>
          <w:tcPr>
            <w:tcW w:type="dxa" w:w="1134"/>
            <w:shd w:fill="F5F5F5" w:val="clear"/>
          </w:tcPr>
          <w:p>
            <w:pPr>
              <w:spacing w:before="60" w:after="60"/>
            </w:pPr>
            <w:r/>
            <w:r>
              <w:rPr>
                <w:rFonts w:ascii="Calibri" w:hAnsi="Calibri"/>
                <w:b w:val="0"/>
                <w:sz w:val="19"/>
              </w:rPr>
              <w:t>24-32h</w:t>
            </w:r>
          </w:p>
        </w:tc>
      </w:tr>
      <w:tr>
        <w:tc>
          <w:tcPr>
            <w:tcW w:type="dxa" w:w="1984"/>
          </w:tcPr>
          <w:p>
            <w:pPr>
              <w:spacing w:before="60" w:after="60"/>
            </w:pPr>
            <w:r/>
            <w:r>
              <w:rPr>
                <w:rFonts w:ascii="Calibri" w:hAnsi="Calibri"/>
                <w:b w:val="0"/>
                <w:sz w:val="19"/>
              </w:rPr>
              <w:t>Lexoffice Integration</w:t>
            </w:r>
          </w:p>
        </w:tc>
        <w:tc>
          <w:tcPr>
            <w:tcW w:type="dxa" w:w="3969"/>
          </w:tcPr>
          <w:p>
            <w:pPr>
              <w:spacing w:before="60" w:after="60"/>
            </w:pPr>
            <w:r/>
            <w:r>
              <w:rPr>
                <w:rFonts w:ascii="Calibri" w:hAnsi="Calibri"/>
                <w:b w:val="0"/>
                <w:sz w:val="19"/>
              </w:rPr>
              <w:t>Push approved invoice data into Lexoffice via API</w:t>
            </w:r>
          </w:p>
        </w:tc>
        <w:tc>
          <w:tcPr>
            <w:tcW w:type="dxa" w:w="850"/>
          </w:tcPr>
          <w:p>
            <w:pPr>
              <w:spacing w:before="60" w:after="60"/>
            </w:pPr>
            <w:r/>
            <w:r>
              <w:rPr>
                <w:rFonts w:ascii="Calibri" w:hAnsi="Calibri"/>
                <w:b w:val="0"/>
                <w:sz w:val="19"/>
              </w:rPr>
              <w:t>2-3</w:t>
            </w:r>
          </w:p>
        </w:tc>
        <w:tc>
          <w:tcPr>
            <w:tcW w:type="dxa" w:w="1134"/>
          </w:tcPr>
          <w:p>
            <w:pPr>
              <w:spacing w:before="60" w:after="60"/>
            </w:pPr>
            <w:r/>
            <w:r>
              <w:rPr>
                <w:rFonts w:ascii="Calibri" w:hAnsi="Calibri"/>
                <w:b w:val="0"/>
                <w:sz w:val="19"/>
              </w:rPr>
              <w:t>16-24h</w:t>
            </w:r>
          </w:p>
        </w:tc>
      </w:tr>
      <w:tr>
        <w:tc>
          <w:tcPr>
            <w:tcW w:type="dxa" w:w="1984"/>
            <w:shd w:fill="F5F5F5" w:val="clear"/>
          </w:tcPr>
          <w:p>
            <w:pPr>
              <w:spacing w:before="60" w:after="60"/>
            </w:pPr>
            <w:r/>
            <w:r>
              <w:rPr>
                <w:rFonts w:ascii="Calibri" w:hAnsi="Calibri"/>
                <w:b w:val="0"/>
                <w:sz w:val="19"/>
              </w:rPr>
              <w:t>Infrastructure &amp; Auth</w:t>
            </w:r>
          </w:p>
        </w:tc>
        <w:tc>
          <w:tcPr>
            <w:tcW w:type="dxa" w:w="3969"/>
            <w:shd w:fill="F5F5F5" w:val="clear"/>
          </w:tcPr>
          <w:p>
            <w:pPr>
              <w:spacing w:before="60" w:after="60"/>
            </w:pPr>
            <w:r/>
            <w:r>
              <w:rPr>
                <w:rFonts w:ascii="Calibri" w:hAnsi="Calibri"/>
                <w:b w:val="0"/>
                <w:sz w:val="19"/>
              </w:rPr>
              <w:t>Hosting, authentication, basic monitoring, environment setup</w:t>
            </w:r>
          </w:p>
        </w:tc>
        <w:tc>
          <w:tcPr>
            <w:tcW w:type="dxa" w:w="850"/>
            <w:shd w:fill="F5F5F5" w:val="clear"/>
          </w:tcPr>
          <w:p>
            <w:pPr>
              <w:spacing w:before="60" w:after="60"/>
            </w:pPr>
            <w:r/>
            <w:r>
              <w:rPr>
                <w:rFonts w:ascii="Calibri" w:hAnsi="Calibri"/>
                <w:b w:val="0"/>
                <w:sz w:val="19"/>
              </w:rPr>
              <w:t>2-3</w:t>
            </w:r>
          </w:p>
        </w:tc>
        <w:tc>
          <w:tcPr>
            <w:tcW w:type="dxa" w:w="1134"/>
            <w:shd w:fill="F5F5F5" w:val="clear"/>
          </w:tcPr>
          <w:p>
            <w:pPr>
              <w:spacing w:before="60" w:after="60"/>
            </w:pPr>
            <w:r/>
            <w:r>
              <w:rPr>
                <w:rFonts w:ascii="Calibri" w:hAnsi="Calibri"/>
                <w:b w:val="0"/>
                <w:sz w:val="19"/>
              </w:rPr>
              <w:t>16-24h</w:t>
            </w:r>
          </w:p>
        </w:tc>
      </w:tr>
      <w:tr>
        <w:tc>
          <w:tcPr>
            <w:tcW w:type="dxa" w:w="1984"/>
          </w:tcPr>
          <w:p>
            <w:pPr>
              <w:spacing w:before="60" w:after="60"/>
            </w:pPr>
            <w:r/>
            <w:r>
              <w:rPr>
                <w:rFonts w:ascii="Calibri" w:hAnsi="Calibri"/>
                <w:b w:val="0"/>
                <w:sz w:val="19"/>
              </w:rPr>
              <w:t>Testing &amp; QA</w:t>
            </w:r>
          </w:p>
        </w:tc>
        <w:tc>
          <w:tcPr>
            <w:tcW w:type="dxa" w:w="3969"/>
          </w:tcPr>
          <w:p>
            <w:pPr>
              <w:spacing w:before="60" w:after="60"/>
            </w:pPr>
            <w:r/>
            <w:r>
              <w:rPr>
                <w:rFonts w:ascii="Calibri" w:hAnsi="Calibri"/>
                <w:b w:val="0"/>
                <w:sz w:val="19"/>
              </w:rPr>
              <w:t>End-to-end testing with real invoices, edge case handling, accuracy tuning</w:t>
            </w:r>
          </w:p>
        </w:tc>
        <w:tc>
          <w:tcPr>
            <w:tcW w:type="dxa" w:w="850"/>
          </w:tcPr>
          <w:p>
            <w:pPr>
              <w:spacing w:before="60" w:after="60"/>
            </w:pPr>
            <w:r/>
            <w:r>
              <w:rPr>
                <w:rFonts w:ascii="Calibri" w:hAnsi="Calibri"/>
                <w:b w:val="0"/>
                <w:sz w:val="19"/>
              </w:rPr>
              <w:t>3-4</w:t>
            </w:r>
          </w:p>
        </w:tc>
        <w:tc>
          <w:tcPr>
            <w:tcW w:type="dxa" w:w="1134"/>
          </w:tcPr>
          <w:p>
            <w:pPr>
              <w:spacing w:before="60" w:after="60"/>
            </w:pPr>
            <w:r/>
            <w:r>
              <w:rPr>
                <w:rFonts w:ascii="Calibri" w:hAnsi="Calibri"/>
                <w:b w:val="0"/>
                <w:sz w:val="19"/>
              </w:rPr>
              <w:t>24-32h</w:t>
            </w:r>
          </w:p>
        </w:tc>
      </w:tr>
    </w:tbl>
    <w:p>
      <w:pPr>
        <w:spacing w:before="160"/>
      </w:pPr>
      <w:r>
        <w:rPr>
          <w:rFonts w:ascii="Calibri" w:hAnsi="Calibri"/>
          <w:b/>
          <w:color w:val="0AA8A7"/>
          <w:sz w:val="22"/>
        </w:rPr>
        <w:t>Core Total: 19-26 PD (152-208 hours)</w:t>
      </w:r>
    </w:p>
    <w:p>
      <w:pPr>
        <w:pStyle w:val="Heading3"/>
      </w:pPr>
      <w:r>
        <w:t>Deliverables</w:t>
      </w:r>
    </w:p>
    <w:p>
      <w:pPr>
        <w:pStyle w:val="ListBullet"/>
        <w:spacing w:before="40" w:after="40"/>
        <w:ind w:left="850"/>
      </w:pPr>
      <w:r>
        <w:rPr>
          <w:rFonts w:ascii="Calibri" w:hAnsi="Calibri"/>
          <w:color w:val="4A4A4A"/>
          <w:sz w:val="21"/>
        </w:rPr>
        <w:t>Invoices automatically read from Outlook and parsed by AI</w:t>
      </w:r>
    </w:p>
    <w:p>
      <w:pPr>
        <w:pStyle w:val="ListBullet"/>
        <w:spacing w:before="40" w:after="40"/>
        <w:ind w:left="850"/>
      </w:pPr>
      <w:r>
        <w:rPr>
          <w:rFonts w:ascii="Calibri" w:hAnsi="Calibri"/>
          <w:color w:val="4A4A4A"/>
          <w:sz w:val="21"/>
        </w:rPr>
        <w:t>Extracted data presented for review in an approval dashboard</w:t>
      </w:r>
    </w:p>
    <w:p>
      <w:pPr>
        <w:pStyle w:val="ListBullet"/>
        <w:spacing w:before="40" w:after="40"/>
        <w:ind w:left="850"/>
      </w:pPr>
      <w:r>
        <w:rPr>
          <w:rFonts w:ascii="Calibri" w:hAnsi="Calibri"/>
          <w:color w:val="4A4A4A"/>
          <w:sz w:val="21"/>
        </w:rPr>
        <w:t>Approver can review, correct, and approve or reject each invoice</w:t>
      </w:r>
    </w:p>
    <w:p>
      <w:pPr>
        <w:pStyle w:val="ListBullet"/>
        <w:spacing w:before="40" w:after="40"/>
        <w:ind w:left="850"/>
      </w:pPr>
      <w:r>
        <w:rPr>
          <w:rFonts w:ascii="Calibri" w:hAnsi="Calibri"/>
          <w:color w:val="4A4A4A"/>
          <w:sz w:val="21"/>
        </w:rPr>
        <w:t>Approved invoices pushed to Lexoffice with all fields pre-filled</w:t>
      </w:r>
    </w:p>
    <w:p>
      <w:pPr>
        <w:pStyle w:val="ListBullet"/>
        <w:spacing w:before="40" w:after="40"/>
        <w:ind w:left="850"/>
      </w:pPr>
      <w:r>
        <w:rPr>
          <w:rFonts w:ascii="Calibri" w:hAnsi="Calibri"/>
          <w:color w:val="4A4A4A"/>
          <w:sz w:val="21"/>
        </w:rPr>
        <w:t>Payment still triggered manually (fully prepared in Lexoffice)</w:t>
      </w:r>
    </w:p>
    <w:p>
      <w:r>
        <w:br w:type="page"/>
      </w:r>
    </w:p>
    <w:p>
      <w:pPr>
        <w:pStyle w:val="Heading1"/>
      </w:pPr>
      <w:r>
        <w:t>Variant A: Full Payment Automation</w:t>
      </w:r>
    </w:p>
    <w:p>
      <w:pPr>
        <w:spacing w:before="40" w:after="40"/>
        <w:pBdr>
          <w:bottom w:val="single" w:sz="6" w:space="1" w:color="0AA8A7"/>
        </w:pBdr>
      </w:pPr>
    </w:p>
    <w:p>
      <w:pPr>
        <w:spacing w:after="120"/>
      </w:pPr>
      <w:r>
        <w:rPr>
          <w:rFonts w:ascii="Calibri" w:hAnsi="Calibri"/>
          <w:b w:val="0"/>
          <w:i w:val="0"/>
          <w:color w:val="4A4A4A"/>
          <w:sz w:val="21"/>
        </w:rPr>
        <w:t>Once invoice extraction accuracy is validated through Core, this variant adds automated payment execution and operational improvements based on real-world learnings.</w:t>
      </w:r>
    </w:p>
    <w:p>
      <w:pPr>
        <w:pStyle w:val="Heading2"/>
      </w:pPr>
      <w:r>
        <w:t>Detailed Breakdown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0AA8A7" w:val="clear"/>
          </w:tcPr>
          <w:p>
            <w:pPr>
              <w:spacing w:before="60" w:after="60"/>
            </w:pPr>
            <w:r/>
            <w:r>
              <w:rPr>
                <w:rFonts w:ascii="Calibri" w:hAnsi="Calibri"/>
                <w:b/>
                <w:color w:val="FFFFFF"/>
                <w:sz w:val="19"/>
              </w:rPr>
              <w:t>Task</w:t>
            </w:r>
          </w:p>
        </w:tc>
        <w:tc>
          <w:tcPr>
            <w:tcW w:type="dxa" w:w="3969"/>
            <w:shd w:fill="0AA8A7" w:val="clear"/>
          </w:tcPr>
          <w:p>
            <w:pPr>
              <w:spacing w:before="60" w:after="60"/>
            </w:pPr>
            <w:r/>
            <w:r>
              <w:rPr>
                <w:rFonts w:ascii="Calibri" w:hAnsi="Calibri"/>
                <w:b/>
                <w:color w:val="FFFFFF"/>
                <w:sz w:val="19"/>
              </w:rPr>
              <w:t>Description</w:t>
            </w:r>
          </w:p>
        </w:tc>
        <w:tc>
          <w:tcPr>
            <w:tcW w:type="dxa" w:w="850"/>
            <w:shd w:fill="0AA8A7" w:val="clear"/>
          </w:tcPr>
          <w:p>
            <w:pPr>
              <w:spacing w:before="60" w:after="60"/>
            </w:pPr>
            <w:r/>
            <w:r>
              <w:rPr>
                <w:rFonts w:ascii="Calibri" w:hAnsi="Calibri"/>
                <w:b/>
                <w:color w:val="FFFFFF"/>
                <w:sz w:val="19"/>
              </w:rPr>
              <w:t>PD</w:t>
            </w:r>
          </w:p>
        </w:tc>
        <w:tc>
          <w:tcPr>
            <w:tcW w:type="dxa" w:w="1134"/>
            <w:shd w:fill="0AA8A7" w:val="clear"/>
          </w:tcPr>
          <w:p>
            <w:pPr>
              <w:spacing w:before="60" w:after="60"/>
            </w:pPr>
            <w:r/>
            <w:r>
              <w:rPr>
                <w:rFonts w:ascii="Calibri" w:hAnsi="Calibri"/>
                <w:b/>
                <w:color w:val="FFFFFF"/>
                <w:sz w:val="19"/>
              </w:rPr>
              <w:t>Hours</w:t>
            </w:r>
          </w:p>
        </w:tc>
      </w:tr>
      <w:tr>
        <w:tc>
          <w:tcPr>
            <w:tcW w:type="dxa" w:w="1984"/>
          </w:tcPr>
          <w:p>
            <w:pPr>
              <w:spacing w:before="60" w:after="60"/>
            </w:pPr>
            <w:r/>
            <w:r>
              <w:rPr>
                <w:rFonts w:ascii="Calibri" w:hAnsi="Calibri"/>
                <w:b w:val="0"/>
                <w:sz w:val="19"/>
              </w:rPr>
              <w:t>Payment Automation</w:t>
            </w:r>
          </w:p>
        </w:tc>
        <w:tc>
          <w:tcPr>
            <w:tcW w:type="dxa" w:w="3969"/>
          </w:tcPr>
          <w:p>
            <w:pPr>
              <w:spacing w:before="60" w:after="60"/>
            </w:pPr>
            <w:r/>
            <w:r>
              <w:rPr>
                <w:rFonts w:ascii="Calibri" w:hAnsi="Calibri"/>
                <w:b w:val="0"/>
                <w:sz w:val="19"/>
              </w:rPr>
              <w:t>Banking API integration (e.g. finAPI) or Lexoffice payment triggering for approved invoices</w:t>
            </w:r>
          </w:p>
        </w:tc>
        <w:tc>
          <w:tcPr>
            <w:tcW w:type="dxa" w:w="850"/>
          </w:tcPr>
          <w:p>
            <w:pPr>
              <w:spacing w:before="60" w:after="60"/>
            </w:pPr>
            <w:r/>
            <w:r>
              <w:rPr>
                <w:rFonts w:ascii="Calibri" w:hAnsi="Calibri"/>
                <w:b w:val="0"/>
                <w:sz w:val="19"/>
              </w:rPr>
              <w:t>5-6</w:t>
            </w:r>
          </w:p>
        </w:tc>
        <w:tc>
          <w:tcPr>
            <w:tcW w:type="dxa" w:w="1134"/>
          </w:tcPr>
          <w:p>
            <w:pPr>
              <w:spacing w:before="60" w:after="60"/>
            </w:pPr>
            <w:r/>
            <w:r>
              <w:rPr>
                <w:rFonts w:ascii="Calibri" w:hAnsi="Calibri"/>
                <w:b w:val="0"/>
                <w:sz w:val="19"/>
              </w:rPr>
              <w:t>40-48h</w:t>
            </w:r>
          </w:p>
        </w:tc>
      </w:tr>
      <w:tr>
        <w:tc>
          <w:tcPr>
            <w:tcW w:type="dxa" w:w="1984"/>
            <w:shd w:fill="F5F5F5" w:val="clear"/>
          </w:tcPr>
          <w:p>
            <w:pPr>
              <w:spacing w:before="60" w:after="60"/>
            </w:pPr>
            <w:r/>
            <w:r>
              <w:rPr>
                <w:rFonts w:ascii="Calibri" w:hAnsi="Calibri"/>
                <w:b w:val="0"/>
                <w:sz w:val="19"/>
              </w:rPr>
              <w:t>Duplicate Detection</w:t>
            </w:r>
          </w:p>
        </w:tc>
        <w:tc>
          <w:tcPr>
            <w:tcW w:type="dxa" w:w="3969"/>
            <w:shd w:fill="F5F5F5" w:val="clear"/>
          </w:tcPr>
          <w:p>
            <w:pPr>
              <w:spacing w:before="60" w:after="60"/>
            </w:pPr>
            <w:r/>
            <w:r>
              <w:rPr>
                <w:rFonts w:ascii="Calibri" w:hAnsi="Calibri"/>
                <w:b w:val="0"/>
                <w:sz w:val="19"/>
              </w:rPr>
              <w:t>Invoice deduplication, vendor matching against known database</w:t>
            </w:r>
          </w:p>
        </w:tc>
        <w:tc>
          <w:tcPr>
            <w:tcW w:type="dxa" w:w="850"/>
            <w:shd w:fill="F5F5F5" w:val="clear"/>
          </w:tcPr>
          <w:p>
            <w:pPr>
              <w:spacing w:before="60" w:after="60"/>
            </w:pPr>
            <w:r/>
            <w:r>
              <w:rPr>
                <w:rFonts w:ascii="Calibri" w:hAnsi="Calibri"/>
                <w:b w:val="0"/>
                <w:sz w:val="19"/>
              </w:rPr>
              <w:t>3-4</w:t>
            </w:r>
          </w:p>
        </w:tc>
        <w:tc>
          <w:tcPr>
            <w:tcW w:type="dxa" w:w="1134"/>
            <w:shd w:fill="F5F5F5" w:val="clear"/>
          </w:tcPr>
          <w:p>
            <w:pPr>
              <w:spacing w:before="60" w:after="60"/>
            </w:pPr>
            <w:r/>
            <w:r>
              <w:rPr>
                <w:rFonts w:ascii="Calibri" w:hAnsi="Calibri"/>
                <w:b w:val="0"/>
                <w:sz w:val="19"/>
              </w:rPr>
              <w:t>24-32h</w:t>
            </w:r>
          </w:p>
        </w:tc>
      </w:tr>
      <w:tr>
        <w:tc>
          <w:tcPr>
            <w:tcW w:type="dxa" w:w="1984"/>
          </w:tcPr>
          <w:p>
            <w:pPr>
              <w:spacing w:before="60" w:after="60"/>
            </w:pPr>
            <w:r/>
            <w:r>
              <w:rPr>
                <w:rFonts w:ascii="Calibri" w:hAnsi="Calibri"/>
                <w:b w:val="0"/>
                <w:sz w:val="19"/>
              </w:rPr>
              <w:t>Accuracy Feedback Loop</w:t>
            </w:r>
          </w:p>
        </w:tc>
        <w:tc>
          <w:tcPr>
            <w:tcW w:type="dxa" w:w="3969"/>
          </w:tcPr>
          <w:p>
            <w:pPr>
              <w:spacing w:before="60" w:after="60"/>
            </w:pPr>
            <w:r/>
            <w:r>
              <w:rPr>
                <w:rFonts w:ascii="Calibri" w:hAnsi="Calibri"/>
                <w:b w:val="0"/>
                <w:sz w:val="19"/>
              </w:rPr>
              <w:t>Use approver corrections to improve extraction accuracy over time</w:t>
            </w:r>
          </w:p>
        </w:tc>
        <w:tc>
          <w:tcPr>
            <w:tcW w:type="dxa" w:w="850"/>
          </w:tcPr>
          <w:p>
            <w:pPr>
              <w:spacing w:before="60" w:after="60"/>
            </w:pPr>
            <w:r/>
            <w:r>
              <w:rPr>
                <w:rFonts w:ascii="Calibri" w:hAnsi="Calibri"/>
                <w:b w:val="0"/>
                <w:sz w:val="19"/>
              </w:rPr>
              <w:t>3-4</w:t>
            </w:r>
          </w:p>
        </w:tc>
        <w:tc>
          <w:tcPr>
            <w:tcW w:type="dxa" w:w="1134"/>
          </w:tcPr>
          <w:p>
            <w:pPr>
              <w:spacing w:before="60" w:after="60"/>
            </w:pPr>
            <w:r/>
            <w:r>
              <w:rPr>
                <w:rFonts w:ascii="Calibri" w:hAnsi="Calibri"/>
                <w:b w:val="0"/>
                <w:sz w:val="19"/>
              </w:rPr>
              <w:t>24-32h</w:t>
            </w:r>
          </w:p>
        </w:tc>
      </w:tr>
      <w:tr>
        <w:tc>
          <w:tcPr>
            <w:tcW w:type="dxa" w:w="1984"/>
            <w:shd w:fill="F5F5F5" w:val="clear"/>
          </w:tcPr>
          <w:p>
            <w:pPr>
              <w:spacing w:before="60" w:after="60"/>
            </w:pPr>
            <w:r/>
            <w:r>
              <w:rPr>
                <w:rFonts w:ascii="Calibri" w:hAnsi="Calibri"/>
                <w:b w:val="0"/>
                <w:sz w:val="19"/>
              </w:rPr>
              <w:t>Notifications &amp; Alerts</w:t>
            </w:r>
          </w:p>
        </w:tc>
        <w:tc>
          <w:tcPr>
            <w:tcW w:type="dxa" w:w="3969"/>
            <w:shd w:fill="F5F5F5" w:val="clear"/>
          </w:tcPr>
          <w:p>
            <w:pPr>
              <w:spacing w:before="60" w:after="60"/>
            </w:pPr>
            <w:r/>
            <w:r>
              <w:rPr>
                <w:rFonts w:ascii="Calibri" w:hAnsi="Calibri"/>
                <w:b w:val="0"/>
                <w:sz w:val="19"/>
              </w:rPr>
              <w:t>Reminders for pending approvals, payment confirmations, failure alerts</w:t>
            </w:r>
          </w:p>
        </w:tc>
        <w:tc>
          <w:tcPr>
            <w:tcW w:type="dxa" w:w="850"/>
            <w:shd w:fill="F5F5F5" w:val="clear"/>
          </w:tcPr>
          <w:p>
            <w:pPr>
              <w:spacing w:before="60" w:after="60"/>
            </w:pPr>
            <w:r/>
            <w:r>
              <w:rPr>
                <w:rFonts w:ascii="Calibri" w:hAnsi="Calibri"/>
                <w:b w:val="0"/>
                <w:sz w:val="19"/>
              </w:rPr>
              <w:t>2-3</w:t>
            </w:r>
          </w:p>
        </w:tc>
        <w:tc>
          <w:tcPr>
            <w:tcW w:type="dxa" w:w="1134"/>
            <w:shd w:fill="F5F5F5" w:val="clear"/>
          </w:tcPr>
          <w:p>
            <w:pPr>
              <w:spacing w:before="60" w:after="60"/>
            </w:pPr>
            <w:r/>
            <w:r>
              <w:rPr>
                <w:rFonts w:ascii="Calibri" w:hAnsi="Calibri"/>
                <w:b w:val="0"/>
                <w:sz w:val="19"/>
              </w:rPr>
              <w:t>16-24h</w:t>
            </w:r>
          </w:p>
        </w:tc>
      </w:tr>
      <w:tr>
        <w:tc>
          <w:tcPr>
            <w:tcW w:type="dxa" w:w="1984"/>
          </w:tcPr>
          <w:p>
            <w:pPr>
              <w:spacing w:before="60" w:after="60"/>
            </w:pPr>
            <w:r/>
            <w:r>
              <w:rPr>
                <w:rFonts w:ascii="Calibri" w:hAnsi="Calibri"/>
                <w:b w:val="0"/>
                <w:sz w:val="19"/>
              </w:rPr>
              <w:t>Reporting</w:t>
            </w:r>
          </w:p>
        </w:tc>
        <w:tc>
          <w:tcPr>
            <w:tcW w:type="dxa" w:w="3969"/>
          </w:tcPr>
          <w:p>
            <w:pPr>
              <w:spacing w:before="60" w:after="60"/>
            </w:pPr>
            <w:r/>
            <w:r>
              <w:rPr>
                <w:rFonts w:ascii="Calibri" w:hAnsi="Calibri"/>
                <w:b w:val="0"/>
                <w:sz w:val="19"/>
              </w:rPr>
              <w:t>Dashboard: processed/pending/rejected counts, monthly spend overview</w:t>
            </w:r>
          </w:p>
        </w:tc>
        <w:tc>
          <w:tcPr>
            <w:tcW w:type="dxa" w:w="850"/>
          </w:tcPr>
          <w:p>
            <w:pPr>
              <w:spacing w:before="60" w:after="60"/>
            </w:pPr>
            <w:r/>
            <w:r>
              <w:rPr>
                <w:rFonts w:ascii="Calibri" w:hAnsi="Calibri"/>
                <w:b w:val="0"/>
                <w:sz w:val="19"/>
              </w:rPr>
              <w:t>2-3</w:t>
            </w:r>
          </w:p>
        </w:tc>
        <w:tc>
          <w:tcPr>
            <w:tcW w:type="dxa" w:w="1134"/>
          </w:tcPr>
          <w:p>
            <w:pPr>
              <w:spacing w:before="60" w:after="60"/>
            </w:pPr>
            <w:r/>
            <w:r>
              <w:rPr>
                <w:rFonts w:ascii="Calibri" w:hAnsi="Calibri"/>
                <w:b w:val="0"/>
                <w:sz w:val="19"/>
              </w:rPr>
              <w:t>16-24h</w:t>
            </w:r>
          </w:p>
        </w:tc>
      </w:tr>
      <w:tr>
        <w:tc>
          <w:tcPr>
            <w:tcW w:type="dxa" w:w="1984"/>
            <w:shd w:fill="F5F5F5" w:val="clear"/>
          </w:tcPr>
          <w:p>
            <w:pPr>
              <w:spacing w:before="60" w:after="60"/>
            </w:pPr>
            <w:r/>
            <w:r>
              <w:rPr>
                <w:rFonts w:ascii="Calibri" w:hAnsi="Calibri"/>
                <w:b w:val="0"/>
                <w:sz w:val="19"/>
              </w:rPr>
              <w:t>Hardening</w:t>
            </w:r>
          </w:p>
        </w:tc>
        <w:tc>
          <w:tcPr>
            <w:tcW w:type="dxa" w:w="3969"/>
            <w:shd w:fill="F5F5F5" w:val="clear"/>
          </w:tcPr>
          <w:p>
            <w:pPr>
              <w:spacing w:before="60" w:after="60"/>
            </w:pPr>
            <w:r/>
            <w:r>
              <w:rPr>
                <w:rFonts w:ascii="Calibri" w:hAnsi="Calibri"/>
                <w:b w:val="0"/>
                <w:sz w:val="19"/>
              </w:rPr>
              <w:t>Error handling, retry logic, GDPR data handling review, audit logging</w:t>
            </w:r>
          </w:p>
        </w:tc>
        <w:tc>
          <w:tcPr>
            <w:tcW w:type="dxa" w:w="850"/>
            <w:shd w:fill="F5F5F5" w:val="clear"/>
          </w:tcPr>
          <w:p>
            <w:pPr>
              <w:spacing w:before="60" w:after="60"/>
            </w:pPr>
            <w:r/>
            <w:r>
              <w:rPr>
                <w:rFonts w:ascii="Calibri" w:hAnsi="Calibri"/>
                <w:b w:val="0"/>
                <w:sz w:val="19"/>
              </w:rPr>
              <w:t>3-4</w:t>
            </w:r>
          </w:p>
        </w:tc>
        <w:tc>
          <w:tcPr>
            <w:tcW w:type="dxa" w:w="1134"/>
            <w:shd w:fill="F5F5F5" w:val="clear"/>
          </w:tcPr>
          <w:p>
            <w:pPr>
              <w:spacing w:before="60" w:after="60"/>
            </w:pPr>
            <w:r/>
            <w:r>
              <w:rPr>
                <w:rFonts w:ascii="Calibri" w:hAnsi="Calibri"/>
                <w:b w:val="0"/>
                <w:sz w:val="19"/>
              </w:rPr>
              <w:t>24-32h</w:t>
            </w:r>
          </w:p>
        </w:tc>
      </w:tr>
    </w:tbl>
    <w:p>
      <w:pPr>
        <w:spacing w:before="160"/>
      </w:pPr>
      <w:r>
        <w:rPr>
          <w:rFonts w:ascii="Calibri" w:hAnsi="Calibri"/>
          <w:b/>
          <w:color w:val="0AA8A7"/>
          <w:sz w:val="22"/>
        </w:rPr>
        <w:t>Variant A Total: 18-24 PD (144-192 hours)</w:t>
      </w:r>
    </w:p>
    <w:p>
      <w:r>
        <w:br w:type="page"/>
      </w:r>
    </w:p>
    <w:p>
      <w:pPr>
        <w:pStyle w:val="Heading1"/>
      </w:pPr>
      <w:r>
        <w:t>Variant B: CFO Financial Consolidation</w:t>
      </w:r>
    </w:p>
    <w:p>
      <w:pPr>
        <w:spacing w:before="40" w:after="40"/>
        <w:pBdr>
          <w:bottom w:val="single" w:sz="6" w:space="1" w:color="0AA8A7"/>
        </w:pBdr>
      </w:pPr>
    </w:p>
    <w:p>
      <w:pPr>
        <w:spacing w:after="120"/>
      </w:pPr>
      <w:r>
        <w:rPr>
          <w:rFonts w:ascii="Calibri" w:hAnsi="Calibri"/>
          <w:b w:val="0"/>
          <w:i w:val="0"/>
          <w:color w:val="4A4A4A"/>
          <w:sz w:val="21"/>
        </w:rPr>
        <w:t>Replace the local Access database with a cloud-based financial consolidation layer. Automates data feeds from HubSpot and Lexoffice, and connects to the invoice automation pipeline from Core. Can be executed in parallel with Core.</w:t>
      </w:r>
    </w:p>
    <w:p>
      <w:pPr>
        <w:pStyle w:val="Heading2"/>
      </w:pPr>
      <w:r>
        <w:t>Discovery &amp; Data Migration (1-2 weeks)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0AA8A7" w:val="clear"/>
          </w:tcPr>
          <w:p>
            <w:pPr>
              <w:spacing w:before="60" w:after="60"/>
            </w:pPr>
            <w:r/>
            <w:r>
              <w:rPr>
                <w:rFonts w:ascii="Calibri" w:hAnsi="Calibri"/>
                <w:b/>
                <w:color w:val="FFFFFF"/>
                <w:sz w:val="19"/>
              </w:rPr>
              <w:t>Task</w:t>
            </w:r>
          </w:p>
        </w:tc>
        <w:tc>
          <w:tcPr>
            <w:tcW w:type="dxa" w:w="3969"/>
            <w:shd w:fill="0AA8A7" w:val="clear"/>
          </w:tcPr>
          <w:p>
            <w:pPr>
              <w:spacing w:before="60" w:after="60"/>
            </w:pPr>
            <w:r/>
            <w:r>
              <w:rPr>
                <w:rFonts w:ascii="Calibri" w:hAnsi="Calibri"/>
                <w:b/>
                <w:color w:val="FFFFFF"/>
                <w:sz w:val="19"/>
              </w:rPr>
              <w:t>Description</w:t>
            </w:r>
          </w:p>
        </w:tc>
        <w:tc>
          <w:tcPr>
            <w:tcW w:type="dxa" w:w="850"/>
            <w:shd w:fill="0AA8A7" w:val="clear"/>
          </w:tcPr>
          <w:p>
            <w:pPr>
              <w:spacing w:before="60" w:after="60"/>
            </w:pPr>
            <w:r/>
            <w:r>
              <w:rPr>
                <w:rFonts w:ascii="Calibri" w:hAnsi="Calibri"/>
                <w:b/>
                <w:color w:val="FFFFFF"/>
                <w:sz w:val="19"/>
              </w:rPr>
              <w:t>PD</w:t>
            </w:r>
          </w:p>
        </w:tc>
        <w:tc>
          <w:tcPr>
            <w:tcW w:type="dxa" w:w="1134"/>
            <w:shd w:fill="0AA8A7" w:val="clear"/>
          </w:tcPr>
          <w:p>
            <w:pPr>
              <w:spacing w:before="60" w:after="60"/>
            </w:pPr>
            <w:r/>
            <w:r>
              <w:rPr>
                <w:rFonts w:ascii="Calibri" w:hAnsi="Calibri"/>
                <w:b/>
                <w:color w:val="FFFFFF"/>
                <w:sz w:val="19"/>
              </w:rPr>
              <w:t>Hours</w:t>
            </w:r>
          </w:p>
        </w:tc>
      </w:tr>
      <w:tr>
        <w:tc>
          <w:tcPr>
            <w:tcW w:type="dxa" w:w="1984"/>
          </w:tcPr>
          <w:p>
            <w:pPr>
              <w:spacing w:before="60" w:after="60"/>
            </w:pPr>
            <w:r/>
            <w:r>
              <w:rPr>
                <w:rFonts w:ascii="Calibri" w:hAnsi="Calibri"/>
                <w:b w:val="0"/>
                <w:sz w:val="19"/>
              </w:rPr>
              <w:t>Access DB Analysis</w:t>
            </w:r>
          </w:p>
        </w:tc>
        <w:tc>
          <w:tcPr>
            <w:tcW w:type="dxa" w:w="3969"/>
          </w:tcPr>
          <w:p>
            <w:pPr>
              <w:spacing w:before="60" w:after="60"/>
            </w:pPr>
            <w:r/>
            <w:r>
              <w:rPr>
                <w:rFonts w:ascii="Calibri" w:hAnsi="Calibri"/>
                <w:b w:val="0"/>
                <w:sz w:val="19"/>
              </w:rPr>
              <w:t>Reverse-engineer the existing database: tables, relationships, queries, reports</w:t>
            </w:r>
          </w:p>
        </w:tc>
        <w:tc>
          <w:tcPr>
            <w:tcW w:type="dxa" w:w="850"/>
          </w:tcPr>
          <w:p>
            <w:pPr>
              <w:spacing w:before="60" w:after="60"/>
            </w:pPr>
            <w:r/>
            <w:r>
              <w:rPr>
                <w:rFonts w:ascii="Calibri" w:hAnsi="Calibri"/>
                <w:b w:val="0"/>
                <w:sz w:val="19"/>
              </w:rPr>
              <w:t>3-4</w:t>
            </w:r>
          </w:p>
        </w:tc>
        <w:tc>
          <w:tcPr>
            <w:tcW w:type="dxa" w:w="1134"/>
          </w:tcPr>
          <w:p>
            <w:pPr>
              <w:spacing w:before="60" w:after="60"/>
            </w:pPr>
            <w:r/>
            <w:r>
              <w:rPr>
                <w:rFonts w:ascii="Calibri" w:hAnsi="Calibri"/>
                <w:b w:val="0"/>
                <w:sz w:val="19"/>
              </w:rPr>
              <w:t>24-32h</w:t>
            </w:r>
          </w:p>
        </w:tc>
      </w:tr>
      <w:tr>
        <w:tc>
          <w:tcPr>
            <w:tcW w:type="dxa" w:w="1984"/>
            <w:shd w:fill="F5F5F5" w:val="clear"/>
          </w:tcPr>
          <w:p>
            <w:pPr>
              <w:spacing w:before="60" w:after="60"/>
            </w:pPr>
            <w:r/>
            <w:r>
              <w:rPr>
                <w:rFonts w:ascii="Calibri" w:hAnsi="Calibri"/>
                <w:b w:val="0"/>
                <w:sz w:val="19"/>
              </w:rPr>
              <w:t>Data Model Design</w:t>
            </w:r>
          </w:p>
        </w:tc>
        <w:tc>
          <w:tcPr>
            <w:tcW w:type="dxa" w:w="3969"/>
            <w:shd w:fill="F5F5F5" w:val="clear"/>
          </w:tcPr>
          <w:p>
            <w:pPr>
              <w:spacing w:before="60" w:after="60"/>
            </w:pPr>
            <w:r/>
            <w:r>
              <w:rPr>
                <w:rFonts w:ascii="Calibri" w:hAnsi="Calibri"/>
                <w:b w:val="0"/>
                <w:sz w:val="19"/>
              </w:rPr>
              <w:t>Design a clean, normalized data model for financial consolidation needs</w:t>
            </w:r>
          </w:p>
        </w:tc>
        <w:tc>
          <w:tcPr>
            <w:tcW w:type="dxa" w:w="850"/>
            <w:shd w:fill="F5F5F5" w:val="clear"/>
          </w:tcPr>
          <w:p>
            <w:pPr>
              <w:spacing w:before="60" w:after="60"/>
            </w:pPr>
            <w:r/>
            <w:r>
              <w:rPr>
                <w:rFonts w:ascii="Calibri" w:hAnsi="Calibri"/>
                <w:b w:val="0"/>
                <w:sz w:val="19"/>
              </w:rPr>
              <w:t>2-3</w:t>
            </w:r>
          </w:p>
        </w:tc>
        <w:tc>
          <w:tcPr>
            <w:tcW w:type="dxa" w:w="1134"/>
            <w:shd w:fill="F5F5F5" w:val="clear"/>
          </w:tcPr>
          <w:p>
            <w:pPr>
              <w:spacing w:before="60" w:after="60"/>
            </w:pPr>
            <w:r/>
            <w:r>
              <w:rPr>
                <w:rFonts w:ascii="Calibri" w:hAnsi="Calibri"/>
                <w:b w:val="0"/>
                <w:sz w:val="19"/>
              </w:rPr>
              <w:t>16-24h</w:t>
            </w:r>
          </w:p>
        </w:tc>
      </w:tr>
      <w:tr>
        <w:tc>
          <w:tcPr>
            <w:tcW w:type="dxa" w:w="1984"/>
          </w:tcPr>
          <w:p>
            <w:pPr>
              <w:spacing w:before="60" w:after="60"/>
            </w:pPr>
            <w:r/>
            <w:r>
              <w:rPr>
                <w:rFonts w:ascii="Calibri" w:hAnsi="Calibri"/>
                <w:b w:val="0"/>
                <w:sz w:val="19"/>
              </w:rPr>
              <w:t>Data Migration</w:t>
            </w:r>
          </w:p>
        </w:tc>
        <w:tc>
          <w:tcPr>
            <w:tcW w:type="dxa" w:w="3969"/>
          </w:tcPr>
          <w:p>
            <w:pPr>
              <w:spacing w:before="60" w:after="60"/>
            </w:pPr>
            <w:r/>
            <w:r>
              <w:rPr>
                <w:rFonts w:ascii="Calibri" w:hAnsi="Calibri"/>
                <w:b w:val="0"/>
                <w:sz w:val="19"/>
              </w:rPr>
              <w:t>Migrate historical data from Access. Validate completeness with the CFO</w:t>
            </w:r>
          </w:p>
        </w:tc>
        <w:tc>
          <w:tcPr>
            <w:tcW w:type="dxa" w:w="850"/>
          </w:tcPr>
          <w:p>
            <w:pPr>
              <w:spacing w:before="60" w:after="60"/>
            </w:pPr>
            <w:r/>
            <w:r>
              <w:rPr>
                <w:rFonts w:ascii="Calibri" w:hAnsi="Calibri"/>
                <w:b w:val="0"/>
                <w:sz w:val="19"/>
              </w:rPr>
              <w:t>2-3</w:t>
            </w:r>
          </w:p>
        </w:tc>
        <w:tc>
          <w:tcPr>
            <w:tcW w:type="dxa" w:w="1134"/>
          </w:tcPr>
          <w:p>
            <w:pPr>
              <w:spacing w:before="60" w:after="60"/>
            </w:pPr>
            <w:r/>
            <w:r>
              <w:rPr>
                <w:rFonts w:ascii="Calibri" w:hAnsi="Calibri"/>
                <w:b w:val="0"/>
                <w:sz w:val="19"/>
              </w:rPr>
              <w:t>16-24h</w:t>
            </w:r>
          </w:p>
        </w:tc>
      </w:tr>
    </w:tbl>
    <w:p>
      <w:pPr>
        <w:pStyle w:val="Heading2"/>
      </w:pPr>
      <w:r>
        <w:t>Automated Data Integrations (2-3 weeks)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0AA8A7" w:val="clear"/>
          </w:tcPr>
          <w:p>
            <w:pPr>
              <w:spacing w:before="60" w:after="60"/>
            </w:pPr>
            <w:r/>
            <w:r>
              <w:rPr>
                <w:rFonts w:ascii="Calibri" w:hAnsi="Calibri"/>
                <w:b/>
                <w:color w:val="FFFFFF"/>
                <w:sz w:val="19"/>
              </w:rPr>
              <w:t>Task</w:t>
            </w:r>
          </w:p>
        </w:tc>
        <w:tc>
          <w:tcPr>
            <w:tcW w:type="dxa" w:w="3969"/>
            <w:shd w:fill="0AA8A7" w:val="clear"/>
          </w:tcPr>
          <w:p>
            <w:pPr>
              <w:spacing w:before="60" w:after="60"/>
            </w:pPr>
            <w:r/>
            <w:r>
              <w:rPr>
                <w:rFonts w:ascii="Calibri" w:hAnsi="Calibri"/>
                <w:b/>
                <w:color w:val="FFFFFF"/>
                <w:sz w:val="19"/>
              </w:rPr>
              <w:t>Description</w:t>
            </w:r>
          </w:p>
        </w:tc>
        <w:tc>
          <w:tcPr>
            <w:tcW w:type="dxa" w:w="850"/>
            <w:shd w:fill="0AA8A7" w:val="clear"/>
          </w:tcPr>
          <w:p>
            <w:pPr>
              <w:spacing w:before="60" w:after="60"/>
            </w:pPr>
            <w:r/>
            <w:r>
              <w:rPr>
                <w:rFonts w:ascii="Calibri" w:hAnsi="Calibri"/>
                <w:b/>
                <w:color w:val="FFFFFF"/>
                <w:sz w:val="19"/>
              </w:rPr>
              <w:t>PD</w:t>
            </w:r>
          </w:p>
        </w:tc>
        <w:tc>
          <w:tcPr>
            <w:tcW w:type="dxa" w:w="1134"/>
            <w:shd w:fill="0AA8A7" w:val="clear"/>
          </w:tcPr>
          <w:p>
            <w:pPr>
              <w:spacing w:before="60" w:after="60"/>
            </w:pPr>
            <w:r/>
            <w:r>
              <w:rPr>
                <w:rFonts w:ascii="Calibri" w:hAnsi="Calibri"/>
                <w:b/>
                <w:color w:val="FFFFFF"/>
                <w:sz w:val="19"/>
              </w:rPr>
              <w:t>Hours</w:t>
            </w:r>
          </w:p>
        </w:tc>
      </w:tr>
      <w:tr>
        <w:tc>
          <w:tcPr>
            <w:tcW w:type="dxa" w:w="1984"/>
          </w:tcPr>
          <w:p>
            <w:pPr>
              <w:spacing w:before="60" w:after="60"/>
            </w:pPr>
            <w:r/>
            <w:r>
              <w:rPr>
                <w:rFonts w:ascii="Calibri" w:hAnsi="Calibri"/>
                <w:b w:val="0"/>
                <w:sz w:val="19"/>
              </w:rPr>
              <w:t>HubSpot Integration</w:t>
            </w:r>
          </w:p>
        </w:tc>
        <w:tc>
          <w:tcPr>
            <w:tcW w:type="dxa" w:w="3969"/>
          </w:tcPr>
          <w:p>
            <w:pPr>
              <w:spacing w:before="60" w:after="60"/>
            </w:pPr>
            <w:r/>
            <w:r>
              <w:rPr>
                <w:rFonts w:ascii="Calibri" w:hAnsi="Calibri"/>
                <w:b w:val="0"/>
                <w:sz w:val="19"/>
              </w:rPr>
              <w:t>Automated sync of customer data, deals, and revenue via HubSpot API. Scheduled sync + webhooks</w:t>
            </w:r>
          </w:p>
        </w:tc>
        <w:tc>
          <w:tcPr>
            <w:tcW w:type="dxa" w:w="850"/>
          </w:tcPr>
          <w:p>
            <w:pPr>
              <w:spacing w:before="60" w:after="60"/>
            </w:pPr>
            <w:r/>
            <w:r>
              <w:rPr>
                <w:rFonts w:ascii="Calibri" w:hAnsi="Calibri"/>
                <w:b w:val="0"/>
                <w:sz w:val="19"/>
              </w:rPr>
              <w:t>4-5</w:t>
            </w:r>
          </w:p>
        </w:tc>
        <w:tc>
          <w:tcPr>
            <w:tcW w:type="dxa" w:w="1134"/>
          </w:tcPr>
          <w:p>
            <w:pPr>
              <w:spacing w:before="60" w:after="60"/>
            </w:pPr>
            <w:r/>
            <w:r>
              <w:rPr>
                <w:rFonts w:ascii="Calibri" w:hAnsi="Calibri"/>
                <w:b w:val="0"/>
                <w:sz w:val="19"/>
              </w:rPr>
              <w:t>32-40h</w:t>
            </w:r>
          </w:p>
        </w:tc>
      </w:tr>
      <w:tr>
        <w:tc>
          <w:tcPr>
            <w:tcW w:type="dxa" w:w="1984"/>
            <w:shd w:fill="F5F5F5" w:val="clear"/>
          </w:tcPr>
          <w:p>
            <w:pPr>
              <w:spacing w:before="60" w:after="60"/>
            </w:pPr>
            <w:r/>
            <w:r>
              <w:rPr>
                <w:rFonts w:ascii="Calibri" w:hAnsi="Calibri"/>
                <w:b w:val="0"/>
                <w:sz w:val="19"/>
              </w:rPr>
              <w:t>Lexoffice Integration</w:t>
            </w:r>
          </w:p>
        </w:tc>
        <w:tc>
          <w:tcPr>
            <w:tcW w:type="dxa" w:w="3969"/>
            <w:shd w:fill="F5F5F5" w:val="clear"/>
          </w:tcPr>
          <w:p>
            <w:pPr>
              <w:spacing w:before="60" w:after="60"/>
            </w:pPr>
            <w:r/>
            <w:r>
              <w:rPr>
                <w:rFonts w:ascii="Calibri" w:hAnsi="Calibri"/>
                <w:b w:val="0"/>
                <w:sz w:val="19"/>
              </w:rPr>
              <w:t>Pull bookkeeping data (expenses, revenue, tax) from Lexoffice API</w:t>
            </w:r>
          </w:p>
        </w:tc>
        <w:tc>
          <w:tcPr>
            <w:tcW w:type="dxa" w:w="850"/>
            <w:shd w:fill="F5F5F5" w:val="clear"/>
          </w:tcPr>
          <w:p>
            <w:pPr>
              <w:spacing w:before="60" w:after="60"/>
            </w:pPr>
            <w:r/>
            <w:r>
              <w:rPr>
                <w:rFonts w:ascii="Calibri" w:hAnsi="Calibri"/>
                <w:b w:val="0"/>
                <w:sz w:val="19"/>
              </w:rPr>
              <w:t>3-4</w:t>
            </w:r>
          </w:p>
        </w:tc>
        <w:tc>
          <w:tcPr>
            <w:tcW w:type="dxa" w:w="1134"/>
            <w:shd w:fill="F5F5F5" w:val="clear"/>
          </w:tcPr>
          <w:p>
            <w:pPr>
              <w:spacing w:before="60" w:after="60"/>
            </w:pPr>
            <w:r/>
            <w:r>
              <w:rPr>
                <w:rFonts w:ascii="Calibri" w:hAnsi="Calibri"/>
                <w:b w:val="0"/>
                <w:sz w:val="19"/>
              </w:rPr>
              <w:t>24-32h</w:t>
            </w:r>
          </w:p>
        </w:tc>
      </w:tr>
      <w:tr>
        <w:tc>
          <w:tcPr>
            <w:tcW w:type="dxa" w:w="1984"/>
          </w:tcPr>
          <w:p>
            <w:pPr>
              <w:spacing w:before="60" w:after="60"/>
            </w:pPr>
            <w:r/>
            <w:r>
              <w:rPr>
                <w:rFonts w:ascii="Calibri" w:hAnsi="Calibri"/>
                <w:b w:val="0"/>
                <w:sz w:val="19"/>
              </w:rPr>
              <w:t>Invoice Pipeline Link</w:t>
            </w:r>
          </w:p>
        </w:tc>
        <w:tc>
          <w:tcPr>
            <w:tcW w:type="dxa" w:w="3969"/>
          </w:tcPr>
          <w:p>
            <w:pPr>
              <w:spacing w:before="60" w:after="60"/>
            </w:pPr>
            <w:r/>
            <w:r>
              <w:rPr>
                <w:rFonts w:ascii="Calibri" w:hAnsi="Calibri"/>
                <w:b w:val="0"/>
                <w:sz w:val="19"/>
              </w:rPr>
              <w:t>Connect Core invoice automation pipeline so approved/paid invoices flow into CFO view</w:t>
            </w:r>
          </w:p>
        </w:tc>
        <w:tc>
          <w:tcPr>
            <w:tcW w:type="dxa" w:w="850"/>
          </w:tcPr>
          <w:p>
            <w:pPr>
              <w:spacing w:before="60" w:after="60"/>
            </w:pPr>
            <w:r/>
            <w:r>
              <w:rPr>
                <w:rFonts w:ascii="Calibri" w:hAnsi="Calibri"/>
                <w:b w:val="0"/>
                <w:sz w:val="19"/>
              </w:rPr>
              <w:t>2-3</w:t>
            </w:r>
          </w:p>
        </w:tc>
        <w:tc>
          <w:tcPr>
            <w:tcW w:type="dxa" w:w="1134"/>
          </w:tcPr>
          <w:p>
            <w:pPr>
              <w:spacing w:before="60" w:after="60"/>
            </w:pPr>
            <w:r/>
            <w:r>
              <w:rPr>
                <w:rFonts w:ascii="Calibri" w:hAnsi="Calibri"/>
                <w:b w:val="0"/>
                <w:sz w:val="19"/>
              </w:rPr>
              <w:t>16-24h</w:t>
            </w:r>
          </w:p>
        </w:tc>
      </w:tr>
      <w:tr>
        <w:tc>
          <w:tcPr>
            <w:tcW w:type="dxa" w:w="1984"/>
            <w:shd w:fill="F5F5F5" w:val="clear"/>
          </w:tcPr>
          <w:p>
            <w:pPr>
              <w:spacing w:before="60" w:after="60"/>
            </w:pPr>
            <w:r/>
            <w:r>
              <w:rPr>
                <w:rFonts w:ascii="Calibri" w:hAnsi="Calibri"/>
                <w:b w:val="0"/>
                <w:sz w:val="19"/>
              </w:rPr>
              <w:t>Data Reconciliation</w:t>
            </w:r>
          </w:p>
        </w:tc>
        <w:tc>
          <w:tcPr>
            <w:tcW w:type="dxa" w:w="3969"/>
            <w:shd w:fill="F5F5F5" w:val="clear"/>
          </w:tcPr>
          <w:p>
            <w:pPr>
              <w:spacing w:before="60" w:after="60"/>
            </w:pPr>
            <w:r/>
            <w:r>
              <w:rPr>
                <w:rFonts w:ascii="Calibri" w:hAnsi="Calibri"/>
                <w:b w:val="0"/>
                <w:sz w:val="19"/>
              </w:rPr>
              <w:t>Automated cross-checks between sources with discrepancy flagging</w:t>
            </w:r>
          </w:p>
        </w:tc>
        <w:tc>
          <w:tcPr>
            <w:tcW w:type="dxa" w:w="850"/>
            <w:shd w:fill="F5F5F5" w:val="clear"/>
          </w:tcPr>
          <w:p>
            <w:pPr>
              <w:spacing w:before="60" w:after="60"/>
            </w:pPr>
            <w:r/>
            <w:r>
              <w:rPr>
                <w:rFonts w:ascii="Calibri" w:hAnsi="Calibri"/>
                <w:b w:val="0"/>
                <w:sz w:val="19"/>
              </w:rPr>
              <w:t>3-4</w:t>
            </w:r>
          </w:p>
        </w:tc>
        <w:tc>
          <w:tcPr>
            <w:tcW w:type="dxa" w:w="1134"/>
            <w:shd w:fill="F5F5F5" w:val="clear"/>
          </w:tcPr>
          <w:p>
            <w:pPr>
              <w:spacing w:before="60" w:after="60"/>
            </w:pPr>
            <w:r/>
            <w:r>
              <w:rPr>
                <w:rFonts w:ascii="Calibri" w:hAnsi="Calibri"/>
                <w:b w:val="0"/>
                <w:sz w:val="19"/>
              </w:rPr>
              <w:t>24-32h</w:t>
            </w:r>
          </w:p>
        </w:tc>
      </w:tr>
    </w:tbl>
    <w:p>
      <w:pPr>
        <w:pStyle w:val="Heading2"/>
      </w:pPr>
      <w:r>
        <w:t>CFO Dashboard (2-3 weeks)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0AA8A7" w:val="clear"/>
          </w:tcPr>
          <w:p>
            <w:pPr>
              <w:spacing w:before="60" w:after="60"/>
            </w:pPr>
            <w:r/>
            <w:r>
              <w:rPr>
                <w:rFonts w:ascii="Calibri" w:hAnsi="Calibri"/>
                <w:b/>
                <w:color w:val="FFFFFF"/>
                <w:sz w:val="19"/>
              </w:rPr>
              <w:t>Task</w:t>
            </w:r>
          </w:p>
        </w:tc>
        <w:tc>
          <w:tcPr>
            <w:tcW w:type="dxa" w:w="3969"/>
            <w:shd w:fill="0AA8A7" w:val="clear"/>
          </w:tcPr>
          <w:p>
            <w:pPr>
              <w:spacing w:before="60" w:after="60"/>
            </w:pPr>
            <w:r/>
            <w:r>
              <w:rPr>
                <w:rFonts w:ascii="Calibri" w:hAnsi="Calibri"/>
                <w:b/>
                <w:color w:val="FFFFFF"/>
                <w:sz w:val="19"/>
              </w:rPr>
              <w:t>Description</w:t>
            </w:r>
          </w:p>
        </w:tc>
        <w:tc>
          <w:tcPr>
            <w:tcW w:type="dxa" w:w="850"/>
            <w:shd w:fill="0AA8A7" w:val="clear"/>
          </w:tcPr>
          <w:p>
            <w:pPr>
              <w:spacing w:before="60" w:after="60"/>
            </w:pPr>
            <w:r/>
            <w:r>
              <w:rPr>
                <w:rFonts w:ascii="Calibri" w:hAnsi="Calibri"/>
                <w:b/>
                <w:color w:val="FFFFFF"/>
                <w:sz w:val="19"/>
              </w:rPr>
              <w:t>PD</w:t>
            </w:r>
          </w:p>
        </w:tc>
        <w:tc>
          <w:tcPr>
            <w:tcW w:type="dxa" w:w="1134"/>
            <w:shd w:fill="0AA8A7" w:val="clear"/>
          </w:tcPr>
          <w:p>
            <w:pPr>
              <w:spacing w:before="60" w:after="60"/>
            </w:pPr>
            <w:r/>
            <w:r>
              <w:rPr>
                <w:rFonts w:ascii="Calibri" w:hAnsi="Calibri"/>
                <w:b/>
                <w:color w:val="FFFFFF"/>
                <w:sz w:val="19"/>
              </w:rPr>
              <w:t>Hours</w:t>
            </w:r>
          </w:p>
        </w:tc>
      </w:tr>
      <w:tr>
        <w:tc>
          <w:tcPr>
            <w:tcW w:type="dxa" w:w="1984"/>
          </w:tcPr>
          <w:p>
            <w:pPr>
              <w:spacing w:before="60" w:after="60"/>
            </w:pPr>
            <w:r/>
            <w:r>
              <w:rPr>
                <w:rFonts w:ascii="Calibri" w:hAnsi="Calibri"/>
                <w:b w:val="0"/>
                <w:sz w:val="19"/>
              </w:rPr>
              <w:t>Financial Overview</w:t>
            </w:r>
          </w:p>
        </w:tc>
        <w:tc>
          <w:tcPr>
            <w:tcW w:type="dxa" w:w="3969"/>
          </w:tcPr>
          <w:p>
            <w:pPr>
              <w:spacing w:before="60" w:after="60"/>
            </w:pPr>
            <w:r/>
            <w:r>
              <w:rPr>
                <w:rFonts w:ascii="Calibri" w:hAnsi="Calibri"/>
                <w:b w:val="0"/>
                <w:sz w:val="19"/>
              </w:rPr>
              <w:t>Consolidated dashboard: revenue, expenses, cash flow, outstanding invoices, AP/AR</w:t>
            </w:r>
          </w:p>
        </w:tc>
        <w:tc>
          <w:tcPr>
            <w:tcW w:type="dxa" w:w="850"/>
          </w:tcPr>
          <w:p>
            <w:pPr>
              <w:spacing w:before="60" w:after="60"/>
            </w:pPr>
            <w:r/>
            <w:r>
              <w:rPr>
                <w:rFonts w:ascii="Calibri" w:hAnsi="Calibri"/>
                <w:b w:val="0"/>
                <w:sz w:val="19"/>
              </w:rPr>
              <w:t>4-5</w:t>
            </w:r>
          </w:p>
        </w:tc>
        <w:tc>
          <w:tcPr>
            <w:tcW w:type="dxa" w:w="1134"/>
          </w:tcPr>
          <w:p>
            <w:pPr>
              <w:spacing w:before="60" w:after="60"/>
            </w:pPr>
            <w:r/>
            <w:r>
              <w:rPr>
                <w:rFonts w:ascii="Calibri" w:hAnsi="Calibri"/>
                <w:b w:val="0"/>
                <w:sz w:val="19"/>
              </w:rPr>
              <w:t>32-40h</w:t>
            </w:r>
          </w:p>
        </w:tc>
      </w:tr>
      <w:tr>
        <w:tc>
          <w:tcPr>
            <w:tcW w:type="dxa" w:w="1984"/>
            <w:shd w:fill="F5F5F5" w:val="clear"/>
          </w:tcPr>
          <w:p>
            <w:pPr>
              <w:spacing w:before="60" w:after="60"/>
            </w:pPr>
            <w:r/>
            <w:r>
              <w:rPr>
                <w:rFonts w:ascii="Calibri" w:hAnsi="Calibri"/>
                <w:b w:val="0"/>
                <w:sz w:val="19"/>
              </w:rPr>
              <w:t>Customer Financial View</w:t>
            </w:r>
          </w:p>
        </w:tc>
        <w:tc>
          <w:tcPr>
            <w:tcW w:type="dxa" w:w="3969"/>
            <w:shd w:fill="F5F5F5" w:val="clear"/>
          </w:tcPr>
          <w:p>
            <w:pPr>
              <w:spacing w:before="60" w:after="60"/>
            </w:pPr>
            <w:r/>
            <w:r>
              <w:rPr>
                <w:rFonts w:ascii="Calibri" w:hAnsi="Calibri"/>
                <w:b w:val="0"/>
                <w:sz w:val="19"/>
              </w:rPr>
              <w:t>Per-customer P&amp;L combining HubSpot deal data with invoice/payment history</w:t>
            </w:r>
          </w:p>
        </w:tc>
        <w:tc>
          <w:tcPr>
            <w:tcW w:type="dxa" w:w="850"/>
            <w:shd w:fill="F5F5F5" w:val="clear"/>
          </w:tcPr>
          <w:p>
            <w:pPr>
              <w:spacing w:before="60" w:after="60"/>
            </w:pPr>
            <w:r/>
            <w:r>
              <w:rPr>
                <w:rFonts w:ascii="Calibri" w:hAnsi="Calibri"/>
                <w:b w:val="0"/>
                <w:sz w:val="19"/>
              </w:rPr>
              <w:t>3-4</w:t>
            </w:r>
          </w:p>
        </w:tc>
        <w:tc>
          <w:tcPr>
            <w:tcW w:type="dxa" w:w="1134"/>
            <w:shd w:fill="F5F5F5" w:val="clear"/>
          </w:tcPr>
          <w:p>
            <w:pPr>
              <w:spacing w:before="60" w:after="60"/>
            </w:pPr>
            <w:r/>
            <w:r>
              <w:rPr>
                <w:rFonts w:ascii="Calibri" w:hAnsi="Calibri"/>
                <w:b w:val="0"/>
                <w:sz w:val="19"/>
              </w:rPr>
              <w:t>24-32h</w:t>
            </w:r>
          </w:p>
        </w:tc>
      </w:tr>
      <w:tr>
        <w:tc>
          <w:tcPr>
            <w:tcW w:type="dxa" w:w="1984"/>
          </w:tcPr>
          <w:p>
            <w:pPr>
              <w:spacing w:before="60" w:after="60"/>
            </w:pPr>
            <w:r/>
            <w:r>
              <w:rPr>
                <w:rFonts w:ascii="Calibri" w:hAnsi="Calibri"/>
                <w:b w:val="0"/>
                <w:sz w:val="19"/>
              </w:rPr>
              <w:t>Reporting &amp; Export</w:t>
            </w:r>
          </w:p>
        </w:tc>
        <w:tc>
          <w:tcPr>
            <w:tcW w:type="dxa" w:w="3969"/>
          </w:tcPr>
          <w:p>
            <w:pPr>
              <w:spacing w:before="60" w:after="60"/>
            </w:pPr>
            <w:r/>
            <w:r>
              <w:rPr>
                <w:rFonts w:ascii="Calibri" w:hAnsi="Calibri"/>
                <w:b w:val="0"/>
                <w:sz w:val="19"/>
              </w:rPr>
              <w:t>Monthly/quarterly reports, CSV/PDF export for accountant or tax advisor</w:t>
            </w:r>
          </w:p>
        </w:tc>
        <w:tc>
          <w:tcPr>
            <w:tcW w:type="dxa" w:w="850"/>
          </w:tcPr>
          <w:p>
            <w:pPr>
              <w:spacing w:before="60" w:after="60"/>
            </w:pPr>
            <w:r/>
            <w:r>
              <w:rPr>
                <w:rFonts w:ascii="Calibri" w:hAnsi="Calibri"/>
                <w:b w:val="0"/>
                <w:sz w:val="19"/>
              </w:rPr>
              <w:t>2-3</w:t>
            </w:r>
          </w:p>
        </w:tc>
        <w:tc>
          <w:tcPr>
            <w:tcW w:type="dxa" w:w="1134"/>
          </w:tcPr>
          <w:p>
            <w:pPr>
              <w:spacing w:before="60" w:after="60"/>
            </w:pPr>
            <w:r/>
            <w:r>
              <w:rPr>
                <w:rFonts w:ascii="Calibri" w:hAnsi="Calibri"/>
                <w:b w:val="0"/>
                <w:sz w:val="19"/>
              </w:rPr>
              <w:t>16-24h</w:t>
            </w:r>
          </w:p>
        </w:tc>
      </w:tr>
      <w:tr>
        <w:tc>
          <w:tcPr>
            <w:tcW w:type="dxa" w:w="1984"/>
            <w:shd w:fill="F5F5F5" w:val="clear"/>
          </w:tcPr>
          <w:p>
            <w:pPr>
              <w:spacing w:before="60" w:after="60"/>
            </w:pPr>
            <w:r/>
            <w:r>
              <w:rPr>
                <w:rFonts w:ascii="Calibri" w:hAnsi="Calibri"/>
                <w:b w:val="0"/>
                <w:sz w:val="19"/>
              </w:rPr>
              <w:t>Filters &amp; Drill-Down</w:t>
            </w:r>
          </w:p>
        </w:tc>
        <w:tc>
          <w:tcPr>
            <w:tcW w:type="dxa" w:w="3969"/>
            <w:shd w:fill="F5F5F5" w:val="clear"/>
          </w:tcPr>
          <w:p>
            <w:pPr>
              <w:spacing w:before="60" w:after="60"/>
            </w:pPr>
            <w:r/>
            <w:r>
              <w:rPr>
                <w:rFonts w:ascii="Calibri" w:hAnsi="Calibri"/>
                <w:b w:val="0"/>
                <w:sz w:val="19"/>
              </w:rPr>
              <w:t>Filter by period, customer, vendor, category. Drill down to transactions</w:t>
            </w:r>
          </w:p>
        </w:tc>
        <w:tc>
          <w:tcPr>
            <w:tcW w:type="dxa" w:w="850"/>
            <w:shd w:fill="F5F5F5" w:val="clear"/>
          </w:tcPr>
          <w:p>
            <w:pPr>
              <w:spacing w:before="60" w:after="60"/>
            </w:pPr>
            <w:r/>
            <w:r>
              <w:rPr>
                <w:rFonts w:ascii="Calibri" w:hAnsi="Calibri"/>
                <w:b w:val="0"/>
                <w:sz w:val="19"/>
              </w:rPr>
              <w:t>2-3</w:t>
            </w:r>
          </w:p>
        </w:tc>
        <w:tc>
          <w:tcPr>
            <w:tcW w:type="dxa" w:w="1134"/>
            <w:shd w:fill="F5F5F5" w:val="clear"/>
          </w:tcPr>
          <w:p>
            <w:pPr>
              <w:spacing w:before="60" w:after="60"/>
            </w:pPr>
            <w:r/>
            <w:r>
              <w:rPr>
                <w:rFonts w:ascii="Calibri" w:hAnsi="Calibri"/>
                <w:b w:val="0"/>
                <w:sz w:val="19"/>
              </w:rPr>
              <w:t>16-24h</w:t>
            </w:r>
          </w:p>
        </w:tc>
      </w:tr>
      <w:tr>
        <w:tc>
          <w:tcPr>
            <w:tcW w:type="dxa" w:w="1984"/>
          </w:tcPr>
          <w:p>
            <w:pPr>
              <w:spacing w:before="60" w:after="60"/>
            </w:pPr>
            <w:r/>
            <w:r>
              <w:rPr>
                <w:rFonts w:ascii="Calibri" w:hAnsi="Calibri"/>
                <w:b w:val="0"/>
                <w:sz w:val="19"/>
              </w:rPr>
              <w:t>Testing &amp; Validation</w:t>
            </w:r>
          </w:p>
        </w:tc>
        <w:tc>
          <w:tcPr>
            <w:tcW w:type="dxa" w:w="3969"/>
          </w:tcPr>
          <w:p>
            <w:pPr>
              <w:spacing w:before="60" w:after="60"/>
            </w:pPr>
            <w:r/>
            <w:r>
              <w:rPr>
                <w:rFonts w:ascii="Calibri" w:hAnsi="Calibri"/>
                <w:b w:val="0"/>
                <w:sz w:val="19"/>
              </w:rPr>
              <w:t>Validate numbers against Access database, iterate based on CFO feedback</w:t>
            </w:r>
          </w:p>
        </w:tc>
        <w:tc>
          <w:tcPr>
            <w:tcW w:type="dxa" w:w="850"/>
          </w:tcPr>
          <w:p>
            <w:pPr>
              <w:spacing w:before="60" w:after="60"/>
            </w:pPr>
            <w:r/>
            <w:r>
              <w:rPr>
                <w:rFonts w:ascii="Calibri" w:hAnsi="Calibri"/>
                <w:b w:val="0"/>
                <w:sz w:val="19"/>
              </w:rPr>
              <w:t>3-4</w:t>
            </w:r>
          </w:p>
        </w:tc>
        <w:tc>
          <w:tcPr>
            <w:tcW w:type="dxa" w:w="1134"/>
          </w:tcPr>
          <w:p>
            <w:pPr>
              <w:spacing w:before="60" w:after="60"/>
            </w:pPr>
            <w:r/>
            <w:r>
              <w:rPr>
                <w:rFonts w:ascii="Calibri" w:hAnsi="Calibri"/>
                <w:b w:val="0"/>
                <w:sz w:val="19"/>
              </w:rPr>
              <w:t>24-32h</w:t>
            </w:r>
          </w:p>
        </w:tc>
      </w:tr>
    </w:tbl>
    <w:p>
      <w:pPr>
        <w:spacing w:before="160"/>
      </w:pPr>
      <w:r>
        <w:rPr>
          <w:rFonts w:ascii="Calibri" w:hAnsi="Calibri"/>
          <w:b/>
          <w:color w:val="0AA8A7"/>
          <w:sz w:val="22"/>
        </w:rPr>
        <w:t>Variant B Total: 28-38 PD (224-304 hours)</w:t>
      </w:r>
    </w:p>
    <w:p>
      <w:pPr>
        <w:pStyle w:val="Heading3"/>
      </w:pPr>
      <w:r>
        <w:t>Deliverables</w:t>
      </w:r>
    </w:p>
    <w:p>
      <w:pPr>
        <w:pStyle w:val="ListBullet"/>
        <w:spacing w:before="40" w:after="40"/>
        <w:ind w:left="850"/>
      </w:pPr>
      <w:r>
        <w:rPr>
          <w:rFonts w:ascii="Calibri" w:hAnsi="Calibri"/>
          <w:color w:val="4A4A4A"/>
          <w:sz w:val="21"/>
        </w:rPr>
        <w:t>Local Access database fully replaced by cloud-based solution</w:t>
      </w:r>
    </w:p>
    <w:p>
      <w:pPr>
        <w:pStyle w:val="ListBullet"/>
        <w:spacing w:before="40" w:after="40"/>
        <w:ind w:left="850"/>
      </w:pPr>
      <w:r>
        <w:rPr>
          <w:rFonts w:ascii="Calibri" w:hAnsi="Calibri"/>
          <w:color w:val="4A4A4A"/>
          <w:sz w:val="21"/>
        </w:rPr>
        <w:t>HubSpot customer/revenue data synced automatically</w:t>
      </w:r>
    </w:p>
    <w:p>
      <w:pPr>
        <w:pStyle w:val="ListBullet"/>
        <w:spacing w:before="40" w:after="40"/>
        <w:ind w:left="850"/>
      </w:pPr>
      <w:r>
        <w:rPr>
          <w:rFonts w:ascii="Calibri" w:hAnsi="Calibri"/>
          <w:color w:val="4A4A4A"/>
          <w:sz w:val="21"/>
        </w:rPr>
        <w:t>Lexoffice bookkeeping data integrated automatically</w:t>
      </w:r>
    </w:p>
    <w:p>
      <w:pPr>
        <w:pStyle w:val="ListBullet"/>
        <w:spacing w:before="40" w:after="40"/>
        <w:ind w:left="850"/>
      </w:pPr>
      <w:r>
        <w:rPr>
          <w:rFonts w:ascii="Calibri" w:hAnsi="Calibri"/>
          <w:color w:val="4A4A4A"/>
          <w:sz w:val="21"/>
        </w:rPr>
        <w:t>Invoice pipeline data flows in from Core automation</w:t>
      </w:r>
    </w:p>
    <w:p>
      <w:pPr>
        <w:pStyle w:val="ListBullet"/>
        <w:spacing w:before="40" w:after="40"/>
        <w:ind w:left="850"/>
      </w:pPr>
      <w:r>
        <w:rPr>
          <w:rFonts w:ascii="Calibri" w:hAnsi="Calibri"/>
          <w:color w:val="4A4A4A"/>
          <w:sz w:val="21"/>
        </w:rPr>
        <w:t>CFO dashboard with consolidated financial overview, per-customer views, and exportable reports</w:t>
      </w:r>
    </w:p>
    <w:p>
      <w:pPr>
        <w:pStyle w:val="ListBullet"/>
        <w:spacing w:before="40" w:after="40"/>
        <w:ind w:left="850"/>
      </w:pPr>
      <w:r>
        <w:rPr>
          <w:rFonts w:ascii="Calibri" w:hAnsi="Calibri"/>
          <w:color w:val="4A4A4A"/>
          <w:sz w:val="21"/>
        </w:rPr>
        <w:t>Discrepancy detection between data sources</w:t>
      </w:r>
    </w:p>
    <w:p>
      <w:r>
        <w:br w:type="page"/>
      </w:r>
    </w:p>
    <w:p>
      <w:pPr>
        <w:pStyle w:val="Heading1"/>
      </w:pPr>
      <w:r>
        <w:t>Variant C: Client Invoice Portal</w:t>
      </w:r>
    </w:p>
    <w:p>
      <w:pPr>
        <w:spacing w:before="40" w:after="40"/>
        <w:pBdr>
          <w:bottom w:val="single" w:sz="6" w:space="1" w:color="0AA8A7"/>
        </w:pBdr>
      </w:pPr>
    </w:p>
    <w:p>
      <w:pPr>
        <w:spacing w:after="120"/>
      </w:pPr>
      <w:r>
        <w:rPr>
          <w:rFonts w:ascii="Calibri" w:hAnsi="Calibri"/>
          <w:b w:val="0"/>
          <w:i w:val="0"/>
          <w:color w:val="4A4A4A"/>
          <w:sz w:val="21"/>
        </w:rPr>
        <w:t>Replace the Outlook mailbox with a branded client-facing portal where suppliers upload invoices directly, track processing status in real-time, and communicate with BeyondBookings. Improves client experience and data quality through structured submissions.</w:t>
      </w:r>
    </w:p>
    <w:p>
      <w:pPr>
        <w:pStyle w:val="Heading2"/>
      </w:pPr>
      <w:r>
        <w:t>Portal Core (3-4 weeks)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0AA8A7" w:val="clear"/>
          </w:tcPr>
          <w:p>
            <w:pPr>
              <w:spacing w:before="60" w:after="60"/>
            </w:pPr>
            <w:r/>
            <w:r>
              <w:rPr>
                <w:rFonts w:ascii="Calibri" w:hAnsi="Calibri"/>
                <w:b/>
                <w:color w:val="FFFFFF"/>
                <w:sz w:val="19"/>
              </w:rPr>
              <w:t>Task</w:t>
            </w:r>
          </w:p>
        </w:tc>
        <w:tc>
          <w:tcPr>
            <w:tcW w:type="dxa" w:w="3969"/>
            <w:shd w:fill="0AA8A7" w:val="clear"/>
          </w:tcPr>
          <w:p>
            <w:pPr>
              <w:spacing w:before="60" w:after="60"/>
            </w:pPr>
            <w:r/>
            <w:r>
              <w:rPr>
                <w:rFonts w:ascii="Calibri" w:hAnsi="Calibri"/>
                <w:b/>
                <w:color w:val="FFFFFF"/>
                <w:sz w:val="19"/>
              </w:rPr>
              <w:t>Description</w:t>
            </w:r>
          </w:p>
        </w:tc>
        <w:tc>
          <w:tcPr>
            <w:tcW w:type="dxa" w:w="850"/>
            <w:shd w:fill="0AA8A7" w:val="clear"/>
          </w:tcPr>
          <w:p>
            <w:pPr>
              <w:spacing w:before="60" w:after="60"/>
            </w:pPr>
            <w:r/>
            <w:r>
              <w:rPr>
                <w:rFonts w:ascii="Calibri" w:hAnsi="Calibri"/>
                <w:b/>
                <w:color w:val="FFFFFF"/>
                <w:sz w:val="19"/>
              </w:rPr>
              <w:t>PD</w:t>
            </w:r>
          </w:p>
        </w:tc>
        <w:tc>
          <w:tcPr>
            <w:tcW w:type="dxa" w:w="1134"/>
            <w:shd w:fill="0AA8A7" w:val="clear"/>
          </w:tcPr>
          <w:p>
            <w:pPr>
              <w:spacing w:before="60" w:after="60"/>
            </w:pPr>
            <w:r/>
            <w:r>
              <w:rPr>
                <w:rFonts w:ascii="Calibri" w:hAnsi="Calibri"/>
                <w:b/>
                <w:color w:val="FFFFFF"/>
                <w:sz w:val="19"/>
              </w:rPr>
              <w:t>Hours</w:t>
            </w:r>
          </w:p>
        </w:tc>
      </w:tr>
      <w:tr>
        <w:tc>
          <w:tcPr>
            <w:tcW w:type="dxa" w:w="1984"/>
          </w:tcPr>
          <w:p>
            <w:pPr>
              <w:spacing w:before="60" w:after="60"/>
            </w:pPr>
            <w:r/>
            <w:r>
              <w:rPr>
                <w:rFonts w:ascii="Calibri" w:hAnsi="Calibri"/>
                <w:b w:val="0"/>
                <w:sz w:val="19"/>
              </w:rPr>
              <w:t>Client Authentication</w:t>
            </w:r>
          </w:p>
        </w:tc>
        <w:tc>
          <w:tcPr>
            <w:tcW w:type="dxa" w:w="3969"/>
          </w:tcPr>
          <w:p>
            <w:pPr>
              <w:spacing w:before="60" w:after="60"/>
            </w:pPr>
            <w:r/>
            <w:r>
              <w:rPr>
                <w:rFonts w:ascii="Calibri" w:hAnsi="Calibri"/>
                <w:b w:val="0"/>
                <w:sz w:val="19"/>
              </w:rPr>
              <w:t>Secure login with invitation-based onboarding. Role management for multiple users per supplier</w:t>
            </w:r>
          </w:p>
        </w:tc>
        <w:tc>
          <w:tcPr>
            <w:tcW w:type="dxa" w:w="850"/>
          </w:tcPr>
          <w:p>
            <w:pPr>
              <w:spacing w:before="60" w:after="60"/>
            </w:pPr>
            <w:r/>
            <w:r>
              <w:rPr>
                <w:rFonts w:ascii="Calibri" w:hAnsi="Calibri"/>
                <w:b w:val="0"/>
                <w:sz w:val="19"/>
              </w:rPr>
              <w:t>4-5</w:t>
            </w:r>
          </w:p>
        </w:tc>
        <w:tc>
          <w:tcPr>
            <w:tcW w:type="dxa" w:w="1134"/>
          </w:tcPr>
          <w:p>
            <w:pPr>
              <w:spacing w:before="60" w:after="60"/>
            </w:pPr>
            <w:r/>
            <w:r>
              <w:rPr>
                <w:rFonts w:ascii="Calibri" w:hAnsi="Calibri"/>
                <w:b w:val="0"/>
                <w:sz w:val="19"/>
              </w:rPr>
              <w:t>32-40h</w:t>
            </w:r>
          </w:p>
        </w:tc>
      </w:tr>
      <w:tr>
        <w:tc>
          <w:tcPr>
            <w:tcW w:type="dxa" w:w="1984"/>
            <w:shd w:fill="F5F5F5" w:val="clear"/>
          </w:tcPr>
          <w:p>
            <w:pPr>
              <w:spacing w:before="60" w:after="60"/>
            </w:pPr>
            <w:r/>
            <w:r>
              <w:rPr>
                <w:rFonts w:ascii="Calibri" w:hAnsi="Calibri"/>
                <w:b w:val="0"/>
                <w:sz w:val="19"/>
              </w:rPr>
              <w:t>Invoice Upload</w:t>
            </w:r>
          </w:p>
        </w:tc>
        <w:tc>
          <w:tcPr>
            <w:tcW w:type="dxa" w:w="3969"/>
            <w:shd w:fill="F5F5F5" w:val="clear"/>
          </w:tcPr>
          <w:p>
            <w:pPr>
              <w:spacing w:before="60" w:after="60"/>
            </w:pPr>
            <w:r/>
            <w:r>
              <w:rPr>
                <w:rFonts w:ascii="Calibri" w:hAnsi="Calibri"/>
                <w:b w:val="0"/>
                <w:sz w:val="19"/>
              </w:rPr>
              <w:t>Drag-and-drop interface. Single/bulk PDF upload. Optional structured fields to improve extraction</w:t>
            </w:r>
          </w:p>
        </w:tc>
        <w:tc>
          <w:tcPr>
            <w:tcW w:type="dxa" w:w="850"/>
            <w:shd w:fill="F5F5F5" w:val="clear"/>
          </w:tcPr>
          <w:p>
            <w:pPr>
              <w:spacing w:before="60" w:after="60"/>
            </w:pPr>
            <w:r/>
            <w:r>
              <w:rPr>
                <w:rFonts w:ascii="Calibri" w:hAnsi="Calibri"/>
                <w:b w:val="0"/>
                <w:sz w:val="19"/>
              </w:rPr>
              <w:t>4-5</w:t>
            </w:r>
          </w:p>
        </w:tc>
        <w:tc>
          <w:tcPr>
            <w:tcW w:type="dxa" w:w="1134"/>
            <w:shd w:fill="F5F5F5" w:val="clear"/>
          </w:tcPr>
          <w:p>
            <w:pPr>
              <w:spacing w:before="60" w:after="60"/>
            </w:pPr>
            <w:r/>
            <w:r>
              <w:rPr>
                <w:rFonts w:ascii="Calibri" w:hAnsi="Calibri"/>
                <w:b w:val="0"/>
                <w:sz w:val="19"/>
              </w:rPr>
              <w:t>32-40h</w:t>
            </w:r>
          </w:p>
        </w:tc>
      </w:tr>
      <w:tr>
        <w:tc>
          <w:tcPr>
            <w:tcW w:type="dxa" w:w="1984"/>
          </w:tcPr>
          <w:p>
            <w:pPr>
              <w:spacing w:before="60" w:after="60"/>
            </w:pPr>
            <w:r/>
            <w:r>
              <w:rPr>
                <w:rFonts w:ascii="Calibri" w:hAnsi="Calibri"/>
                <w:b w:val="0"/>
                <w:sz w:val="19"/>
              </w:rPr>
              <w:t>Status Tracking</w:t>
            </w:r>
          </w:p>
        </w:tc>
        <w:tc>
          <w:tcPr>
            <w:tcW w:type="dxa" w:w="3969"/>
          </w:tcPr>
          <w:p>
            <w:pPr>
              <w:spacing w:before="60" w:after="60"/>
            </w:pPr>
            <w:r/>
            <w:r>
              <w:rPr>
                <w:rFonts w:ascii="Calibri" w:hAnsi="Calibri"/>
                <w:b w:val="0"/>
                <w:sz w:val="19"/>
              </w:rPr>
              <w:t>Real-time status: Uploaded → Processing → Under Review → Approved → Paid. Timeline per invoice</w:t>
            </w:r>
          </w:p>
        </w:tc>
        <w:tc>
          <w:tcPr>
            <w:tcW w:type="dxa" w:w="850"/>
          </w:tcPr>
          <w:p>
            <w:pPr>
              <w:spacing w:before="60" w:after="60"/>
            </w:pPr>
            <w:r/>
            <w:r>
              <w:rPr>
                <w:rFonts w:ascii="Calibri" w:hAnsi="Calibri"/>
                <w:b w:val="0"/>
                <w:sz w:val="19"/>
              </w:rPr>
              <w:t>4-5</w:t>
            </w:r>
          </w:p>
        </w:tc>
        <w:tc>
          <w:tcPr>
            <w:tcW w:type="dxa" w:w="1134"/>
          </w:tcPr>
          <w:p>
            <w:pPr>
              <w:spacing w:before="60" w:after="60"/>
            </w:pPr>
            <w:r/>
            <w:r>
              <w:rPr>
                <w:rFonts w:ascii="Calibri" w:hAnsi="Calibri"/>
                <w:b w:val="0"/>
                <w:sz w:val="19"/>
              </w:rPr>
              <w:t>32-40h</w:t>
            </w:r>
          </w:p>
        </w:tc>
      </w:tr>
      <w:tr>
        <w:tc>
          <w:tcPr>
            <w:tcW w:type="dxa" w:w="1984"/>
            <w:shd w:fill="F5F5F5" w:val="clear"/>
          </w:tcPr>
          <w:p>
            <w:pPr>
              <w:spacing w:before="60" w:after="60"/>
            </w:pPr>
            <w:r/>
            <w:r>
              <w:rPr>
                <w:rFonts w:ascii="Calibri" w:hAnsi="Calibri"/>
                <w:b w:val="0"/>
                <w:sz w:val="19"/>
              </w:rPr>
              <w:t>Feedback &amp; Communication</w:t>
            </w:r>
          </w:p>
        </w:tc>
        <w:tc>
          <w:tcPr>
            <w:tcW w:type="dxa" w:w="3969"/>
            <w:shd w:fill="F5F5F5" w:val="clear"/>
          </w:tcPr>
          <w:p>
            <w:pPr>
              <w:spacing w:before="60" w:after="60"/>
            </w:pPr>
            <w:r/>
            <w:r>
              <w:rPr>
                <w:rFonts w:ascii="Calibri" w:hAnsi="Calibri"/>
                <w:b w:val="0"/>
                <w:sz w:val="19"/>
              </w:rPr>
              <w:t>Per-invoice comment thread. Rejection reasons with resubmission workflow</w:t>
            </w:r>
          </w:p>
        </w:tc>
        <w:tc>
          <w:tcPr>
            <w:tcW w:type="dxa" w:w="850"/>
            <w:shd w:fill="F5F5F5" w:val="clear"/>
          </w:tcPr>
          <w:p>
            <w:pPr>
              <w:spacing w:before="60" w:after="60"/>
            </w:pPr>
            <w:r/>
            <w:r>
              <w:rPr>
                <w:rFonts w:ascii="Calibri" w:hAnsi="Calibri"/>
                <w:b w:val="0"/>
                <w:sz w:val="19"/>
              </w:rPr>
              <w:t>3-4</w:t>
            </w:r>
          </w:p>
        </w:tc>
        <w:tc>
          <w:tcPr>
            <w:tcW w:type="dxa" w:w="1134"/>
            <w:shd w:fill="F5F5F5" w:val="clear"/>
          </w:tcPr>
          <w:p>
            <w:pPr>
              <w:spacing w:before="60" w:after="60"/>
            </w:pPr>
            <w:r/>
            <w:r>
              <w:rPr>
                <w:rFonts w:ascii="Calibri" w:hAnsi="Calibri"/>
                <w:b w:val="0"/>
                <w:sz w:val="19"/>
              </w:rPr>
              <w:t>24-32h</w:t>
            </w:r>
          </w:p>
        </w:tc>
      </w:tr>
      <w:tr>
        <w:tc>
          <w:tcPr>
            <w:tcW w:type="dxa" w:w="1984"/>
          </w:tcPr>
          <w:p>
            <w:pPr>
              <w:spacing w:before="60" w:after="60"/>
            </w:pPr>
            <w:r/>
            <w:r>
              <w:rPr>
                <w:rFonts w:ascii="Calibri" w:hAnsi="Calibri"/>
                <w:b w:val="0"/>
                <w:sz w:val="19"/>
              </w:rPr>
              <w:t>Email Notifications</w:t>
            </w:r>
          </w:p>
        </w:tc>
        <w:tc>
          <w:tcPr>
            <w:tcW w:type="dxa" w:w="3969"/>
          </w:tcPr>
          <w:p>
            <w:pPr>
              <w:spacing w:before="60" w:after="60"/>
            </w:pPr>
            <w:r/>
            <w:r>
              <w:rPr>
                <w:rFonts w:ascii="Calibri" w:hAnsi="Calibri"/>
                <w:b w:val="0"/>
                <w:sz w:val="19"/>
              </w:rPr>
              <w:t>Automated notifications on status changes. Configurable preferences</w:t>
            </w:r>
          </w:p>
        </w:tc>
        <w:tc>
          <w:tcPr>
            <w:tcW w:type="dxa" w:w="850"/>
          </w:tcPr>
          <w:p>
            <w:pPr>
              <w:spacing w:before="60" w:after="60"/>
            </w:pPr>
            <w:r/>
            <w:r>
              <w:rPr>
                <w:rFonts w:ascii="Calibri" w:hAnsi="Calibri"/>
                <w:b w:val="0"/>
                <w:sz w:val="19"/>
              </w:rPr>
              <w:t>2-3</w:t>
            </w:r>
          </w:p>
        </w:tc>
        <w:tc>
          <w:tcPr>
            <w:tcW w:type="dxa" w:w="1134"/>
          </w:tcPr>
          <w:p>
            <w:pPr>
              <w:spacing w:before="60" w:after="60"/>
            </w:pPr>
            <w:r/>
            <w:r>
              <w:rPr>
                <w:rFonts w:ascii="Calibri" w:hAnsi="Calibri"/>
                <w:b w:val="0"/>
                <w:sz w:val="19"/>
              </w:rPr>
              <w:t>16-24h</w:t>
            </w:r>
          </w:p>
        </w:tc>
      </w:tr>
    </w:tbl>
    <w:p>
      <w:pPr>
        <w:pStyle w:val="Heading2"/>
      </w:pPr>
      <w:r>
        <w:t>Integration &amp; Migration (1-2 weeks)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0AA8A7" w:val="clear"/>
          </w:tcPr>
          <w:p>
            <w:pPr>
              <w:spacing w:before="60" w:after="60"/>
            </w:pPr>
            <w:r/>
            <w:r>
              <w:rPr>
                <w:rFonts w:ascii="Calibri" w:hAnsi="Calibri"/>
                <w:b/>
                <w:color w:val="FFFFFF"/>
                <w:sz w:val="19"/>
              </w:rPr>
              <w:t>Task</w:t>
            </w:r>
          </w:p>
        </w:tc>
        <w:tc>
          <w:tcPr>
            <w:tcW w:type="dxa" w:w="3969"/>
            <w:shd w:fill="0AA8A7" w:val="clear"/>
          </w:tcPr>
          <w:p>
            <w:pPr>
              <w:spacing w:before="60" w:after="60"/>
            </w:pPr>
            <w:r/>
            <w:r>
              <w:rPr>
                <w:rFonts w:ascii="Calibri" w:hAnsi="Calibri"/>
                <w:b/>
                <w:color w:val="FFFFFF"/>
                <w:sz w:val="19"/>
              </w:rPr>
              <w:t>Description</w:t>
            </w:r>
          </w:p>
        </w:tc>
        <w:tc>
          <w:tcPr>
            <w:tcW w:type="dxa" w:w="850"/>
            <w:shd w:fill="0AA8A7" w:val="clear"/>
          </w:tcPr>
          <w:p>
            <w:pPr>
              <w:spacing w:before="60" w:after="60"/>
            </w:pPr>
            <w:r/>
            <w:r>
              <w:rPr>
                <w:rFonts w:ascii="Calibri" w:hAnsi="Calibri"/>
                <w:b/>
                <w:color w:val="FFFFFF"/>
                <w:sz w:val="19"/>
              </w:rPr>
              <w:t>PD</w:t>
            </w:r>
          </w:p>
        </w:tc>
        <w:tc>
          <w:tcPr>
            <w:tcW w:type="dxa" w:w="1134"/>
            <w:shd w:fill="0AA8A7" w:val="clear"/>
          </w:tcPr>
          <w:p>
            <w:pPr>
              <w:spacing w:before="60" w:after="60"/>
            </w:pPr>
            <w:r/>
            <w:r>
              <w:rPr>
                <w:rFonts w:ascii="Calibri" w:hAnsi="Calibri"/>
                <w:b/>
                <w:color w:val="FFFFFF"/>
                <w:sz w:val="19"/>
              </w:rPr>
              <w:t>Hours</w:t>
            </w:r>
          </w:p>
        </w:tc>
      </w:tr>
      <w:tr>
        <w:tc>
          <w:tcPr>
            <w:tcW w:type="dxa" w:w="1984"/>
          </w:tcPr>
          <w:p>
            <w:pPr>
              <w:spacing w:before="60" w:after="60"/>
            </w:pPr>
            <w:r/>
            <w:r>
              <w:rPr>
                <w:rFonts w:ascii="Calibri" w:hAnsi="Calibri"/>
                <w:b w:val="0"/>
                <w:sz w:val="19"/>
              </w:rPr>
              <w:t>Pipeline Integration</w:t>
            </w:r>
          </w:p>
        </w:tc>
        <w:tc>
          <w:tcPr>
            <w:tcW w:type="dxa" w:w="3969"/>
          </w:tcPr>
          <w:p>
            <w:pPr>
              <w:spacing w:before="60" w:after="60"/>
            </w:pPr>
            <w:r/>
            <w:r>
              <w:rPr>
                <w:rFonts w:ascii="Calibri" w:hAnsi="Calibri"/>
                <w:b w:val="0"/>
                <w:sz w:val="19"/>
              </w:rPr>
              <w:t>Connect portal uploads to Core processing pipeline. Dual-mode during transition</w:t>
            </w:r>
          </w:p>
        </w:tc>
        <w:tc>
          <w:tcPr>
            <w:tcW w:type="dxa" w:w="850"/>
          </w:tcPr>
          <w:p>
            <w:pPr>
              <w:spacing w:before="60" w:after="60"/>
            </w:pPr>
            <w:r/>
            <w:r>
              <w:rPr>
                <w:rFonts w:ascii="Calibri" w:hAnsi="Calibri"/>
                <w:b w:val="0"/>
                <w:sz w:val="19"/>
              </w:rPr>
              <w:t>3-4</w:t>
            </w:r>
          </w:p>
        </w:tc>
        <w:tc>
          <w:tcPr>
            <w:tcW w:type="dxa" w:w="1134"/>
          </w:tcPr>
          <w:p>
            <w:pPr>
              <w:spacing w:before="60" w:after="60"/>
            </w:pPr>
            <w:r/>
            <w:r>
              <w:rPr>
                <w:rFonts w:ascii="Calibri" w:hAnsi="Calibri"/>
                <w:b w:val="0"/>
                <w:sz w:val="19"/>
              </w:rPr>
              <w:t>24-32h</w:t>
            </w:r>
          </w:p>
        </w:tc>
      </w:tr>
      <w:tr>
        <w:tc>
          <w:tcPr>
            <w:tcW w:type="dxa" w:w="1984"/>
            <w:shd w:fill="F5F5F5" w:val="clear"/>
          </w:tcPr>
          <w:p>
            <w:pPr>
              <w:spacing w:before="60" w:after="60"/>
            </w:pPr>
            <w:r/>
            <w:r>
              <w:rPr>
                <w:rFonts w:ascii="Calibri" w:hAnsi="Calibri"/>
                <w:b w:val="0"/>
                <w:sz w:val="19"/>
              </w:rPr>
              <w:t>Dashboard Updates</w:t>
            </w:r>
          </w:p>
        </w:tc>
        <w:tc>
          <w:tcPr>
            <w:tcW w:type="dxa" w:w="3969"/>
            <w:shd w:fill="F5F5F5" w:val="clear"/>
          </w:tcPr>
          <w:p>
            <w:pPr>
              <w:spacing w:before="60" w:after="60"/>
            </w:pPr>
            <w:r/>
            <w:r>
              <w:rPr>
                <w:rFonts w:ascii="Calibri" w:hAnsi="Calibri"/>
                <w:b w:val="0"/>
                <w:sz w:val="19"/>
              </w:rPr>
              <w:t>Extend approval dashboard with client feedback capabilities</w:t>
            </w:r>
          </w:p>
        </w:tc>
        <w:tc>
          <w:tcPr>
            <w:tcW w:type="dxa" w:w="850"/>
            <w:shd w:fill="F5F5F5" w:val="clear"/>
          </w:tcPr>
          <w:p>
            <w:pPr>
              <w:spacing w:before="60" w:after="60"/>
            </w:pPr>
            <w:r/>
            <w:r>
              <w:rPr>
                <w:rFonts w:ascii="Calibri" w:hAnsi="Calibri"/>
                <w:b w:val="0"/>
                <w:sz w:val="19"/>
              </w:rPr>
              <w:t>2-3</w:t>
            </w:r>
          </w:p>
        </w:tc>
        <w:tc>
          <w:tcPr>
            <w:tcW w:type="dxa" w:w="1134"/>
            <w:shd w:fill="F5F5F5" w:val="clear"/>
          </w:tcPr>
          <w:p>
            <w:pPr>
              <w:spacing w:before="60" w:after="60"/>
            </w:pPr>
            <w:r/>
            <w:r>
              <w:rPr>
                <w:rFonts w:ascii="Calibri" w:hAnsi="Calibri"/>
                <w:b w:val="0"/>
                <w:sz w:val="19"/>
              </w:rPr>
              <w:t>16-24h</w:t>
            </w:r>
          </w:p>
        </w:tc>
      </w:tr>
      <w:tr>
        <w:tc>
          <w:tcPr>
            <w:tcW w:type="dxa" w:w="1984"/>
          </w:tcPr>
          <w:p>
            <w:pPr>
              <w:spacing w:before="60" w:after="60"/>
            </w:pPr>
            <w:r/>
            <w:r>
              <w:rPr>
                <w:rFonts w:ascii="Calibri" w:hAnsi="Calibri"/>
                <w:b w:val="0"/>
                <w:sz w:val="19"/>
              </w:rPr>
              <w:t>Client Onboarding Flow</w:t>
            </w:r>
          </w:p>
        </w:tc>
        <w:tc>
          <w:tcPr>
            <w:tcW w:type="dxa" w:w="3969"/>
          </w:tcPr>
          <w:p>
            <w:pPr>
              <w:spacing w:before="60" w:after="60"/>
            </w:pPr>
            <w:r/>
            <w:r>
              <w:rPr>
                <w:rFonts w:ascii="Calibri" w:hAnsi="Calibri"/>
                <w:b w:val="0"/>
                <w:sz w:val="19"/>
              </w:rPr>
              <w:t>Admin interface to invite clients, manage accounts, monitor usage</w:t>
            </w:r>
          </w:p>
        </w:tc>
        <w:tc>
          <w:tcPr>
            <w:tcW w:type="dxa" w:w="850"/>
          </w:tcPr>
          <w:p>
            <w:pPr>
              <w:spacing w:before="60" w:after="60"/>
            </w:pPr>
            <w:r/>
            <w:r>
              <w:rPr>
                <w:rFonts w:ascii="Calibri" w:hAnsi="Calibri"/>
                <w:b w:val="0"/>
                <w:sz w:val="19"/>
              </w:rPr>
              <w:t>2-3</w:t>
            </w:r>
          </w:p>
        </w:tc>
        <w:tc>
          <w:tcPr>
            <w:tcW w:type="dxa" w:w="1134"/>
          </w:tcPr>
          <w:p>
            <w:pPr>
              <w:spacing w:before="60" w:after="60"/>
            </w:pPr>
            <w:r/>
            <w:r>
              <w:rPr>
                <w:rFonts w:ascii="Calibri" w:hAnsi="Calibri"/>
                <w:b w:val="0"/>
                <w:sz w:val="19"/>
              </w:rPr>
              <w:t>16-24h</w:t>
            </w:r>
          </w:p>
        </w:tc>
      </w:tr>
    </w:tbl>
    <w:p>
      <w:pPr>
        <w:pStyle w:val="Heading2"/>
      </w:pPr>
      <w:r>
        <w:t>Branding &amp; Polish (1 week)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0AA8A7" w:val="clear"/>
          </w:tcPr>
          <w:p>
            <w:pPr>
              <w:spacing w:before="60" w:after="60"/>
            </w:pPr>
            <w:r/>
            <w:r>
              <w:rPr>
                <w:rFonts w:ascii="Calibri" w:hAnsi="Calibri"/>
                <w:b/>
                <w:color w:val="FFFFFF"/>
                <w:sz w:val="19"/>
              </w:rPr>
              <w:t>Task</w:t>
            </w:r>
          </w:p>
        </w:tc>
        <w:tc>
          <w:tcPr>
            <w:tcW w:type="dxa" w:w="3969"/>
            <w:shd w:fill="0AA8A7" w:val="clear"/>
          </w:tcPr>
          <w:p>
            <w:pPr>
              <w:spacing w:before="60" w:after="60"/>
            </w:pPr>
            <w:r/>
            <w:r>
              <w:rPr>
                <w:rFonts w:ascii="Calibri" w:hAnsi="Calibri"/>
                <w:b/>
                <w:color w:val="FFFFFF"/>
                <w:sz w:val="19"/>
              </w:rPr>
              <w:t>Description</w:t>
            </w:r>
          </w:p>
        </w:tc>
        <w:tc>
          <w:tcPr>
            <w:tcW w:type="dxa" w:w="850"/>
            <w:shd w:fill="0AA8A7" w:val="clear"/>
          </w:tcPr>
          <w:p>
            <w:pPr>
              <w:spacing w:before="60" w:after="60"/>
            </w:pPr>
            <w:r/>
            <w:r>
              <w:rPr>
                <w:rFonts w:ascii="Calibri" w:hAnsi="Calibri"/>
                <w:b/>
                <w:color w:val="FFFFFF"/>
                <w:sz w:val="19"/>
              </w:rPr>
              <w:t>PD</w:t>
            </w:r>
          </w:p>
        </w:tc>
        <w:tc>
          <w:tcPr>
            <w:tcW w:type="dxa" w:w="1134"/>
            <w:shd w:fill="0AA8A7" w:val="clear"/>
          </w:tcPr>
          <w:p>
            <w:pPr>
              <w:spacing w:before="60" w:after="60"/>
            </w:pPr>
            <w:r/>
            <w:r>
              <w:rPr>
                <w:rFonts w:ascii="Calibri" w:hAnsi="Calibri"/>
                <w:b/>
                <w:color w:val="FFFFFF"/>
                <w:sz w:val="19"/>
              </w:rPr>
              <w:t>Hours</w:t>
            </w:r>
          </w:p>
        </w:tc>
      </w:tr>
      <w:tr>
        <w:tc>
          <w:tcPr>
            <w:tcW w:type="dxa" w:w="1984"/>
          </w:tcPr>
          <w:p>
            <w:pPr>
              <w:spacing w:before="60" w:after="60"/>
            </w:pPr>
            <w:r/>
            <w:r>
              <w:rPr>
                <w:rFonts w:ascii="Calibri" w:hAnsi="Calibri"/>
                <w:b w:val="0"/>
                <w:sz w:val="19"/>
              </w:rPr>
              <w:t>UI/UX Design</w:t>
            </w:r>
          </w:p>
        </w:tc>
        <w:tc>
          <w:tcPr>
            <w:tcW w:type="dxa" w:w="3969"/>
          </w:tcPr>
          <w:p>
            <w:pPr>
              <w:spacing w:before="60" w:after="60"/>
            </w:pPr>
            <w:r/>
            <w:r>
              <w:rPr>
                <w:rFonts w:ascii="Calibri" w:hAnsi="Calibri"/>
                <w:b w:val="0"/>
                <w:sz w:val="19"/>
              </w:rPr>
              <w:t>Branded interface aligned with BeyondBookings identity. Mobile-responsive</w:t>
            </w:r>
          </w:p>
        </w:tc>
        <w:tc>
          <w:tcPr>
            <w:tcW w:type="dxa" w:w="850"/>
          </w:tcPr>
          <w:p>
            <w:pPr>
              <w:spacing w:before="60" w:after="60"/>
            </w:pPr>
            <w:r/>
            <w:r>
              <w:rPr>
                <w:rFonts w:ascii="Calibri" w:hAnsi="Calibri"/>
                <w:b w:val="0"/>
                <w:sz w:val="19"/>
              </w:rPr>
              <w:t>3-4</w:t>
            </w:r>
          </w:p>
        </w:tc>
        <w:tc>
          <w:tcPr>
            <w:tcW w:type="dxa" w:w="1134"/>
          </w:tcPr>
          <w:p>
            <w:pPr>
              <w:spacing w:before="60" w:after="60"/>
            </w:pPr>
            <w:r/>
            <w:r>
              <w:rPr>
                <w:rFonts w:ascii="Calibri" w:hAnsi="Calibri"/>
                <w:b w:val="0"/>
                <w:sz w:val="19"/>
              </w:rPr>
              <w:t>24-32h</w:t>
            </w:r>
          </w:p>
        </w:tc>
      </w:tr>
      <w:tr>
        <w:tc>
          <w:tcPr>
            <w:tcW w:type="dxa" w:w="1984"/>
            <w:shd w:fill="F5F5F5" w:val="clear"/>
          </w:tcPr>
          <w:p>
            <w:pPr>
              <w:spacing w:before="60" w:after="60"/>
            </w:pPr>
            <w:r/>
            <w:r>
              <w:rPr>
                <w:rFonts w:ascii="Calibri" w:hAnsi="Calibri"/>
                <w:b w:val="0"/>
                <w:sz w:val="19"/>
              </w:rPr>
              <w:t>Multi-language</w:t>
            </w:r>
          </w:p>
        </w:tc>
        <w:tc>
          <w:tcPr>
            <w:tcW w:type="dxa" w:w="3969"/>
            <w:shd w:fill="F5F5F5" w:val="clear"/>
          </w:tcPr>
          <w:p>
            <w:pPr>
              <w:spacing w:before="60" w:after="60"/>
            </w:pPr>
            <w:r/>
            <w:r>
              <w:rPr>
                <w:rFonts w:ascii="Calibri" w:hAnsi="Calibri"/>
                <w:b w:val="0"/>
                <w:sz w:val="19"/>
              </w:rPr>
              <w:t>German and English support</w:t>
            </w:r>
          </w:p>
        </w:tc>
        <w:tc>
          <w:tcPr>
            <w:tcW w:type="dxa" w:w="850"/>
            <w:shd w:fill="F5F5F5" w:val="clear"/>
          </w:tcPr>
          <w:p>
            <w:pPr>
              <w:spacing w:before="60" w:after="60"/>
            </w:pPr>
            <w:r/>
            <w:r>
              <w:rPr>
                <w:rFonts w:ascii="Calibri" w:hAnsi="Calibri"/>
                <w:b w:val="0"/>
                <w:sz w:val="19"/>
              </w:rPr>
              <w:t>1-2</w:t>
            </w:r>
          </w:p>
        </w:tc>
        <w:tc>
          <w:tcPr>
            <w:tcW w:type="dxa" w:w="1134"/>
            <w:shd w:fill="F5F5F5" w:val="clear"/>
          </w:tcPr>
          <w:p>
            <w:pPr>
              <w:spacing w:before="60" w:after="60"/>
            </w:pPr>
            <w:r/>
            <w:r>
              <w:rPr>
                <w:rFonts w:ascii="Calibri" w:hAnsi="Calibri"/>
                <w:b w:val="0"/>
                <w:sz w:val="19"/>
              </w:rPr>
              <w:t>8-16h</w:t>
            </w:r>
          </w:p>
        </w:tc>
      </w:tr>
      <w:tr>
        <w:tc>
          <w:tcPr>
            <w:tcW w:type="dxa" w:w="1984"/>
          </w:tcPr>
          <w:p>
            <w:pPr>
              <w:spacing w:before="60" w:after="60"/>
            </w:pPr>
            <w:r/>
            <w:r>
              <w:rPr>
                <w:rFonts w:ascii="Calibri" w:hAnsi="Calibri"/>
                <w:b w:val="0"/>
                <w:sz w:val="19"/>
              </w:rPr>
              <w:t>Testing &amp; QA</w:t>
            </w:r>
          </w:p>
        </w:tc>
        <w:tc>
          <w:tcPr>
            <w:tcW w:type="dxa" w:w="3969"/>
          </w:tcPr>
          <w:p>
            <w:pPr>
              <w:spacing w:before="60" w:after="60"/>
            </w:pPr>
            <w:r/>
            <w:r>
              <w:rPr>
                <w:rFonts w:ascii="Calibri" w:hAnsi="Calibri"/>
                <w:b w:val="0"/>
                <w:sz w:val="19"/>
              </w:rPr>
              <w:t>End-to-end testing, cross-browser, mobile testing</w:t>
            </w:r>
          </w:p>
        </w:tc>
        <w:tc>
          <w:tcPr>
            <w:tcW w:type="dxa" w:w="850"/>
          </w:tcPr>
          <w:p>
            <w:pPr>
              <w:spacing w:before="60" w:after="60"/>
            </w:pPr>
            <w:r/>
            <w:r>
              <w:rPr>
                <w:rFonts w:ascii="Calibri" w:hAnsi="Calibri"/>
                <w:b w:val="0"/>
                <w:sz w:val="19"/>
              </w:rPr>
              <w:t>3-4</w:t>
            </w:r>
          </w:p>
        </w:tc>
        <w:tc>
          <w:tcPr>
            <w:tcW w:type="dxa" w:w="1134"/>
          </w:tcPr>
          <w:p>
            <w:pPr>
              <w:spacing w:before="60" w:after="60"/>
            </w:pPr>
            <w:r/>
            <w:r>
              <w:rPr>
                <w:rFonts w:ascii="Calibri" w:hAnsi="Calibri"/>
                <w:b w:val="0"/>
                <w:sz w:val="19"/>
              </w:rPr>
              <w:t>24-32h</w:t>
            </w:r>
          </w:p>
        </w:tc>
      </w:tr>
    </w:tbl>
    <w:p>
      <w:pPr>
        <w:spacing w:before="160"/>
      </w:pPr>
      <w:r>
        <w:rPr>
          <w:rFonts w:ascii="Calibri" w:hAnsi="Calibri"/>
          <w:b/>
          <w:color w:val="0AA8A7"/>
          <w:sz w:val="22"/>
        </w:rPr>
        <w:t>Variant C Total: 28-38 PD (224-304 hours)</w:t>
      </w:r>
    </w:p>
    <w:p>
      <w:pPr>
        <w:pStyle w:val="Heading3"/>
      </w:pPr>
      <w:r>
        <w:t>Deliverables</w:t>
      </w:r>
    </w:p>
    <w:p>
      <w:pPr>
        <w:pStyle w:val="ListBullet"/>
        <w:spacing w:before="40" w:after="40"/>
        <w:ind w:left="850"/>
      </w:pPr>
      <w:r>
        <w:rPr>
          <w:rFonts w:ascii="Calibri" w:hAnsi="Calibri"/>
          <w:color w:val="4A4A4A"/>
          <w:sz w:val="21"/>
        </w:rPr>
        <w:t>Branded client portal with secure login for suppliers</w:t>
      </w:r>
    </w:p>
    <w:p>
      <w:pPr>
        <w:pStyle w:val="ListBullet"/>
        <w:spacing w:before="40" w:after="40"/>
        <w:ind w:left="850"/>
      </w:pPr>
      <w:r>
        <w:rPr>
          <w:rFonts w:ascii="Calibri" w:hAnsi="Calibri"/>
          <w:color w:val="4A4A4A"/>
          <w:sz w:val="21"/>
        </w:rPr>
        <w:t>Drag-and-drop invoice upload (single and bulk)</w:t>
      </w:r>
    </w:p>
    <w:p>
      <w:pPr>
        <w:pStyle w:val="ListBullet"/>
        <w:spacing w:before="40" w:after="40"/>
        <w:ind w:left="850"/>
      </w:pPr>
      <w:r>
        <w:rPr>
          <w:rFonts w:ascii="Calibri" w:hAnsi="Calibri"/>
          <w:color w:val="4A4A4A"/>
          <w:sz w:val="21"/>
        </w:rPr>
        <w:t>Real-time status tracking for every submitted invoice</w:t>
      </w:r>
    </w:p>
    <w:p>
      <w:pPr>
        <w:pStyle w:val="ListBullet"/>
        <w:spacing w:before="40" w:after="40"/>
        <w:ind w:left="850"/>
      </w:pPr>
      <w:r>
        <w:rPr>
          <w:rFonts w:ascii="Calibri" w:hAnsi="Calibri"/>
          <w:color w:val="4A4A4A"/>
          <w:sz w:val="21"/>
        </w:rPr>
        <w:t>Per-invoice feedback and communication thread</w:t>
      </w:r>
    </w:p>
    <w:p>
      <w:pPr>
        <w:pStyle w:val="ListBullet"/>
        <w:spacing w:before="40" w:after="40"/>
        <w:ind w:left="850"/>
      </w:pPr>
      <w:r>
        <w:rPr>
          <w:rFonts w:ascii="Calibri" w:hAnsi="Calibri"/>
          <w:color w:val="4A4A4A"/>
          <w:sz w:val="21"/>
        </w:rPr>
        <w:t>Automated email notifications on status changes</w:t>
      </w:r>
    </w:p>
    <w:p>
      <w:pPr>
        <w:pStyle w:val="ListBullet"/>
        <w:spacing w:before="40" w:after="40"/>
        <w:ind w:left="850"/>
      </w:pPr>
      <w:r>
        <w:rPr>
          <w:rFonts w:ascii="Calibri" w:hAnsi="Calibri"/>
          <w:color w:val="4A4A4A"/>
          <w:sz w:val="21"/>
        </w:rPr>
        <w:t>Dual-mode ingestion: portal + Outlook during transition period</w:t>
      </w:r>
    </w:p>
    <w:p>
      <w:pPr>
        <w:pStyle w:val="ListBullet"/>
        <w:spacing w:before="40" w:after="40"/>
        <w:ind w:left="850"/>
      </w:pPr>
      <w:r>
        <w:rPr>
          <w:rFonts w:ascii="Calibri" w:hAnsi="Calibri"/>
          <w:color w:val="4A4A4A"/>
          <w:sz w:val="21"/>
        </w:rPr>
        <w:t>Admin interface for client account management</w:t>
      </w:r>
    </w:p>
    <w:p>
      <w:r>
        <w:br w:type="page"/>
      </w:r>
    </w:p>
    <w:p>
      <w:pPr>
        <w:pStyle w:val="Heading1"/>
      </w:pPr>
      <w:r>
        <w:t>Investment</w:t>
      </w:r>
    </w:p>
    <w:p>
      <w:pPr>
        <w:spacing w:before="40" w:after="40"/>
        <w:pBdr>
          <w:bottom w:val="single" w:sz="6" w:space="1" w:color="0AA8A7"/>
        </w:pBdr>
      </w:pPr>
    </w:p>
    <w:p>
      <w:pPr>
        <w:pStyle w:val="Heading2"/>
      </w:pPr>
      <w:r>
        <w:t>Rate Structure</w:t>
      </w:r>
    </w:p>
    <w:p>
      <w:pPr>
        <w:spacing w:after="120"/>
      </w:pPr>
      <w:r>
        <w:rPr>
          <w:rFonts w:ascii="Calibri" w:hAnsi="Calibri"/>
          <w:b w:val="0"/>
          <w:i w:val="0"/>
          <w:color w:val="4A4A4A"/>
          <w:sz w:val="21"/>
        </w:rPr>
        <w:t>Rates are tiered based on total engagement volume, rewarding larger commitments with a reduced daily rate:</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0AA8A7" w:val="clear"/>
          </w:tcPr>
          <w:p>
            <w:pPr>
              <w:spacing w:before="60" w:after="60"/>
            </w:pPr>
            <w:r/>
            <w:r>
              <w:rPr>
                <w:rFonts w:ascii="Calibri" w:hAnsi="Calibri"/>
                <w:b/>
                <w:color w:val="FFFFFF"/>
                <w:sz w:val="19"/>
              </w:rPr>
              <w:t>Engagement Volume</w:t>
            </w:r>
          </w:p>
        </w:tc>
        <w:tc>
          <w:tcPr>
            <w:tcW w:type="dxa" w:w="2551"/>
            <w:shd w:fill="0AA8A7" w:val="clear"/>
          </w:tcPr>
          <w:p>
            <w:pPr>
              <w:spacing w:before="60" w:after="60"/>
            </w:pPr>
            <w:r/>
            <w:r>
              <w:rPr>
                <w:rFonts w:ascii="Calibri" w:hAnsi="Calibri"/>
                <w:b/>
                <w:color w:val="FFFFFF"/>
                <w:sz w:val="19"/>
              </w:rPr>
              <w:t>Daily Rate</w:t>
            </w:r>
          </w:p>
        </w:tc>
        <w:tc>
          <w:tcPr>
            <w:tcW w:type="dxa" w:w="2551"/>
            <w:shd w:fill="0AA8A7" w:val="clear"/>
          </w:tcPr>
          <w:p>
            <w:pPr>
              <w:spacing w:before="60" w:after="60"/>
            </w:pPr>
            <w:r/>
            <w:r>
              <w:rPr>
                <w:rFonts w:ascii="Calibri" w:hAnsi="Calibri"/>
                <w:b/>
                <w:color w:val="FFFFFF"/>
                <w:sz w:val="19"/>
              </w:rPr>
              <w:t>Hourly Rate</w:t>
            </w:r>
          </w:p>
        </w:tc>
      </w:tr>
      <w:tr>
        <w:tc>
          <w:tcPr>
            <w:tcW w:type="dxa" w:w="2835"/>
          </w:tcPr>
          <w:p>
            <w:pPr>
              <w:spacing w:before="60" w:after="60"/>
            </w:pPr>
            <w:r/>
            <w:r>
              <w:rPr>
                <w:rFonts w:ascii="Calibri" w:hAnsi="Calibri"/>
                <w:b w:val="0"/>
                <w:sz w:val="19"/>
              </w:rPr>
              <w:t>Up to 40 PD</w:t>
            </w:r>
          </w:p>
        </w:tc>
        <w:tc>
          <w:tcPr>
            <w:tcW w:type="dxa" w:w="2551"/>
          </w:tcPr>
          <w:p>
            <w:pPr>
              <w:spacing w:before="60" w:after="60"/>
            </w:pPr>
            <w:r/>
            <w:r>
              <w:rPr>
                <w:rFonts w:ascii="Calibri" w:hAnsi="Calibri"/>
                <w:b w:val="0"/>
                <w:sz w:val="19"/>
              </w:rPr>
              <w:t>€1,200/day</w:t>
            </w:r>
          </w:p>
        </w:tc>
        <w:tc>
          <w:tcPr>
            <w:tcW w:type="dxa" w:w="2551"/>
          </w:tcPr>
          <w:p>
            <w:pPr>
              <w:spacing w:before="60" w:after="60"/>
            </w:pPr>
            <w:r/>
            <w:r>
              <w:rPr>
                <w:rFonts w:ascii="Calibri" w:hAnsi="Calibri"/>
                <w:b w:val="0"/>
                <w:sz w:val="19"/>
              </w:rPr>
              <w:t>€150/h</w:t>
            </w:r>
          </w:p>
        </w:tc>
      </w:tr>
      <w:tr>
        <w:tc>
          <w:tcPr>
            <w:tcW w:type="dxa" w:w="2835"/>
            <w:shd w:fill="F5F5F5" w:val="clear"/>
          </w:tcPr>
          <w:p>
            <w:pPr>
              <w:spacing w:before="60" w:after="60"/>
            </w:pPr>
            <w:r/>
            <w:r>
              <w:rPr>
                <w:rFonts w:ascii="Calibri" w:hAnsi="Calibri"/>
                <w:b w:val="0"/>
                <w:sz w:val="19"/>
              </w:rPr>
              <w:t>41-80 PD</w:t>
            </w:r>
          </w:p>
        </w:tc>
        <w:tc>
          <w:tcPr>
            <w:tcW w:type="dxa" w:w="2551"/>
            <w:shd w:fill="F5F5F5" w:val="clear"/>
          </w:tcPr>
          <w:p>
            <w:pPr>
              <w:spacing w:before="60" w:after="60"/>
            </w:pPr>
            <w:r/>
            <w:r>
              <w:rPr>
                <w:rFonts w:ascii="Calibri" w:hAnsi="Calibri"/>
                <w:b w:val="0"/>
                <w:sz w:val="19"/>
              </w:rPr>
              <w:t>€1,050/day</w:t>
            </w:r>
          </w:p>
        </w:tc>
        <w:tc>
          <w:tcPr>
            <w:tcW w:type="dxa" w:w="2551"/>
            <w:shd w:fill="F5F5F5" w:val="clear"/>
          </w:tcPr>
          <w:p>
            <w:pPr>
              <w:spacing w:before="60" w:after="60"/>
            </w:pPr>
            <w:r/>
            <w:r>
              <w:rPr>
                <w:rFonts w:ascii="Calibri" w:hAnsi="Calibri"/>
                <w:b w:val="0"/>
                <w:sz w:val="19"/>
              </w:rPr>
              <w:t>€130/h</w:t>
            </w:r>
          </w:p>
        </w:tc>
      </w:tr>
      <w:tr>
        <w:tc>
          <w:tcPr>
            <w:tcW w:type="dxa" w:w="2835"/>
          </w:tcPr>
          <w:p>
            <w:pPr>
              <w:spacing w:before="60" w:after="60"/>
            </w:pPr>
            <w:r/>
            <w:r>
              <w:rPr>
                <w:rFonts w:ascii="Calibri" w:hAnsi="Calibri"/>
                <w:b w:val="0"/>
                <w:sz w:val="19"/>
              </w:rPr>
              <w:t>81-120 PD</w:t>
            </w:r>
          </w:p>
        </w:tc>
        <w:tc>
          <w:tcPr>
            <w:tcW w:type="dxa" w:w="2551"/>
          </w:tcPr>
          <w:p>
            <w:pPr>
              <w:spacing w:before="60" w:after="60"/>
            </w:pPr>
            <w:r/>
            <w:r>
              <w:rPr>
                <w:rFonts w:ascii="Calibri" w:hAnsi="Calibri"/>
                <w:b w:val="0"/>
                <w:sz w:val="19"/>
              </w:rPr>
              <w:t>€950/day</w:t>
            </w:r>
          </w:p>
        </w:tc>
        <w:tc>
          <w:tcPr>
            <w:tcW w:type="dxa" w:w="2551"/>
          </w:tcPr>
          <w:p>
            <w:pPr>
              <w:spacing w:before="60" w:after="60"/>
            </w:pPr>
            <w:r/>
            <w:r>
              <w:rPr>
                <w:rFonts w:ascii="Calibri" w:hAnsi="Calibri"/>
                <w:b w:val="0"/>
                <w:sz w:val="19"/>
              </w:rPr>
              <w:t>€120/h</w:t>
            </w:r>
          </w:p>
        </w:tc>
      </w:tr>
      <w:tr>
        <w:tc>
          <w:tcPr>
            <w:tcW w:type="dxa" w:w="2835"/>
            <w:shd w:fill="F5F5F5" w:val="clear"/>
          </w:tcPr>
          <w:p>
            <w:pPr>
              <w:spacing w:before="60" w:after="60"/>
            </w:pPr>
            <w:r/>
            <w:r>
              <w:rPr>
                <w:rFonts w:ascii="Calibri" w:hAnsi="Calibri"/>
                <w:b w:val="0"/>
                <w:sz w:val="19"/>
              </w:rPr>
              <w:t>120+ PD</w:t>
            </w:r>
          </w:p>
        </w:tc>
        <w:tc>
          <w:tcPr>
            <w:tcW w:type="dxa" w:w="2551"/>
            <w:shd w:fill="F5F5F5" w:val="clear"/>
          </w:tcPr>
          <w:p>
            <w:pPr>
              <w:spacing w:before="60" w:after="60"/>
            </w:pPr>
            <w:r/>
            <w:r>
              <w:rPr>
                <w:rFonts w:ascii="Calibri" w:hAnsi="Calibri"/>
                <w:b w:val="0"/>
                <w:sz w:val="19"/>
              </w:rPr>
              <w:t>€880/day</w:t>
            </w:r>
          </w:p>
        </w:tc>
        <w:tc>
          <w:tcPr>
            <w:tcW w:type="dxa" w:w="2551"/>
            <w:shd w:fill="F5F5F5" w:val="clear"/>
          </w:tcPr>
          <w:p>
            <w:pPr>
              <w:spacing w:before="60" w:after="60"/>
            </w:pPr>
            <w:r/>
            <w:r>
              <w:rPr>
                <w:rFonts w:ascii="Calibri" w:hAnsi="Calibri"/>
                <w:b w:val="0"/>
                <w:sz w:val="19"/>
              </w:rPr>
              <w:t>€110/h</w:t>
            </w:r>
          </w:p>
        </w:tc>
      </w:tr>
    </w:tbl>
    <w:p>
      <w:pPr>
        <w:pStyle w:val="Heading2"/>
      </w:pPr>
      <w:r>
        <w:t>Per-Component Effort</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0AA8A7" w:val="clear"/>
          </w:tcPr>
          <w:p>
            <w:pPr>
              <w:spacing w:before="60" w:after="60"/>
            </w:pPr>
            <w:r/>
            <w:r>
              <w:rPr>
                <w:rFonts w:ascii="Calibri" w:hAnsi="Calibri"/>
                <w:b/>
                <w:color w:val="FFFFFF"/>
                <w:sz w:val="19"/>
              </w:rPr>
              <w:t>Component</w:t>
            </w:r>
          </w:p>
        </w:tc>
        <w:tc>
          <w:tcPr>
            <w:tcW w:type="dxa" w:w="2268"/>
            <w:shd w:fill="0AA8A7" w:val="clear"/>
          </w:tcPr>
          <w:p>
            <w:pPr>
              <w:spacing w:before="60" w:after="60"/>
            </w:pPr>
            <w:r/>
            <w:r>
              <w:rPr>
                <w:rFonts w:ascii="Calibri" w:hAnsi="Calibri"/>
                <w:b/>
                <w:color w:val="FFFFFF"/>
                <w:sz w:val="19"/>
              </w:rPr>
              <w:t>Effort (PD)</w:t>
            </w:r>
          </w:p>
        </w:tc>
        <w:tc>
          <w:tcPr>
            <w:tcW w:type="dxa" w:w="2268"/>
            <w:shd w:fill="0AA8A7" w:val="clear"/>
          </w:tcPr>
          <w:p>
            <w:pPr>
              <w:spacing w:before="60" w:after="60"/>
            </w:pPr>
            <w:r/>
            <w:r>
              <w:rPr>
                <w:rFonts w:ascii="Calibri" w:hAnsi="Calibri"/>
                <w:b/>
                <w:color w:val="FFFFFF"/>
                <w:sz w:val="19"/>
              </w:rPr>
              <w:t>Hours</w:t>
            </w:r>
          </w:p>
        </w:tc>
      </w:tr>
      <w:tr>
        <w:tc>
          <w:tcPr>
            <w:tcW w:type="dxa" w:w="3402"/>
          </w:tcPr>
          <w:p>
            <w:pPr>
              <w:spacing w:before="60" w:after="60"/>
            </w:pPr>
            <w:r/>
            <w:r>
              <w:rPr>
                <w:rFonts w:ascii="Calibri" w:hAnsi="Calibri"/>
                <w:b w:val="0"/>
                <w:sz w:val="19"/>
              </w:rPr>
              <w:t>Core (Invoice Processing MVP)</w:t>
            </w:r>
          </w:p>
        </w:tc>
        <w:tc>
          <w:tcPr>
            <w:tcW w:type="dxa" w:w="2268"/>
          </w:tcPr>
          <w:p>
            <w:pPr>
              <w:spacing w:before="60" w:after="60"/>
            </w:pPr>
            <w:r/>
            <w:r>
              <w:rPr>
                <w:rFonts w:ascii="Calibri" w:hAnsi="Calibri"/>
                <w:b w:val="0"/>
                <w:sz w:val="19"/>
              </w:rPr>
              <w:t>19-26 PD</w:t>
            </w:r>
          </w:p>
        </w:tc>
        <w:tc>
          <w:tcPr>
            <w:tcW w:type="dxa" w:w="2268"/>
          </w:tcPr>
          <w:p>
            <w:pPr>
              <w:spacing w:before="60" w:after="60"/>
            </w:pPr>
            <w:r/>
            <w:r>
              <w:rPr>
                <w:rFonts w:ascii="Calibri" w:hAnsi="Calibri"/>
                <w:b w:val="0"/>
                <w:sz w:val="19"/>
              </w:rPr>
              <w:t>152-208h</w:t>
            </w:r>
          </w:p>
        </w:tc>
      </w:tr>
      <w:tr>
        <w:tc>
          <w:tcPr>
            <w:tcW w:type="dxa" w:w="3402"/>
            <w:shd w:fill="F5F5F5" w:val="clear"/>
          </w:tcPr>
          <w:p>
            <w:pPr>
              <w:spacing w:before="60" w:after="60"/>
            </w:pPr>
            <w:r/>
            <w:r>
              <w:rPr>
                <w:rFonts w:ascii="Calibri" w:hAnsi="Calibri"/>
                <w:b w:val="0"/>
                <w:sz w:val="19"/>
              </w:rPr>
              <w:t>Variant A (Full Payment Automation)</w:t>
            </w:r>
          </w:p>
        </w:tc>
        <w:tc>
          <w:tcPr>
            <w:tcW w:type="dxa" w:w="2268"/>
            <w:shd w:fill="F5F5F5" w:val="clear"/>
          </w:tcPr>
          <w:p>
            <w:pPr>
              <w:spacing w:before="60" w:after="60"/>
            </w:pPr>
            <w:r/>
            <w:r>
              <w:rPr>
                <w:rFonts w:ascii="Calibri" w:hAnsi="Calibri"/>
                <w:b w:val="0"/>
                <w:sz w:val="19"/>
              </w:rPr>
              <w:t>18-24 PD</w:t>
            </w:r>
          </w:p>
        </w:tc>
        <w:tc>
          <w:tcPr>
            <w:tcW w:type="dxa" w:w="2268"/>
            <w:shd w:fill="F5F5F5" w:val="clear"/>
          </w:tcPr>
          <w:p>
            <w:pPr>
              <w:spacing w:before="60" w:after="60"/>
            </w:pPr>
            <w:r/>
            <w:r>
              <w:rPr>
                <w:rFonts w:ascii="Calibri" w:hAnsi="Calibri"/>
                <w:b w:val="0"/>
                <w:sz w:val="19"/>
              </w:rPr>
              <w:t>144-192h</w:t>
            </w:r>
          </w:p>
        </w:tc>
      </w:tr>
      <w:tr>
        <w:tc>
          <w:tcPr>
            <w:tcW w:type="dxa" w:w="3402"/>
          </w:tcPr>
          <w:p>
            <w:pPr>
              <w:spacing w:before="60" w:after="60"/>
            </w:pPr>
            <w:r/>
            <w:r>
              <w:rPr>
                <w:rFonts w:ascii="Calibri" w:hAnsi="Calibri"/>
                <w:b w:val="0"/>
                <w:sz w:val="19"/>
              </w:rPr>
              <w:t>Variant B (CFO Consolidation)</w:t>
            </w:r>
          </w:p>
        </w:tc>
        <w:tc>
          <w:tcPr>
            <w:tcW w:type="dxa" w:w="2268"/>
          </w:tcPr>
          <w:p>
            <w:pPr>
              <w:spacing w:before="60" w:after="60"/>
            </w:pPr>
            <w:r/>
            <w:r>
              <w:rPr>
                <w:rFonts w:ascii="Calibri" w:hAnsi="Calibri"/>
                <w:b w:val="0"/>
                <w:sz w:val="19"/>
              </w:rPr>
              <w:t>28-38 PD</w:t>
            </w:r>
          </w:p>
        </w:tc>
        <w:tc>
          <w:tcPr>
            <w:tcW w:type="dxa" w:w="2268"/>
          </w:tcPr>
          <w:p>
            <w:pPr>
              <w:spacing w:before="60" w:after="60"/>
            </w:pPr>
            <w:r/>
            <w:r>
              <w:rPr>
                <w:rFonts w:ascii="Calibri" w:hAnsi="Calibri"/>
                <w:b w:val="0"/>
                <w:sz w:val="19"/>
              </w:rPr>
              <w:t>224-304h</w:t>
            </w:r>
          </w:p>
        </w:tc>
      </w:tr>
      <w:tr>
        <w:tc>
          <w:tcPr>
            <w:tcW w:type="dxa" w:w="3402"/>
            <w:shd w:fill="F5F5F5" w:val="clear"/>
          </w:tcPr>
          <w:p>
            <w:pPr>
              <w:spacing w:before="60" w:after="60"/>
            </w:pPr>
            <w:r/>
            <w:r>
              <w:rPr>
                <w:rFonts w:ascii="Calibri" w:hAnsi="Calibri"/>
                <w:b w:val="0"/>
                <w:sz w:val="19"/>
              </w:rPr>
              <w:t>Variant C (Client Portal)</w:t>
            </w:r>
          </w:p>
        </w:tc>
        <w:tc>
          <w:tcPr>
            <w:tcW w:type="dxa" w:w="2268"/>
            <w:shd w:fill="F5F5F5" w:val="clear"/>
          </w:tcPr>
          <w:p>
            <w:pPr>
              <w:spacing w:before="60" w:after="60"/>
            </w:pPr>
            <w:r/>
            <w:r>
              <w:rPr>
                <w:rFonts w:ascii="Calibri" w:hAnsi="Calibri"/>
                <w:b w:val="0"/>
                <w:sz w:val="19"/>
              </w:rPr>
              <w:t>28-38 PD</w:t>
            </w:r>
          </w:p>
        </w:tc>
        <w:tc>
          <w:tcPr>
            <w:tcW w:type="dxa" w:w="2268"/>
            <w:shd w:fill="F5F5F5" w:val="clear"/>
          </w:tcPr>
          <w:p>
            <w:pPr>
              <w:spacing w:before="60" w:after="60"/>
            </w:pPr>
            <w:r/>
            <w:r>
              <w:rPr>
                <w:rFonts w:ascii="Calibri" w:hAnsi="Calibri"/>
                <w:b w:val="0"/>
                <w:sz w:val="19"/>
              </w:rPr>
              <w:t>224-304h</w:t>
            </w:r>
          </w:p>
        </w:tc>
      </w:tr>
    </w:tbl>
    <w:p>
      <w:pPr>
        <w:pStyle w:val="Heading2"/>
      </w:pPr>
      <w:r>
        <w:t>Packaging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fill="0AA8A7" w:val="clear"/>
          </w:tcPr>
          <w:p>
            <w:pPr>
              <w:spacing w:before="60" w:after="60"/>
            </w:pPr>
            <w:r/>
            <w:r>
              <w:rPr>
                <w:rFonts w:ascii="Calibri" w:hAnsi="Calibri"/>
                <w:b/>
                <w:color w:val="FFFFFF"/>
                <w:sz w:val="19"/>
              </w:rPr>
              <w:t>Package</w:t>
            </w:r>
          </w:p>
        </w:tc>
        <w:tc>
          <w:tcPr>
            <w:tcW w:type="dxa" w:w="1984"/>
            <w:shd w:fill="0AA8A7" w:val="clear"/>
          </w:tcPr>
          <w:p>
            <w:pPr>
              <w:spacing w:before="60" w:after="60"/>
            </w:pPr>
            <w:r/>
            <w:r>
              <w:rPr>
                <w:rFonts w:ascii="Calibri" w:hAnsi="Calibri"/>
                <w:b/>
                <w:color w:val="FFFFFF"/>
                <w:sz w:val="19"/>
              </w:rPr>
              <w:t>Scope</w:t>
            </w:r>
          </w:p>
        </w:tc>
        <w:tc>
          <w:tcPr>
            <w:tcW w:type="dxa" w:w="1417"/>
            <w:shd w:fill="0AA8A7" w:val="clear"/>
          </w:tcPr>
          <w:p>
            <w:pPr>
              <w:spacing w:before="60" w:after="60"/>
            </w:pPr>
            <w:r/>
            <w:r>
              <w:rPr>
                <w:rFonts w:ascii="Calibri" w:hAnsi="Calibri"/>
                <w:b/>
                <w:color w:val="FFFFFF"/>
                <w:sz w:val="19"/>
              </w:rPr>
              <w:t>Effort</w:t>
            </w:r>
          </w:p>
        </w:tc>
        <w:tc>
          <w:tcPr>
            <w:tcW w:type="dxa" w:w="1417"/>
            <w:shd w:fill="0AA8A7" w:val="clear"/>
          </w:tcPr>
          <w:p>
            <w:pPr>
              <w:spacing w:before="60" w:after="60"/>
            </w:pPr>
            <w:r/>
            <w:r>
              <w:rPr>
                <w:rFonts w:ascii="Calibri" w:hAnsi="Calibri"/>
                <w:b/>
                <w:color w:val="FFFFFF"/>
                <w:sz w:val="19"/>
              </w:rPr>
              <w:t>Rate</w:t>
            </w:r>
          </w:p>
        </w:tc>
        <w:tc>
          <w:tcPr>
            <w:tcW w:type="dxa" w:w="2268"/>
            <w:shd w:fill="0AA8A7" w:val="clear"/>
          </w:tcPr>
          <w:p>
            <w:pPr>
              <w:spacing w:before="60" w:after="60"/>
            </w:pPr>
            <w:r/>
            <w:r>
              <w:rPr>
                <w:rFonts w:ascii="Calibri" w:hAnsi="Calibri"/>
                <w:b/>
                <w:color w:val="FFFFFF"/>
                <w:sz w:val="19"/>
              </w:rPr>
              <w:t>Investment</w:t>
            </w:r>
          </w:p>
        </w:tc>
      </w:tr>
      <w:tr>
        <w:tc>
          <w:tcPr>
            <w:tcW w:type="dxa" w:w="1984"/>
          </w:tcPr>
          <w:p>
            <w:pPr>
              <w:spacing w:before="60" w:after="60"/>
            </w:pPr>
            <w:r/>
            <w:r>
              <w:rPr>
                <w:rFonts w:ascii="Calibri" w:hAnsi="Calibri"/>
                <w:b w:val="0"/>
                <w:sz w:val="19"/>
              </w:rPr>
              <w:t>A: Core only</w:t>
            </w:r>
          </w:p>
        </w:tc>
        <w:tc>
          <w:tcPr>
            <w:tcW w:type="dxa" w:w="1984"/>
          </w:tcPr>
          <w:p>
            <w:pPr>
              <w:spacing w:before="60" w:after="60"/>
            </w:pPr>
            <w:r/>
            <w:r>
              <w:rPr>
                <w:rFonts w:ascii="Calibri" w:hAnsi="Calibri"/>
                <w:b w:val="0"/>
                <w:sz w:val="19"/>
              </w:rPr>
              <w:t>Core</w:t>
            </w:r>
          </w:p>
        </w:tc>
        <w:tc>
          <w:tcPr>
            <w:tcW w:type="dxa" w:w="1417"/>
          </w:tcPr>
          <w:p>
            <w:pPr>
              <w:spacing w:before="60" w:after="60"/>
            </w:pPr>
            <w:r/>
            <w:r>
              <w:rPr>
                <w:rFonts w:ascii="Calibri" w:hAnsi="Calibri"/>
                <w:b w:val="0"/>
                <w:sz w:val="19"/>
              </w:rPr>
              <w:t>19-26 PD</w:t>
            </w:r>
          </w:p>
        </w:tc>
        <w:tc>
          <w:tcPr>
            <w:tcW w:type="dxa" w:w="1417"/>
          </w:tcPr>
          <w:p>
            <w:pPr>
              <w:spacing w:before="60" w:after="60"/>
            </w:pPr>
            <w:r/>
            <w:r>
              <w:rPr>
                <w:rFonts w:ascii="Calibri" w:hAnsi="Calibri"/>
                <w:b w:val="0"/>
                <w:sz w:val="19"/>
              </w:rPr>
              <w:t>€1,200/day</w:t>
            </w:r>
          </w:p>
        </w:tc>
        <w:tc>
          <w:tcPr>
            <w:tcW w:type="dxa" w:w="2268"/>
          </w:tcPr>
          <w:p>
            <w:pPr>
              <w:spacing w:before="60" w:after="60"/>
            </w:pPr>
            <w:r/>
            <w:r>
              <w:rPr>
                <w:rFonts w:ascii="Calibri" w:hAnsi="Calibri"/>
                <w:b w:val="0"/>
                <w:sz w:val="19"/>
              </w:rPr>
              <w:t>€22,800 - €31,200</w:t>
            </w:r>
          </w:p>
        </w:tc>
      </w:tr>
      <w:tr>
        <w:tc>
          <w:tcPr>
            <w:tcW w:type="dxa" w:w="1984"/>
            <w:shd w:fill="F5F5F5" w:val="clear"/>
          </w:tcPr>
          <w:p>
            <w:pPr>
              <w:spacing w:before="60" w:after="60"/>
            </w:pPr>
            <w:r/>
            <w:r>
              <w:rPr>
                <w:rFonts w:ascii="Calibri" w:hAnsi="Calibri"/>
                <w:b w:val="0"/>
                <w:sz w:val="19"/>
              </w:rPr>
              <w:t>B: Core + CFO</w:t>
            </w:r>
          </w:p>
        </w:tc>
        <w:tc>
          <w:tcPr>
            <w:tcW w:type="dxa" w:w="1984"/>
            <w:shd w:fill="F5F5F5" w:val="clear"/>
          </w:tcPr>
          <w:p>
            <w:pPr>
              <w:spacing w:before="60" w:after="60"/>
            </w:pPr>
            <w:r/>
            <w:r>
              <w:rPr>
                <w:rFonts w:ascii="Calibri" w:hAnsi="Calibri"/>
                <w:b w:val="0"/>
                <w:sz w:val="19"/>
              </w:rPr>
              <w:t>Core + Var. B</w:t>
            </w:r>
          </w:p>
        </w:tc>
        <w:tc>
          <w:tcPr>
            <w:tcW w:type="dxa" w:w="1417"/>
            <w:shd w:fill="F5F5F5" w:val="clear"/>
          </w:tcPr>
          <w:p>
            <w:pPr>
              <w:spacing w:before="60" w:after="60"/>
            </w:pPr>
            <w:r/>
            <w:r>
              <w:rPr>
                <w:rFonts w:ascii="Calibri" w:hAnsi="Calibri"/>
                <w:b w:val="0"/>
                <w:sz w:val="19"/>
              </w:rPr>
              <w:t>47-64 PD</w:t>
            </w:r>
          </w:p>
        </w:tc>
        <w:tc>
          <w:tcPr>
            <w:tcW w:type="dxa" w:w="1417"/>
            <w:shd w:fill="F5F5F5" w:val="clear"/>
          </w:tcPr>
          <w:p>
            <w:pPr>
              <w:spacing w:before="60" w:after="60"/>
            </w:pPr>
            <w:r/>
            <w:r>
              <w:rPr>
                <w:rFonts w:ascii="Calibri" w:hAnsi="Calibri"/>
                <w:b w:val="0"/>
                <w:sz w:val="19"/>
              </w:rPr>
              <w:t>€1,050/day</w:t>
            </w:r>
          </w:p>
        </w:tc>
        <w:tc>
          <w:tcPr>
            <w:tcW w:type="dxa" w:w="2268"/>
            <w:shd w:fill="F5F5F5" w:val="clear"/>
          </w:tcPr>
          <w:p>
            <w:pPr>
              <w:spacing w:before="60" w:after="60"/>
            </w:pPr>
            <w:r/>
            <w:r>
              <w:rPr>
                <w:rFonts w:ascii="Calibri" w:hAnsi="Calibri"/>
                <w:b w:val="0"/>
                <w:sz w:val="19"/>
              </w:rPr>
              <w:t>€49,350 - €67,200</w:t>
            </w:r>
          </w:p>
        </w:tc>
      </w:tr>
      <w:tr>
        <w:tc>
          <w:tcPr>
            <w:tcW w:type="dxa" w:w="1984"/>
          </w:tcPr>
          <w:p>
            <w:pPr>
              <w:spacing w:before="60" w:after="60"/>
            </w:pPr>
            <w:r/>
            <w:r>
              <w:rPr>
                <w:rFonts w:ascii="Calibri" w:hAnsi="Calibri"/>
                <w:b w:val="0"/>
                <w:sz w:val="19"/>
              </w:rPr>
              <w:t>C: Core + Portal</w:t>
            </w:r>
          </w:p>
        </w:tc>
        <w:tc>
          <w:tcPr>
            <w:tcW w:type="dxa" w:w="1984"/>
          </w:tcPr>
          <w:p>
            <w:pPr>
              <w:spacing w:before="60" w:after="60"/>
            </w:pPr>
            <w:r/>
            <w:r>
              <w:rPr>
                <w:rFonts w:ascii="Calibri" w:hAnsi="Calibri"/>
                <w:b w:val="0"/>
                <w:sz w:val="19"/>
              </w:rPr>
              <w:t>Core + Var. C</w:t>
            </w:r>
          </w:p>
        </w:tc>
        <w:tc>
          <w:tcPr>
            <w:tcW w:type="dxa" w:w="1417"/>
          </w:tcPr>
          <w:p>
            <w:pPr>
              <w:spacing w:before="60" w:after="60"/>
            </w:pPr>
            <w:r/>
            <w:r>
              <w:rPr>
                <w:rFonts w:ascii="Calibri" w:hAnsi="Calibri"/>
                <w:b w:val="0"/>
                <w:sz w:val="19"/>
              </w:rPr>
              <w:t>47-64 PD</w:t>
            </w:r>
          </w:p>
        </w:tc>
        <w:tc>
          <w:tcPr>
            <w:tcW w:type="dxa" w:w="1417"/>
          </w:tcPr>
          <w:p>
            <w:pPr>
              <w:spacing w:before="60" w:after="60"/>
            </w:pPr>
            <w:r/>
            <w:r>
              <w:rPr>
                <w:rFonts w:ascii="Calibri" w:hAnsi="Calibri"/>
                <w:b w:val="0"/>
                <w:sz w:val="19"/>
              </w:rPr>
              <w:t>€1,050/day</w:t>
            </w:r>
          </w:p>
        </w:tc>
        <w:tc>
          <w:tcPr>
            <w:tcW w:type="dxa" w:w="2268"/>
          </w:tcPr>
          <w:p>
            <w:pPr>
              <w:spacing w:before="60" w:after="60"/>
            </w:pPr>
            <w:r/>
            <w:r>
              <w:rPr>
                <w:rFonts w:ascii="Calibri" w:hAnsi="Calibri"/>
                <w:b w:val="0"/>
                <w:sz w:val="19"/>
              </w:rPr>
              <w:t>€49,350 - €67,200</w:t>
            </w:r>
          </w:p>
        </w:tc>
      </w:tr>
      <w:tr>
        <w:tc>
          <w:tcPr>
            <w:tcW w:type="dxa" w:w="1984"/>
            <w:shd w:fill="F5F5F5" w:val="clear"/>
          </w:tcPr>
          <w:p>
            <w:pPr>
              <w:spacing w:before="60" w:after="60"/>
            </w:pPr>
            <w:r/>
            <w:r>
              <w:rPr>
                <w:rFonts w:ascii="Calibri" w:hAnsi="Calibri"/>
                <w:b w:val="0"/>
                <w:sz w:val="19"/>
              </w:rPr>
              <w:t>D: Core + CFO + Portal</w:t>
            </w:r>
          </w:p>
        </w:tc>
        <w:tc>
          <w:tcPr>
            <w:tcW w:type="dxa" w:w="1984"/>
            <w:shd w:fill="F5F5F5" w:val="clear"/>
          </w:tcPr>
          <w:p>
            <w:pPr>
              <w:spacing w:before="60" w:after="60"/>
            </w:pPr>
            <w:r/>
            <w:r>
              <w:rPr>
                <w:rFonts w:ascii="Calibri" w:hAnsi="Calibri"/>
                <w:b w:val="0"/>
                <w:sz w:val="19"/>
              </w:rPr>
              <w:t>Core + Var. B + C</w:t>
            </w:r>
          </w:p>
        </w:tc>
        <w:tc>
          <w:tcPr>
            <w:tcW w:type="dxa" w:w="1417"/>
            <w:shd w:fill="F5F5F5" w:val="clear"/>
          </w:tcPr>
          <w:p>
            <w:pPr>
              <w:spacing w:before="60" w:after="60"/>
            </w:pPr>
            <w:r/>
            <w:r>
              <w:rPr>
                <w:rFonts w:ascii="Calibri" w:hAnsi="Calibri"/>
                <w:b w:val="0"/>
                <w:sz w:val="19"/>
              </w:rPr>
              <w:t>75-102 PD</w:t>
            </w:r>
          </w:p>
        </w:tc>
        <w:tc>
          <w:tcPr>
            <w:tcW w:type="dxa" w:w="1417"/>
            <w:shd w:fill="F5F5F5" w:val="clear"/>
          </w:tcPr>
          <w:p>
            <w:pPr>
              <w:spacing w:before="60" w:after="60"/>
            </w:pPr>
            <w:r/>
            <w:r>
              <w:rPr>
                <w:rFonts w:ascii="Calibri" w:hAnsi="Calibri"/>
                <w:b w:val="0"/>
                <w:sz w:val="19"/>
              </w:rPr>
              <w:t>€950/day</w:t>
            </w:r>
          </w:p>
        </w:tc>
        <w:tc>
          <w:tcPr>
            <w:tcW w:type="dxa" w:w="2268"/>
            <w:shd w:fill="F5F5F5" w:val="clear"/>
          </w:tcPr>
          <w:p>
            <w:pPr>
              <w:spacing w:before="60" w:after="60"/>
            </w:pPr>
            <w:r/>
            <w:r>
              <w:rPr>
                <w:rFonts w:ascii="Calibri" w:hAnsi="Calibri"/>
                <w:b w:val="0"/>
                <w:sz w:val="19"/>
              </w:rPr>
              <w:t>€71,250 - €96,900</w:t>
            </w:r>
          </w:p>
        </w:tc>
      </w:tr>
      <w:tr>
        <w:tc>
          <w:tcPr>
            <w:tcW w:type="dxa" w:w="1984"/>
          </w:tcPr>
          <w:p>
            <w:pPr>
              <w:spacing w:before="60" w:after="60"/>
            </w:pPr>
            <w:r/>
            <w:r>
              <w:rPr>
                <w:rFonts w:ascii="Calibri" w:hAnsi="Calibri"/>
                <w:b w:val="0"/>
                <w:sz w:val="19"/>
              </w:rPr>
              <w:t>E: Everything</w:t>
            </w:r>
          </w:p>
        </w:tc>
        <w:tc>
          <w:tcPr>
            <w:tcW w:type="dxa" w:w="1984"/>
          </w:tcPr>
          <w:p>
            <w:pPr>
              <w:spacing w:before="60" w:after="60"/>
            </w:pPr>
            <w:r/>
            <w:r>
              <w:rPr>
                <w:rFonts w:ascii="Calibri" w:hAnsi="Calibri"/>
                <w:b w:val="0"/>
                <w:sz w:val="19"/>
              </w:rPr>
              <w:t>Core + Var. A + B + C</w:t>
            </w:r>
          </w:p>
        </w:tc>
        <w:tc>
          <w:tcPr>
            <w:tcW w:type="dxa" w:w="1417"/>
          </w:tcPr>
          <w:p>
            <w:pPr>
              <w:spacing w:before="60" w:after="60"/>
            </w:pPr>
            <w:r/>
            <w:r>
              <w:rPr>
                <w:rFonts w:ascii="Calibri" w:hAnsi="Calibri"/>
                <w:b w:val="0"/>
                <w:sz w:val="19"/>
              </w:rPr>
              <w:t>93-126 PD</w:t>
            </w:r>
          </w:p>
        </w:tc>
        <w:tc>
          <w:tcPr>
            <w:tcW w:type="dxa" w:w="1417"/>
          </w:tcPr>
          <w:p>
            <w:pPr>
              <w:spacing w:before="60" w:after="60"/>
            </w:pPr>
            <w:r/>
            <w:r>
              <w:rPr>
                <w:rFonts w:ascii="Calibri" w:hAnsi="Calibri"/>
                <w:b w:val="0"/>
                <w:sz w:val="19"/>
              </w:rPr>
              <w:t>€880/day</w:t>
            </w:r>
          </w:p>
        </w:tc>
        <w:tc>
          <w:tcPr>
            <w:tcW w:type="dxa" w:w="2268"/>
          </w:tcPr>
          <w:p>
            <w:pPr>
              <w:spacing w:before="60" w:after="60"/>
            </w:pPr>
            <w:r/>
            <w:r>
              <w:rPr>
                <w:rFonts w:ascii="Calibri" w:hAnsi="Calibri"/>
                <w:b w:val="0"/>
                <w:sz w:val="19"/>
              </w:rPr>
              <w:t>€81,840 - €110,880</w:t>
            </w:r>
          </w:p>
        </w:tc>
      </w:tr>
    </w:tbl>
    <w:p>
      <w:pPr>
        <w:pStyle w:val="Heading2"/>
      </w:pPr>
      <w:r>
        <w:t>Savings at Scale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0AA8A7" w:val="clear"/>
          </w:tcPr>
          <w:p>
            <w:pPr>
              <w:spacing w:before="60" w:after="60"/>
            </w:pPr>
            <w:r/>
            <w:r>
              <w:rPr>
                <w:rFonts w:ascii="Calibri" w:hAnsi="Calibri"/>
                <w:b/>
                <w:color w:val="FFFFFF"/>
                <w:sz w:val="19"/>
              </w:rPr>
              <w:t>Package</w:t>
            </w:r>
          </w:p>
        </w:tc>
        <w:tc>
          <w:tcPr>
            <w:tcW w:type="dxa" w:w="1984"/>
            <w:shd w:fill="0AA8A7" w:val="clear"/>
          </w:tcPr>
          <w:p>
            <w:pPr>
              <w:spacing w:before="60" w:after="60"/>
            </w:pPr>
            <w:r/>
            <w:r>
              <w:rPr>
                <w:rFonts w:ascii="Calibri" w:hAnsi="Calibri"/>
                <w:b/>
                <w:color w:val="FFFFFF"/>
                <w:sz w:val="19"/>
              </w:rPr>
              <w:t>Rate Reduction</w:t>
            </w:r>
          </w:p>
        </w:tc>
        <w:tc>
          <w:tcPr>
            <w:tcW w:type="dxa" w:w="1984"/>
            <w:shd w:fill="0AA8A7" w:val="clear"/>
          </w:tcPr>
          <w:p>
            <w:pPr>
              <w:spacing w:before="60" w:after="60"/>
            </w:pPr>
            <w:r/>
            <w:r>
              <w:rPr>
                <w:rFonts w:ascii="Calibri" w:hAnsi="Calibri"/>
                <w:b/>
                <w:color w:val="FFFFFF"/>
                <w:sz w:val="19"/>
              </w:rPr>
              <w:t>Saving / PD</w:t>
            </w:r>
          </w:p>
        </w:tc>
        <w:tc>
          <w:tcPr>
            <w:tcW w:type="dxa" w:w="3118"/>
            <w:shd w:fill="0AA8A7" w:val="clear"/>
          </w:tcPr>
          <w:p>
            <w:pPr>
              <w:spacing w:before="60" w:after="60"/>
            </w:pPr>
            <w:r/>
            <w:r>
              <w:rPr>
                <w:rFonts w:ascii="Calibri" w:hAnsi="Calibri"/>
                <w:b/>
                <w:color w:val="FFFFFF"/>
                <w:sz w:val="19"/>
              </w:rPr>
              <w:t>Total Saving</w:t>
            </w:r>
          </w:p>
        </w:tc>
      </w:tr>
      <w:tr>
        <w:tc>
          <w:tcPr>
            <w:tcW w:type="dxa" w:w="1984"/>
          </w:tcPr>
          <w:p>
            <w:pPr>
              <w:spacing w:before="60" w:after="60"/>
            </w:pPr>
            <w:r/>
            <w:r>
              <w:rPr>
                <w:rFonts w:ascii="Calibri" w:hAnsi="Calibri"/>
                <w:b w:val="0"/>
                <w:sz w:val="19"/>
              </w:rPr>
              <w:t>A</w:t>
            </w:r>
          </w:p>
        </w:tc>
        <w:tc>
          <w:tcPr>
            <w:tcW w:type="dxa" w:w="1984"/>
          </w:tcPr>
          <w:p>
            <w:pPr>
              <w:spacing w:before="60" w:after="60"/>
            </w:pPr>
            <w:r/>
            <w:r>
              <w:rPr>
                <w:rFonts w:ascii="Calibri" w:hAnsi="Calibri"/>
                <w:b w:val="0"/>
                <w:sz w:val="19"/>
              </w:rPr>
              <w:t>Baseline</w:t>
            </w:r>
          </w:p>
        </w:tc>
        <w:tc>
          <w:tcPr>
            <w:tcW w:type="dxa" w:w="1984"/>
          </w:tcPr>
          <w:p>
            <w:pPr>
              <w:spacing w:before="60" w:after="60"/>
            </w:pPr>
            <w:r/>
            <w:r>
              <w:rPr>
                <w:rFonts w:ascii="Calibri" w:hAnsi="Calibri"/>
                <w:b w:val="0"/>
                <w:sz w:val="19"/>
              </w:rPr>
              <w:t>-</w:t>
            </w:r>
          </w:p>
        </w:tc>
        <w:tc>
          <w:tcPr>
            <w:tcW w:type="dxa" w:w="3118"/>
          </w:tcPr>
          <w:p>
            <w:pPr>
              <w:spacing w:before="60" w:after="60"/>
            </w:pPr>
            <w:r/>
            <w:r>
              <w:rPr>
                <w:rFonts w:ascii="Calibri" w:hAnsi="Calibri"/>
                <w:b w:val="0"/>
                <w:sz w:val="19"/>
              </w:rPr>
              <w:t>-</w:t>
            </w:r>
          </w:p>
        </w:tc>
      </w:tr>
      <w:tr>
        <w:tc>
          <w:tcPr>
            <w:tcW w:type="dxa" w:w="1984"/>
            <w:shd w:fill="F5F5F5" w:val="clear"/>
          </w:tcPr>
          <w:p>
            <w:pPr>
              <w:spacing w:before="60" w:after="60"/>
            </w:pPr>
            <w:r/>
            <w:r>
              <w:rPr>
                <w:rFonts w:ascii="Calibri" w:hAnsi="Calibri"/>
                <w:b w:val="0"/>
                <w:sz w:val="19"/>
              </w:rPr>
              <w:t>B / C</w:t>
            </w:r>
          </w:p>
        </w:tc>
        <w:tc>
          <w:tcPr>
            <w:tcW w:type="dxa" w:w="1984"/>
            <w:shd w:fill="F5F5F5" w:val="clear"/>
          </w:tcPr>
          <w:p>
            <w:pPr>
              <w:spacing w:before="60" w:after="60"/>
            </w:pPr>
            <w:r/>
            <w:r>
              <w:rPr>
                <w:rFonts w:ascii="Calibri" w:hAnsi="Calibri"/>
                <w:b w:val="0"/>
                <w:sz w:val="19"/>
              </w:rPr>
              <w:t>-12.5%</w:t>
            </w:r>
          </w:p>
        </w:tc>
        <w:tc>
          <w:tcPr>
            <w:tcW w:type="dxa" w:w="1984"/>
            <w:shd w:fill="F5F5F5" w:val="clear"/>
          </w:tcPr>
          <w:p>
            <w:pPr>
              <w:spacing w:before="60" w:after="60"/>
            </w:pPr>
            <w:r/>
            <w:r>
              <w:rPr>
                <w:rFonts w:ascii="Calibri" w:hAnsi="Calibri"/>
                <w:b w:val="0"/>
                <w:sz w:val="19"/>
              </w:rPr>
              <w:t>€150/day</w:t>
            </w:r>
          </w:p>
        </w:tc>
        <w:tc>
          <w:tcPr>
            <w:tcW w:type="dxa" w:w="3118"/>
            <w:shd w:fill="F5F5F5" w:val="clear"/>
          </w:tcPr>
          <w:p>
            <w:pPr>
              <w:spacing w:before="60" w:after="60"/>
            </w:pPr>
            <w:r/>
            <w:r>
              <w:rPr>
                <w:rFonts w:ascii="Calibri" w:hAnsi="Calibri"/>
                <w:b w:val="0"/>
                <w:sz w:val="19"/>
              </w:rPr>
              <w:t>€7,050 - €9,600</w:t>
            </w:r>
          </w:p>
        </w:tc>
      </w:tr>
      <w:tr>
        <w:tc>
          <w:tcPr>
            <w:tcW w:type="dxa" w:w="1984"/>
          </w:tcPr>
          <w:p>
            <w:pPr>
              <w:spacing w:before="60" w:after="60"/>
            </w:pPr>
            <w:r/>
            <w:r>
              <w:rPr>
                <w:rFonts w:ascii="Calibri" w:hAnsi="Calibri"/>
                <w:b w:val="0"/>
                <w:sz w:val="19"/>
              </w:rPr>
              <w:t>D</w:t>
            </w:r>
          </w:p>
        </w:tc>
        <w:tc>
          <w:tcPr>
            <w:tcW w:type="dxa" w:w="1984"/>
          </w:tcPr>
          <w:p>
            <w:pPr>
              <w:spacing w:before="60" w:after="60"/>
            </w:pPr>
            <w:r/>
            <w:r>
              <w:rPr>
                <w:rFonts w:ascii="Calibri" w:hAnsi="Calibri"/>
                <w:b w:val="0"/>
                <w:sz w:val="19"/>
              </w:rPr>
              <w:t>-20.8%</w:t>
            </w:r>
          </w:p>
        </w:tc>
        <w:tc>
          <w:tcPr>
            <w:tcW w:type="dxa" w:w="1984"/>
          </w:tcPr>
          <w:p>
            <w:pPr>
              <w:spacing w:before="60" w:after="60"/>
            </w:pPr>
            <w:r/>
            <w:r>
              <w:rPr>
                <w:rFonts w:ascii="Calibri" w:hAnsi="Calibri"/>
                <w:b w:val="0"/>
                <w:sz w:val="19"/>
              </w:rPr>
              <w:t>€250/day</w:t>
            </w:r>
          </w:p>
        </w:tc>
        <w:tc>
          <w:tcPr>
            <w:tcW w:type="dxa" w:w="3118"/>
          </w:tcPr>
          <w:p>
            <w:pPr>
              <w:spacing w:before="60" w:after="60"/>
            </w:pPr>
            <w:r/>
            <w:r>
              <w:rPr>
                <w:rFonts w:ascii="Calibri" w:hAnsi="Calibri"/>
                <w:b w:val="0"/>
                <w:sz w:val="19"/>
              </w:rPr>
              <w:t>€18,750 - €25,500</w:t>
            </w:r>
          </w:p>
        </w:tc>
      </w:tr>
      <w:tr>
        <w:tc>
          <w:tcPr>
            <w:tcW w:type="dxa" w:w="1984"/>
            <w:shd w:fill="F5F5F5" w:val="clear"/>
          </w:tcPr>
          <w:p>
            <w:pPr>
              <w:spacing w:before="60" w:after="60"/>
            </w:pPr>
            <w:r/>
            <w:r>
              <w:rPr>
                <w:rFonts w:ascii="Calibri" w:hAnsi="Calibri"/>
                <w:b w:val="0"/>
                <w:sz w:val="19"/>
              </w:rPr>
              <w:t>E</w:t>
            </w:r>
          </w:p>
        </w:tc>
        <w:tc>
          <w:tcPr>
            <w:tcW w:type="dxa" w:w="1984"/>
            <w:shd w:fill="F5F5F5" w:val="clear"/>
          </w:tcPr>
          <w:p>
            <w:pPr>
              <w:spacing w:before="60" w:after="60"/>
            </w:pPr>
            <w:r/>
            <w:r>
              <w:rPr>
                <w:rFonts w:ascii="Calibri" w:hAnsi="Calibri"/>
                <w:b w:val="0"/>
                <w:sz w:val="19"/>
              </w:rPr>
              <w:t>-26.7%</w:t>
            </w:r>
          </w:p>
        </w:tc>
        <w:tc>
          <w:tcPr>
            <w:tcW w:type="dxa" w:w="1984"/>
            <w:shd w:fill="F5F5F5" w:val="clear"/>
          </w:tcPr>
          <w:p>
            <w:pPr>
              <w:spacing w:before="60" w:after="60"/>
            </w:pPr>
            <w:r/>
            <w:r>
              <w:rPr>
                <w:rFonts w:ascii="Calibri" w:hAnsi="Calibri"/>
                <w:b w:val="0"/>
                <w:sz w:val="19"/>
              </w:rPr>
              <w:t>€320/day</w:t>
            </w:r>
          </w:p>
        </w:tc>
        <w:tc>
          <w:tcPr>
            <w:tcW w:type="dxa" w:w="3118"/>
            <w:shd w:fill="F5F5F5" w:val="clear"/>
          </w:tcPr>
          <w:p>
            <w:pPr>
              <w:spacing w:before="60" w:after="60"/>
            </w:pPr>
            <w:r/>
            <w:r>
              <w:rPr>
                <w:rFonts w:ascii="Calibri" w:hAnsi="Calibri"/>
                <w:b w:val="0"/>
                <w:sz w:val="19"/>
              </w:rPr>
              <w:t>€29,760 - €40,320</w:t>
            </w:r>
          </w:p>
        </w:tc>
      </w:tr>
    </w:tbl>
    <w:p>
      <w:pPr>
        <w:pStyle w:val="Heading2"/>
      </w:pPr>
      <w:r>
        <w:t>Ongoing Infrastructure Costs</w:t>
      </w:r>
    </w:p>
    <w:p>
      <w:pPr>
        <w:spacing w:after="120"/>
      </w:pPr>
      <w:r>
        <w:rPr>
          <w:rFonts w:ascii="Calibri" w:hAnsi="Calibri"/>
          <w:b w:val="0"/>
          <w:i w:val="0"/>
          <w:color w:val="4A4A4A"/>
          <w:sz w:val="21"/>
        </w:rPr>
        <w:t>Estimated monthly running costs once the solution is in production:</w:t>
      </w:r>
    </w:p>
    <w:tbl>
      <w:tblPr>
        <w:tblStyle w:val="TableGrid"/>
        <w:tblW w:type="auto" w:w="0"/>
        <w:jc w:val="center"/>
        <w:tblLook w:firstColumn="1" w:firstRow="1" w:lastColumn="0" w:lastRow="0" w:noHBand="0" w:noVBand="1" w:val="04A0"/>
      </w:tblPr>
      <w:tblGrid>
        <w:gridCol w:w="4703"/>
        <w:gridCol w:w="4703"/>
      </w:tblGrid>
      <w:tr>
        <w:tc>
          <w:tcPr>
            <w:tcW w:type="dxa" w:w="4535"/>
            <w:shd w:fill="0AA8A7" w:val="clear"/>
          </w:tcPr>
          <w:p>
            <w:pPr>
              <w:spacing w:before="60" w:after="60"/>
            </w:pPr>
            <w:r/>
            <w:r>
              <w:rPr>
                <w:rFonts w:ascii="Calibri" w:hAnsi="Calibri"/>
                <w:b/>
                <w:color w:val="FFFFFF"/>
                <w:sz w:val="19"/>
              </w:rPr>
              <w:t>Service</w:t>
            </w:r>
          </w:p>
        </w:tc>
        <w:tc>
          <w:tcPr>
            <w:tcW w:type="dxa" w:w="3402"/>
            <w:shd w:fill="0AA8A7" w:val="clear"/>
          </w:tcPr>
          <w:p>
            <w:pPr>
              <w:spacing w:before="60" w:after="60"/>
            </w:pPr>
            <w:r/>
            <w:r>
              <w:rPr>
                <w:rFonts w:ascii="Calibri" w:hAnsi="Calibri"/>
                <w:b/>
                <w:color w:val="FFFFFF"/>
                <w:sz w:val="19"/>
              </w:rPr>
              <w:t>Estimated Monthly Cost</w:t>
            </w:r>
          </w:p>
        </w:tc>
      </w:tr>
      <w:tr>
        <w:tc>
          <w:tcPr>
            <w:tcW w:type="dxa" w:w="4535"/>
          </w:tcPr>
          <w:p>
            <w:pPr>
              <w:spacing w:before="60" w:after="60"/>
            </w:pPr>
            <w:r/>
            <w:r>
              <w:rPr>
                <w:rFonts w:ascii="Calibri" w:hAnsi="Calibri"/>
                <w:b w:val="0"/>
                <w:sz w:val="19"/>
              </w:rPr>
              <w:t>OCR Service (provider TBD)</w:t>
            </w:r>
          </w:p>
        </w:tc>
        <w:tc>
          <w:tcPr>
            <w:tcW w:type="dxa" w:w="3402"/>
          </w:tcPr>
          <w:p>
            <w:pPr>
              <w:spacing w:before="60" w:after="60"/>
            </w:pPr>
            <w:r/>
            <w:r>
              <w:rPr>
                <w:rFonts w:ascii="Calibri" w:hAnsi="Calibri"/>
                <w:b w:val="0"/>
                <w:sz w:val="19"/>
              </w:rPr>
              <w:t>€50-100</w:t>
            </w:r>
          </w:p>
        </w:tc>
      </w:tr>
      <w:tr>
        <w:tc>
          <w:tcPr>
            <w:tcW w:type="dxa" w:w="4535"/>
            <w:shd w:fill="F5F5F5" w:val="clear"/>
          </w:tcPr>
          <w:p>
            <w:pPr>
              <w:spacing w:before="60" w:after="60"/>
            </w:pPr>
            <w:r/>
            <w:r>
              <w:rPr>
                <w:rFonts w:ascii="Calibri" w:hAnsi="Calibri"/>
                <w:b w:val="0"/>
                <w:sz w:val="19"/>
              </w:rPr>
              <w:t>LLM API (GPT-4o / Claude)</w:t>
            </w:r>
          </w:p>
        </w:tc>
        <w:tc>
          <w:tcPr>
            <w:tcW w:type="dxa" w:w="3402"/>
            <w:shd w:fill="F5F5F5" w:val="clear"/>
          </w:tcPr>
          <w:p>
            <w:pPr>
              <w:spacing w:before="60" w:after="60"/>
            </w:pPr>
            <w:r/>
            <w:r>
              <w:rPr>
                <w:rFonts w:ascii="Calibri" w:hAnsi="Calibri"/>
                <w:b w:val="0"/>
                <w:sz w:val="19"/>
              </w:rPr>
              <w:t>€30-80</w:t>
            </w:r>
          </w:p>
        </w:tc>
      </w:tr>
      <w:tr>
        <w:tc>
          <w:tcPr>
            <w:tcW w:type="dxa" w:w="4535"/>
          </w:tcPr>
          <w:p>
            <w:pPr>
              <w:spacing w:before="60" w:after="60"/>
            </w:pPr>
            <w:r/>
            <w:r>
              <w:rPr>
                <w:rFonts w:ascii="Calibri" w:hAnsi="Calibri"/>
                <w:b w:val="0"/>
                <w:sz w:val="19"/>
              </w:rPr>
              <w:t>Cloud Hosting</w:t>
            </w:r>
          </w:p>
        </w:tc>
        <w:tc>
          <w:tcPr>
            <w:tcW w:type="dxa" w:w="3402"/>
          </w:tcPr>
          <w:p>
            <w:pPr>
              <w:spacing w:before="60" w:after="60"/>
            </w:pPr>
            <w:r/>
            <w:r>
              <w:rPr>
                <w:rFonts w:ascii="Calibri" w:hAnsi="Calibri"/>
                <w:b w:val="0"/>
                <w:sz w:val="19"/>
              </w:rPr>
              <w:t>€30-60</w:t>
            </w:r>
          </w:p>
        </w:tc>
      </w:tr>
      <w:tr>
        <w:tc>
          <w:tcPr>
            <w:tcW w:type="dxa" w:w="4535"/>
            <w:shd w:fill="F5F5F5" w:val="clear"/>
          </w:tcPr>
          <w:p>
            <w:pPr>
              <w:spacing w:before="60" w:after="60"/>
            </w:pPr>
            <w:r/>
            <w:r>
              <w:rPr>
                <w:rFonts w:ascii="Calibri" w:hAnsi="Calibri"/>
                <w:b w:val="0"/>
                <w:sz w:val="19"/>
              </w:rPr>
              <w:t>Database (PostgreSQL)</w:t>
            </w:r>
          </w:p>
        </w:tc>
        <w:tc>
          <w:tcPr>
            <w:tcW w:type="dxa" w:w="3402"/>
            <w:shd w:fill="F5F5F5" w:val="clear"/>
          </w:tcPr>
          <w:p>
            <w:pPr>
              <w:spacing w:before="60" w:after="60"/>
            </w:pPr>
            <w:r/>
            <w:r>
              <w:rPr>
                <w:rFonts w:ascii="Calibri" w:hAnsi="Calibri"/>
                <w:b w:val="0"/>
                <w:sz w:val="19"/>
              </w:rPr>
              <w:t>€20-50</w:t>
            </w:r>
          </w:p>
        </w:tc>
      </w:tr>
      <w:tr>
        <w:tc>
          <w:tcPr>
            <w:tcW w:type="dxa" w:w="4535"/>
          </w:tcPr>
          <w:p>
            <w:pPr>
              <w:spacing w:before="60" w:after="60"/>
            </w:pPr>
            <w:r/>
            <w:r>
              <w:rPr>
                <w:rFonts w:ascii="Calibri" w:hAnsi="Calibri"/>
                <w:b w:val="0"/>
                <w:sz w:val="19"/>
              </w:rPr>
              <w:t>Email API (Microsoft Graph)</w:t>
            </w:r>
          </w:p>
        </w:tc>
        <w:tc>
          <w:tcPr>
            <w:tcW w:type="dxa" w:w="3402"/>
          </w:tcPr>
          <w:p>
            <w:pPr>
              <w:spacing w:before="60" w:after="60"/>
            </w:pPr>
            <w:r/>
            <w:r>
              <w:rPr>
                <w:rFonts w:ascii="Calibri" w:hAnsi="Calibri"/>
                <w:b w:val="0"/>
                <w:sz w:val="19"/>
              </w:rPr>
              <w:t>Included in M365</w:t>
            </w:r>
          </w:p>
        </w:tc>
      </w:tr>
      <w:tr>
        <w:tc>
          <w:tcPr>
            <w:tcW w:type="dxa" w:w="4535"/>
            <w:shd w:fill="F5F5F5" w:val="clear"/>
          </w:tcPr>
          <w:p>
            <w:pPr>
              <w:spacing w:before="60" w:after="60"/>
            </w:pPr>
            <w:r/>
            <w:r>
              <w:rPr>
                <w:rFonts w:ascii="Calibri" w:hAnsi="Calibri"/>
                <w:b w:val="0"/>
                <w:sz w:val="19"/>
              </w:rPr>
              <w:t>Lexoffice API</w:t>
            </w:r>
          </w:p>
        </w:tc>
        <w:tc>
          <w:tcPr>
            <w:tcW w:type="dxa" w:w="3402"/>
            <w:shd w:fill="F5F5F5" w:val="clear"/>
          </w:tcPr>
          <w:p>
            <w:pPr>
              <w:spacing w:before="60" w:after="60"/>
            </w:pPr>
            <w:r/>
            <w:r>
              <w:rPr>
                <w:rFonts w:ascii="Calibri" w:hAnsi="Calibri"/>
                <w:b w:val="0"/>
                <w:sz w:val="19"/>
              </w:rPr>
              <w:t>Included in subscription</w:t>
            </w:r>
          </w:p>
        </w:tc>
      </w:tr>
      <w:tr>
        <w:tc>
          <w:tcPr>
            <w:tcW w:type="dxa" w:w="4535"/>
          </w:tcPr>
          <w:p>
            <w:pPr>
              <w:spacing w:before="60" w:after="60"/>
            </w:pPr>
            <w:r/>
            <w:r>
              <w:rPr>
                <w:rFonts w:ascii="Calibri" w:hAnsi="Calibri"/>
                <w:b w:val="0"/>
                <w:sz w:val="19"/>
              </w:rPr>
              <w:t>Banking API (Variant A)</w:t>
            </w:r>
          </w:p>
        </w:tc>
        <w:tc>
          <w:tcPr>
            <w:tcW w:type="dxa" w:w="3402"/>
          </w:tcPr>
          <w:p>
            <w:pPr>
              <w:spacing w:before="60" w:after="60"/>
            </w:pPr>
            <w:r/>
            <w:r>
              <w:rPr>
                <w:rFonts w:ascii="Calibri" w:hAnsi="Calibri"/>
                <w:b w:val="0"/>
                <w:sz w:val="19"/>
              </w:rPr>
              <w:t>€50-150</w:t>
            </w:r>
          </w:p>
        </w:tc>
      </w:tr>
      <w:tr>
        <w:tc>
          <w:tcPr>
            <w:tcW w:type="dxa" w:w="4535"/>
            <w:shd w:fill="F5F5F5" w:val="clear"/>
          </w:tcPr>
          <w:p>
            <w:pPr>
              <w:spacing w:before="60" w:after="60"/>
            </w:pPr>
            <w:r/>
            <w:r>
              <w:rPr>
                <w:rFonts w:ascii="Calibri" w:hAnsi="Calibri"/>
                <w:b w:val="0"/>
                <w:sz w:val="19"/>
              </w:rPr>
              <w:t>Portal Auth &amp; Email (Variant C)</w:t>
            </w:r>
          </w:p>
        </w:tc>
        <w:tc>
          <w:tcPr>
            <w:tcW w:type="dxa" w:w="3402"/>
            <w:shd w:fill="F5F5F5" w:val="clear"/>
          </w:tcPr>
          <w:p>
            <w:pPr>
              <w:spacing w:before="60" w:after="60"/>
            </w:pPr>
            <w:r/>
            <w:r>
              <w:rPr>
                <w:rFonts w:ascii="Calibri" w:hAnsi="Calibri"/>
                <w:b w:val="0"/>
                <w:sz w:val="19"/>
              </w:rPr>
              <w:t>€0-45</w:t>
            </w:r>
          </w:p>
        </w:tc>
      </w:tr>
    </w:tbl>
    <w:p>
      <w:pPr>
        <w:spacing w:before="160"/>
      </w:pPr>
      <w:r>
        <w:rPr>
          <w:rFonts w:ascii="Calibri" w:hAnsi="Calibri"/>
          <w:b/>
          <w:color w:val="0AA8A7"/>
          <w:sz w:val="21"/>
        </w:rPr>
        <w:t>Estimated total infrastructure: €200-550/month (all components)</w:t>
      </w:r>
    </w:p>
    <w:p>
      <w:r>
        <w:br w:type="page"/>
      </w:r>
    </w:p>
    <w:p>
      <w:pPr>
        <w:pStyle w:val="Heading1"/>
      </w:pPr>
      <w:r>
        <w:t>Risks &amp; Considerations</w:t>
      </w:r>
    </w:p>
    <w:p>
      <w:pPr>
        <w:spacing w:before="40" w:after="40"/>
        <w:pBdr>
          <w:bottom w:val="single" w:sz="6" w:space="1" w:color="0AA8A7"/>
        </w:pBdr>
      </w:pP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AA8A7" w:val="clear"/>
          </w:tcPr>
          <w:p>
            <w:pPr>
              <w:spacing w:before="60" w:after="60"/>
            </w:pPr>
            <w:r/>
            <w:r>
              <w:rPr>
                <w:rFonts w:ascii="Calibri" w:hAnsi="Calibri"/>
                <w:b/>
                <w:color w:val="FFFFFF"/>
                <w:sz w:val="19"/>
              </w:rPr>
              <w:t>Risk</w:t>
            </w:r>
          </w:p>
        </w:tc>
        <w:tc>
          <w:tcPr>
            <w:tcW w:type="dxa" w:w="1134"/>
            <w:shd w:fill="0AA8A7" w:val="clear"/>
          </w:tcPr>
          <w:p>
            <w:pPr>
              <w:spacing w:before="60" w:after="60"/>
            </w:pPr>
            <w:r/>
            <w:r>
              <w:rPr>
                <w:rFonts w:ascii="Calibri" w:hAnsi="Calibri"/>
                <w:b/>
                <w:color w:val="FFFFFF"/>
                <w:sz w:val="19"/>
              </w:rPr>
              <w:t>Impact</w:t>
            </w:r>
          </w:p>
        </w:tc>
        <w:tc>
          <w:tcPr>
            <w:tcW w:type="dxa" w:w="4535"/>
            <w:shd w:fill="0AA8A7" w:val="clear"/>
          </w:tcPr>
          <w:p>
            <w:pPr>
              <w:spacing w:before="60" w:after="60"/>
            </w:pPr>
            <w:r/>
            <w:r>
              <w:rPr>
                <w:rFonts w:ascii="Calibri" w:hAnsi="Calibri"/>
                <w:b/>
                <w:color w:val="FFFFFF"/>
                <w:sz w:val="19"/>
              </w:rPr>
              <w:t>Mitigation</w:t>
            </w:r>
          </w:p>
        </w:tc>
      </w:tr>
      <w:tr>
        <w:tc>
          <w:tcPr>
            <w:tcW w:type="dxa" w:w="2268"/>
          </w:tcPr>
          <w:p>
            <w:pPr>
              <w:spacing w:before="60" w:after="60"/>
            </w:pPr>
            <w:r/>
            <w:r>
              <w:rPr>
                <w:rFonts w:ascii="Calibri" w:hAnsi="Calibri"/>
                <w:b w:val="0"/>
                <w:sz w:val="19"/>
              </w:rPr>
              <w:t>OCR accuracy on scanned invoices</w:t>
            </w:r>
          </w:p>
        </w:tc>
        <w:tc>
          <w:tcPr>
            <w:tcW w:type="dxa" w:w="1134"/>
          </w:tcPr>
          <w:p>
            <w:pPr>
              <w:spacing w:before="60" w:after="60"/>
            </w:pPr>
            <w:r/>
            <w:r>
              <w:rPr>
                <w:rFonts w:ascii="Calibri" w:hAnsi="Calibri"/>
                <w:b w:val="0"/>
                <w:sz w:val="19"/>
              </w:rPr>
              <w:t>High</w:t>
            </w:r>
          </w:p>
        </w:tc>
        <w:tc>
          <w:tcPr>
            <w:tcW w:type="dxa" w:w="4535"/>
          </w:tcPr>
          <w:p>
            <w:pPr>
              <w:spacing w:before="60" w:after="60"/>
            </w:pPr>
            <w:r/>
            <w:r>
              <w:rPr>
                <w:rFonts w:ascii="Calibri" w:hAnsi="Calibri"/>
                <w:b w:val="0"/>
                <w:sz w:val="19"/>
              </w:rPr>
              <w:t>Budget tuning time, confidence scoring flags uncertain extractions for manual review</w:t>
            </w:r>
          </w:p>
        </w:tc>
      </w:tr>
      <w:tr>
        <w:tc>
          <w:tcPr>
            <w:tcW w:type="dxa" w:w="2268"/>
            <w:shd w:fill="F5F5F5" w:val="clear"/>
          </w:tcPr>
          <w:p>
            <w:pPr>
              <w:spacing w:before="60" w:after="60"/>
            </w:pPr>
            <w:r/>
            <w:r>
              <w:rPr>
                <w:rFonts w:ascii="Calibri" w:hAnsi="Calibri"/>
                <w:b w:val="0"/>
                <w:sz w:val="19"/>
              </w:rPr>
              <w:t>Diverse invoice layouts</w:t>
            </w:r>
          </w:p>
        </w:tc>
        <w:tc>
          <w:tcPr>
            <w:tcW w:type="dxa" w:w="1134"/>
            <w:shd w:fill="F5F5F5" w:val="clear"/>
          </w:tcPr>
          <w:p>
            <w:pPr>
              <w:spacing w:before="60" w:after="60"/>
            </w:pPr>
            <w:r/>
            <w:r>
              <w:rPr>
                <w:rFonts w:ascii="Calibri" w:hAnsi="Calibri"/>
                <w:b w:val="0"/>
                <w:sz w:val="19"/>
              </w:rPr>
              <w:t>Medium</w:t>
            </w:r>
          </w:p>
        </w:tc>
        <w:tc>
          <w:tcPr>
            <w:tcW w:type="dxa" w:w="4535"/>
            <w:shd w:fill="F5F5F5" w:val="clear"/>
          </w:tcPr>
          <w:p>
            <w:pPr>
              <w:spacing w:before="60" w:after="60"/>
            </w:pPr>
            <w:r/>
            <w:r>
              <w:rPr>
                <w:rFonts w:ascii="Calibri" w:hAnsi="Calibri"/>
                <w:b w:val="0"/>
                <w:sz w:val="19"/>
              </w:rPr>
              <w:t>LLM-based extraction handles variety well; feedback loop improves accuracy over time</w:t>
            </w:r>
          </w:p>
        </w:tc>
      </w:tr>
      <w:tr>
        <w:tc>
          <w:tcPr>
            <w:tcW w:type="dxa" w:w="2268"/>
          </w:tcPr>
          <w:p>
            <w:pPr>
              <w:spacing w:before="60" w:after="60"/>
            </w:pPr>
            <w:r/>
            <w:r>
              <w:rPr>
                <w:rFonts w:ascii="Calibri" w:hAnsi="Calibri"/>
                <w:b w:val="0"/>
                <w:sz w:val="19"/>
              </w:rPr>
              <w:t>Banking API complexity</w:t>
            </w:r>
          </w:p>
        </w:tc>
        <w:tc>
          <w:tcPr>
            <w:tcW w:type="dxa" w:w="1134"/>
          </w:tcPr>
          <w:p>
            <w:pPr>
              <w:spacing w:before="60" w:after="60"/>
            </w:pPr>
            <w:r/>
            <w:r>
              <w:rPr>
                <w:rFonts w:ascii="Calibri" w:hAnsi="Calibri"/>
                <w:b w:val="0"/>
                <w:sz w:val="19"/>
              </w:rPr>
              <w:t>Medium</w:t>
            </w:r>
          </w:p>
        </w:tc>
        <w:tc>
          <w:tcPr>
            <w:tcW w:type="dxa" w:w="4535"/>
          </w:tcPr>
          <w:p>
            <w:pPr>
              <w:spacing w:before="60" w:after="60"/>
            </w:pPr>
            <w:r/>
            <w:r>
              <w:rPr>
                <w:rFonts w:ascii="Calibri" w:hAnsi="Calibri"/>
                <w:b w:val="0"/>
                <w:sz w:val="19"/>
              </w:rPr>
              <w:t>Start with Lexoffice-triggered payments before full bank API integration</w:t>
            </w:r>
          </w:p>
        </w:tc>
      </w:tr>
      <w:tr>
        <w:tc>
          <w:tcPr>
            <w:tcW w:type="dxa" w:w="2268"/>
            <w:shd w:fill="F5F5F5" w:val="clear"/>
          </w:tcPr>
          <w:p>
            <w:pPr>
              <w:spacing w:before="60" w:after="60"/>
            </w:pPr>
            <w:r/>
            <w:r>
              <w:rPr>
                <w:rFonts w:ascii="Calibri" w:hAnsi="Calibri"/>
                <w:b w:val="0"/>
                <w:sz w:val="19"/>
              </w:rPr>
              <w:t>GDPR / data handling</w:t>
            </w:r>
          </w:p>
        </w:tc>
        <w:tc>
          <w:tcPr>
            <w:tcW w:type="dxa" w:w="1134"/>
            <w:shd w:fill="F5F5F5" w:val="clear"/>
          </w:tcPr>
          <w:p>
            <w:pPr>
              <w:spacing w:before="60" w:after="60"/>
            </w:pPr>
            <w:r/>
            <w:r>
              <w:rPr>
                <w:rFonts w:ascii="Calibri" w:hAnsi="Calibri"/>
                <w:b w:val="0"/>
                <w:sz w:val="19"/>
              </w:rPr>
              <w:t>Medium</w:t>
            </w:r>
          </w:p>
        </w:tc>
        <w:tc>
          <w:tcPr>
            <w:tcW w:type="dxa" w:w="4535"/>
            <w:shd w:fill="F5F5F5" w:val="clear"/>
          </w:tcPr>
          <w:p>
            <w:pPr>
              <w:spacing w:before="60" w:after="60"/>
            </w:pPr>
            <w:r/>
            <w:r>
              <w:rPr>
                <w:rFonts w:ascii="Calibri" w:hAnsi="Calibri"/>
                <w:b w:val="0"/>
                <w:sz w:val="19"/>
              </w:rPr>
              <w:t>Flag for legal review; ensure minimal data retention</w:t>
            </w:r>
          </w:p>
        </w:tc>
      </w:tr>
      <w:tr>
        <w:tc>
          <w:tcPr>
            <w:tcW w:type="dxa" w:w="2268"/>
          </w:tcPr>
          <w:p>
            <w:pPr>
              <w:spacing w:before="60" w:after="60"/>
            </w:pPr>
            <w:r/>
            <w:r>
              <w:rPr>
                <w:rFonts w:ascii="Calibri" w:hAnsi="Calibri"/>
                <w:b w:val="0"/>
                <w:sz w:val="19"/>
              </w:rPr>
              <w:t>GoBD compliance</w:t>
            </w:r>
          </w:p>
        </w:tc>
        <w:tc>
          <w:tcPr>
            <w:tcW w:type="dxa" w:w="1134"/>
          </w:tcPr>
          <w:p>
            <w:pPr>
              <w:spacing w:before="60" w:after="60"/>
            </w:pPr>
            <w:r/>
            <w:r>
              <w:rPr>
                <w:rFonts w:ascii="Calibri" w:hAnsi="Calibri"/>
                <w:b w:val="0"/>
                <w:sz w:val="19"/>
              </w:rPr>
              <w:t>Low-Med</w:t>
            </w:r>
          </w:p>
        </w:tc>
        <w:tc>
          <w:tcPr>
            <w:tcW w:type="dxa" w:w="4535"/>
          </w:tcPr>
          <w:p>
            <w:pPr>
              <w:spacing w:before="60" w:after="60"/>
            </w:pPr>
            <w:r/>
            <w:r>
              <w:rPr>
                <w:rFonts w:ascii="Calibri" w:hAnsi="Calibri"/>
                <w:b w:val="0"/>
                <w:sz w:val="19"/>
              </w:rPr>
              <w:t>Client to verify with tax advisor; may need compliant archiving</w:t>
            </w:r>
          </w:p>
        </w:tc>
      </w:tr>
      <w:tr>
        <w:tc>
          <w:tcPr>
            <w:tcW w:type="dxa" w:w="2268"/>
            <w:shd w:fill="F5F5F5" w:val="clear"/>
          </w:tcPr>
          <w:p>
            <w:pPr>
              <w:spacing w:before="60" w:after="60"/>
            </w:pPr>
            <w:r/>
            <w:r>
              <w:rPr>
                <w:rFonts w:ascii="Calibri" w:hAnsi="Calibri"/>
                <w:b w:val="0"/>
                <w:sz w:val="19"/>
              </w:rPr>
              <w:t>Access DB data quality</w:t>
            </w:r>
          </w:p>
        </w:tc>
        <w:tc>
          <w:tcPr>
            <w:tcW w:type="dxa" w:w="1134"/>
            <w:shd w:fill="F5F5F5" w:val="clear"/>
          </w:tcPr>
          <w:p>
            <w:pPr>
              <w:spacing w:before="60" w:after="60"/>
            </w:pPr>
            <w:r/>
            <w:r>
              <w:rPr>
                <w:rFonts w:ascii="Calibri" w:hAnsi="Calibri"/>
                <w:b w:val="0"/>
                <w:sz w:val="19"/>
              </w:rPr>
              <w:t>Medium</w:t>
            </w:r>
          </w:p>
        </w:tc>
        <w:tc>
          <w:tcPr>
            <w:tcW w:type="dxa" w:w="4535"/>
            <w:shd w:fill="F5F5F5" w:val="clear"/>
          </w:tcPr>
          <w:p>
            <w:pPr>
              <w:spacing w:before="60" w:after="60"/>
            </w:pPr>
            <w:r/>
            <w:r>
              <w:rPr>
                <w:rFonts w:ascii="Calibri" w:hAnsi="Calibri"/>
                <w:b w:val="0"/>
                <w:sz w:val="19"/>
              </w:rPr>
              <w:t>Legacy data may be inconsistent; budget time for cleanup and CFO validation</w:t>
            </w:r>
          </w:p>
        </w:tc>
      </w:tr>
      <w:tr>
        <w:tc>
          <w:tcPr>
            <w:tcW w:type="dxa" w:w="2268"/>
          </w:tcPr>
          <w:p>
            <w:pPr>
              <w:spacing w:before="60" w:after="60"/>
            </w:pPr>
            <w:r/>
            <w:r>
              <w:rPr>
                <w:rFonts w:ascii="Calibri" w:hAnsi="Calibri"/>
                <w:b w:val="0"/>
                <w:sz w:val="19"/>
              </w:rPr>
              <w:t>HubSpot data model</w:t>
            </w:r>
          </w:p>
        </w:tc>
        <w:tc>
          <w:tcPr>
            <w:tcW w:type="dxa" w:w="1134"/>
          </w:tcPr>
          <w:p>
            <w:pPr>
              <w:spacing w:before="60" w:after="60"/>
            </w:pPr>
            <w:r/>
            <w:r>
              <w:rPr>
                <w:rFonts w:ascii="Calibri" w:hAnsi="Calibri"/>
                <w:b w:val="0"/>
                <w:sz w:val="19"/>
              </w:rPr>
              <w:t>Low-Med</w:t>
            </w:r>
          </w:p>
        </w:tc>
        <w:tc>
          <w:tcPr>
            <w:tcW w:type="dxa" w:w="4535"/>
          </w:tcPr>
          <w:p>
            <w:pPr>
              <w:spacing w:before="60" w:after="60"/>
            </w:pPr>
            <w:r/>
            <w:r>
              <w:rPr>
                <w:rFonts w:ascii="Calibri" w:hAnsi="Calibri"/>
                <w:b w:val="0"/>
                <w:sz w:val="19"/>
              </w:rPr>
              <w:t>Map custom properties to financial model in discovery session</w:t>
            </w:r>
          </w:p>
        </w:tc>
      </w:tr>
      <w:tr>
        <w:tc>
          <w:tcPr>
            <w:tcW w:type="dxa" w:w="2268"/>
            <w:shd w:fill="F5F5F5" w:val="clear"/>
          </w:tcPr>
          <w:p>
            <w:pPr>
              <w:spacing w:before="60" w:after="60"/>
            </w:pPr>
            <w:r/>
            <w:r>
              <w:rPr>
                <w:rFonts w:ascii="Calibri" w:hAnsi="Calibri"/>
                <w:b w:val="0"/>
                <w:sz w:val="19"/>
              </w:rPr>
              <w:t>CFO adoption</w:t>
            </w:r>
          </w:p>
        </w:tc>
        <w:tc>
          <w:tcPr>
            <w:tcW w:type="dxa" w:w="1134"/>
            <w:shd w:fill="F5F5F5" w:val="clear"/>
          </w:tcPr>
          <w:p>
            <w:pPr>
              <w:spacing w:before="60" w:after="60"/>
            </w:pPr>
            <w:r/>
            <w:r>
              <w:rPr>
                <w:rFonts w:ascii="Calibri" w:hAnsi="Calibri"/>
                <w:b w:val="0"/>
                <w:sz w:val="19"/>
              </w:rPr>
              <w:t>Medium</w:t>
            </w:r>
          </w:p>
        </w:tc>
        <w:tc>
          <w:tcPr>
            <w:tcW w:type="dxa" w:w="4535"/>
            <w:shd w:fill="F5F5F5" w:val="clear"/>
          </w:tcPr>
          <w:p>
            <w:pPr>
              <w:spacing w:before="60" w:after="60"/>
            </w:pPr>
            <w:r/>
            <w:r>
              <w:rPr>
                <w:rFonts w:ascii="Calibri" w:hAnsi="Calibri"/>
                <w:b w:val="0"/>
                <w:sz w:val="19"/>
              </w:rPr>
              <w:t>Involve CFO early in dashboard design; iterative feedback sessions</w:t>
            </w:r>
          </w:p>
        </w:tc>
      </w:tr>
      <w:tr>
        <w:tc>
          <w:tcPr>
            <w:tcW w:type="dxa" w:w="2268"/>
          </w:tcPr>
          <w:p>
            <w:pPr>
              <w:spacing w:before="60" w:after="60"/>
            </w:pPr>
            <w:r/>
            <w:r>
              <w:rPr>
                <w:rFonts w:ascii="Calibri" w:hAnsi="Calibri"/>
                <w:b w:val="0"/>
                <w:sz w:val="19"/>
              </w:rPr>
              <w:t>Client portal adoption</w:t>
            </w:r>
          </w:p>
        </w:tc>
        <w:tc>
          <w:tcPr>
            <w:tcW w:type="dxa" w:w="1134"/>
          </w:tcPr>
          <w:p>
            <w:pPr>
              <w:spacing w:before="60" w:after="60"/>
            </w:pPr>
            <w:r/>
            <w:r>
              <w:rPr>
                <w:rFonts w:ascii="Calibri" w:hAnsi="Calibri"/>
                <w:b w:val="0"/>
                <w:sz w:val="19"/>
              </w:rPr>
              <w:t>Medium</w:t>
            </w:r>
          </w:p>
        </w:tc>
        <w:tc>
          <w:tcPr>
            <w:tcW w:type="dxa" w:w="4535"/>
          </w:tcPr>
          <w:p>
            <w:pPr>
              <w:spacing w:before="60" w:after="60"/>
            </w:pPr>
            <w:r/>
            <w:r>
              <w:rPr>
                <w:rFonts w:ascii="Calibri" w:hAnsi="Calibri"/>
                <w:b w:val="0"/>
                <w:sz w:val="19"/>
              </w:rPr>
              <w:t>Clear UX advantage and status tracking incentivize suppliers to switch from email</w:t>
            </w:r>
          </w:p>
        </w:tc>
      </w:tr>
    </w:tbl>
    <w:p>
      <w:r>
        <w:br w:type="page"/>
      </w:r>
    </w:p>
    <w:p>
      <w:pPr>
        <w:pStyle w:val="Heading1"/>
      </w:pPr>
      <w:r>
        <w:t>Recommendation</w:t>
      </w:r>
    </w:p>
    <w:p>
      <w:pPr>
        <w:spacing w:before="40" w:after="40"/>
        <w:pBdr>
          <w:bottom w:val="single" w:sz="6" w:space="1" w:color="0AA8A7"/>
        </w:pBdr>
      </w:pPr>
    </w:p>
    <w:p>
      <w:pPr>
        <w:spacing w:after="120"/>
      </w:pPr>
      <w:r>
        <w:rPr>
          <w:rFonts w:ascii="Calibri" w:hAnsi="Calibri"/>
          <w:b/>
          <w:i w:val="0"/>
          <w:color w:val="4A4A4A"/>
          <w:sz w:val="21"/>
        </w:rPr>
        <w:t>We recommend Package D (Core + Variant B + Variant C) as the optimal engagement. This delivers Core automation plus the CFO dashboard and client portal at a 20% reduced rate, while deferring payment automation (Variant A) until the system is proven.</w:t>
      </w:r>
    </w:p>
    <w:p>
      <w:pPr>
        <w:pStyle w:val="Heading2"/>
      </w:pPr>
      <w:r>
        <w:t>Proposed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0AA8A7" w:val="clear"/>
          </w:tcPr>
          <w:p>
            <w:pPr>
              <w:spacing w:before="60" w:after="60"/>
            </w:pPr>
            <w:r/>
            <w:r>
              <w:rPr>
                <w:rFonts w:ascii="Calibri" w:hAnsi="Calibri"/>
                <w:b/>
                <w:color w:val="FFFFFF"/>
                <w:sz w:val="19"/>
              </w:rPr>
              <w:t>Period</w:t>
            </w:r>
          </w:p>
        </w:tc>
        <w:tc>
          <w:tcPr>
            <w:tcW w:type="dxa" w:w="2268"/>
            <w:shd w:fill="0AA8A7" w:val="clear"/>
          </w:tcPr>
          <w:p>
            <w:pPr>
              <w:spacing w:before="60" w:after="60"/>
            </w:pPr>
            <w:r/>
            <w:r>
              <w:rPr>
                <w:rFonts w:ascii="Calibri" w:hAnsi="Calibri"/>
                <w:b/>
                <w:color w:val="FFFFFF"/>
                <w:sz w:val="19"/>
              </w:rPr>
              <w:t>Core (MVP)</w:t>
            </w:r>
          </w:p>
        </w:tc>
        <w:tc>
          <w:tcPr>
            <w:tcW w:type="dxa" w:w="2268"/>
            <w:shd w:fill="0AA8A7" w:val="clear"/>
          </w:tcPr>
          <w:p>
            <w:pPr>
              <w:spacing w:before="60" w:after="60"/>
            </w:pPr>
            <w:r/>
            <w:r>
              <w:rPr>
                <w:rFonts w:ascii="Calibri" w:hAnsi="Calibri"/>
                <w:b/>
                <w:color w:val="FFFFFF"/>
                <w:sz w:val="19"/>
              </w:rPr>
              <w:t>Variant B (CFO)</w:t>
            </w:r>
          </w:p>
        </w:tc>
        <w:tc>
          <w:tcPr>
            <w:tcW w:type="dxa" w:w="2268"/>
            <w:shd w:fill="0AA8A7" w:val="clear"/>
          </w:tcPr>
          <w:p>
            <w:pPr>
              <w:spacing w:before="60" w:after="60"/>
            </w:pPr>
            <w:r/>
            <w:r>
              <w:rPr>
                <w:rFonts w:ascii="Calibri" w:hAnsi="Calibri"/>
                <w:b/>
                <w:color w:val="FFFFFF"/>
                <w:sz w:val="19"/>
              </w:rPr>
              <w:t>Variant C (Portal)</w:t>
            </w:r>
          </w:p>
        </w:tc>
      </w:tr>
      <w:tr>
        <w:tc>
          <w:tcPr>
            <w:tcW w:type="dxa" w:w="1417"/>
          </w:tcPr>
          <w:p>
            <w:pPr>
              <w:spacing w:before="60" w:after="60"/>
            </w:pPr>
            <w:r/>
            <w:r>
              <w:rPr>
                <w:rFonts w:ascii="Calibri" w:hAnsi="Calibri"/>
                <w:b w:val="0"/>
                <w:sz w:val="19"/>
              </w:rPr>
              <w:t>Weeks 1-4</w:t>
            </w:r>
          </w:p>
        </w:tc>
        <w:tc>
          <w:tcPr>
            <w:tcW w:type="dxa" w:w="2268"/>
          </w:tcPr>
          <w:p>
            <w:pPr>
              <w:spacing w:before="60" w:after="60"/>
            </w:pPr>
            <w:r/>
            <w:r>
              <w:rPr>
                <w:rFonts w:ascii="Calibri" w:hAnsi="Calibri"/>
                <w:b w:val="0"/>
                <w:sz w:val="19"/>
              </w:rPr>
              <w:t>Core pipeline development</w:t>
            </w:r>
          </w:p>
        </w:tc>
        <w:tc>
          <w:tcPr>
            <w:tcW w:type="dxa" w:w="2268"/>
          </w:tcPr>
          <w:p>
            <w:pPr>
              <w:spacing w:before="60" w:after="60"/>
            </w:pPr>
            <w:r/>
            <w:r>
              <w:rPr>
                <w:rFonts w:ascii="Calibri" w:hAnsi="Calibri"/>
                <w:b w:val="0"/>
                <w:sz w:val="19"/>
              </w:rPr>
              <w:t>Access DB analysis + data model</w:t>
            </w:r>
          </w:p>
        </w:tc>
        <w:tc>
          <w:tcPr>
            <w:tcW w:type="dxa" w:w="2268"/>
          </w:tcPr>
          <w:p>
            <w:pPr>
              <w:spacing w:before="60" w:after="60"/>
            </w:pPr>
            <w:r/>
            <w:r>
              <w:rPr>
                <w:rFonts w:ascii="Calibri" w:hAnsi="Calibri"/>
                <w:b w:val="0"/>
                <w:sz w:val="19"/>
              </w:rPr>
              <w:t>UI/UX design (parallel)</w:t>
            </w:r>
          </w:p>
        </w:tc>
      </w:tr>
      <w:tr>
        <w:tc>
          <w:tcPr>
            <w:tcW w:type="dxa" w:w="1417"/>
            <w:shd w:fill="F5F5F5" w:val="clear"/>
          </w:tcPr>
          <w:p>
            <w:pPr>
              <w:spacing w:before="60" w:after="60"/>
            </w:pPr>
            <w:r/>
            <w:r>
              <w:rPr>
                <w:rFonts w:ascii="Calibri" w:hAnsi="Calibri"/>
                <w:b w:val="0"/>
                <w:sz w:val="19"/>
              </w:rPr>
              <w:t>Weeks 5-8</w:t>
            </w:r>
          </w:p>
        </w:tc>
        <w:tc>
          <w:tcPr>
            <w:tcW w:type="dxa" w:w="2268"/>
            <w:shd w:fill="F5F5F5" w:val="clear"/>
          </w:tcPr>
          <w:p>
            <w:pPr>
              <w:spacing w:before="60" w:after="60"/>
            </w:pPr>
            <w:r/>
            <w:r>
              <w:rPr>
                <w:rFonts w:ascii="Calibri" w:hAnsi="Calibri"/>
                <w:b w:val="0"/>
                <w:sz w:val="19"/>
              </w:rPr>
              <w:t>Dashboard + integrations</w:t>
            </w:r>
          </w:p>
        </w:tc>
        <w:tc>
          <w:tcPr>
            <w:tcW w:type="dxa" w:w="2268"/>
            <w:shd w:fill="F5F5F5" w:val="clear"/>
          </w:tcPr>
          <w:p>
            <w:pPr>
              <w:spacing w:before="60" w:after="60"/>
            </w:pPr>
            <w:r/>
            <w:r>
              <w:rPr>
                <w:rFonts w:ascii="Calibri" w:hAnsi="Calibri"/>
                <w:b w:val="0"/>
                <w:sz w:val="19"/>
              </w:rPr>
              <w:t>HubSpot &amp; Lexoffice integration</w:t>
            </w:r>
          </w:p>
        </w:tc>
        <w:tc>
          <w:tcPr>
            <w:tcW w:type="dxa" w:w="2268"/>
            <w:shd w:fill="F5F5F5" w:val="clear"/>
          </w:tcPr>
          <w:p>
            <w:pPr>
              <w:spacing w:before="60" w:after="60"/>
            </w:pPr>
            <w:r/>
            <w:r>
              <w:rPr>
                <w:rFonts w:ascii="Calibri" w:hAnsi="Calibri"/>
                <w:b w:val="0"/>
                <w:sz w:val="19"/>
              </w:rPr>
              <w:t>Portal core development</w:t>
            </w:r>
          </w:p>
        </w:tc>
      </w:tr>
      <w:tr>
        <w:tc>
          <w:tcPr>
            <w:tcW w:type="dxa" w:w="1417"/>
          </w:tcPr>
          <w:p>
            <w:pPr>
              <w:spacing w:before="60" w:after="60"/>
            </w:pPr>
            <w:r/>
            <w:r>
              <w:rPr>
                <w:rFonts w:ascii="Calibri" w:hAnsi="Calibri"/>
                <w:b w:val="0"/>
                <w:sz w:val="19"/>
              </w:rPr>
              <w:t>Weeks 9-10</w:t>
            </w:r>
          </w:p>
        </w:tc>
        <w:tc>
          <w:tcPr>
            <w:tcW w:type="dxa" w:w="2268"/>
          </w:tcPr>
          <w:p>
            <w:pPr>
              <w:spacing w:before="60" w:after="60"/>
            </w:pPr>
            <w:r/>
            <w:r>
              <w:rPr>
                <w:rFonts w:ascii="Calibri" w:hAnsi="Calibri"/>
                <w:b w:val="0"/>
                <w:sz w:val="19"/>
              </w:rPr>
              <w:t>Testing &amp; go-live</w:t>
            </w:r>
          </w:p>
        </w:tc>
        <w:tc>
          <w:tcPr>
            <w:tcW w:type="dxa" w:w="2268"/>
          </w:tcPr>
          <w:p>
            <w:pPr>
              <w:spacing w:before="60" w:after="60"/>
            </w:pPr>
            <w:r/>
            <w:r>
              <w:rPr>
                <w:rFonts w:ascii="Calibri" w:hAnsi="Calibri"/>
                <w:b w:val="0"/>
                <w:sz w:val="19"/>
              </w:rPr>
              <w:t>CFO dashboard + validation</w:t>
            </w:r>
          </w:p>
        </w:tc>
        <w:tc>
          <w:tcPr>
            <w:tcW w:type="dxa" w:w="2268"/>
          </w:tcPr>
          <w:p>
            <w:pPr>
              <w:spacing w:before="60" w:after="60"/>
            </w:pPr>
            <w:r/>
            <w:r>
              <w:rPr>
                <w:rFonts w:ascii="Calibri" w:hAnsi="Calibri"/>
                <w:b w:val="0"/>
                <w:sz w:val="19"/>
              </w:rPr>
              <w:t>Integration + testing</w:t>
            </w:r>
          </w:p>
        </w:tc>
      </w:tr>
      <w:tr>
        <w:tc>
          <w:tcPr>
            <w:tcW w:type="dxa" w:w="1417"/>
            <w:shd w:fill="F5F5F5" w:val="clear"/>
          </w:tcPr>
          <w:p>
            <w:pPr>
              <w:spacing w:before="60" w:after="60"/>
            </w:pPr>
            <w:r/>
            <w:r>
              <w:rPr>
                <w:rFonts w:ascii="Calibri" w:hAnsi="Calibri"/>
                <w:b w:val="0"/>
                <w:sz w:val="19"/>
              </w:rPr>
              <w:t>Weeks 11-12</w:t>
            </w:r>
          </w:p>
        </w:tc>
        <w:tc>
          <w:tcPr>
            <w:tcW w:type="dxa" w:w="2268"/>
            <w:shd w:fill="F5F5F5" w:val="clear"/>
          </w:tcPr>
          <w:p>
            <w:pPr>
              <w:spacing w:before="60" w:after="60"/>
            </w:pPr>
            <w:r/>
            <w:r>
              <w:rPr>
                <w:rFonts w:ascii="Calibri" w:hAnsi="Calibri"/>
                <w:b w:val="0"/>
                <w:sz w:val="19"/>
              </w:rPr>
              <w:t>Support &amp; tuning</w:t>
            </w:r>
          </w:p>
        </w:tc>
        <w:tc>
          <w:tcPr>
            <w:tcW w:type="dxa" w:w="2268"/>
            <w:shd w:fill="F5F5F5" w:val="clear"/>
          </w:tcPr>
          <w:p>
            <w:pPr>
              <w:spacing w:before="60" w:after="60"/>
            </w:pPr>
            <w:r/>
            <w:r>
              <w:rPr>
                <w:rFonts w:ascii="Calibri" w:hAnsi="Calibri"/>
                <w:b w:val="0"/>
                <w:sz w:val="19"/>
              </w:rPr>
              <w:t>Refinement</w:t>
            </w:r>
          </w:p>
        </w:tc>
        <w:tc>
          <w:tcPr>
            <w:tcW w:type="dxa" w:w="2268"/>
            <w:shd w:fill="F5F5F5" w:val="clear"/>
          </w:tcPr>
          <w:p>
            <w:pPr>
              <w:spacing w:before="60" w:after="60"/>
            </w:pPr>
            <w:r/>
            <w:r>
              <w:rPr>
                <w:rFonts w:ascii="Calibri" w:hAnsi="Calibri"/>
                <w:b w:val="0"/>
                <w:sz w:val="19"/>
              </w:rPr>
              <w:t>Client onboarding</w:t>
            </w:r>
          </w:p>
        </w:tc>
      </w:tr>
    </w:tbl>
    <w:p>
      <w:pPr>
        <w:pStyle w:val="Heading2"/>
      </w:pPr>
      <w:r>
        <w:t>Value Delivered</w:t>
      </w:r>
    </w:p>
    <w:p>
      <w:pPr>
        <w:pStyle w:val="ListBullet"/>
        <w:spacing w:before="40" w:after="40"/>
        <w:ind w:left="850"/>
      </w:pPr>
      <w:r>
        <w:rPr>
          <w:rFonts w:ascii="Calibri" w:hAnsi="Calibri"/>
          <w:b/>
          <w:color w:val="4A4A4A"/>
          <w:sz w:val="21"/>
        </w:rPr>
        <w:t xml:space="preserve">Invoice processor: </w:t>
      </w:r>
      <w:r>
        <w:rPr>
          <w:rFonts w:ascii="Calibri" w:hAnsi="Calibri"/>
          <w:color w:val="4A4A4A"/>
          <w:sz w:val="21"/>
        </w:rPr>
        <w:t>Automated extraction and approval workflow, eliminating manual data entry</w:t>
      </w:r>
    </w:p>
    <w:p>
      <w:pPr>
        <w:pStyle w:val="ListBullet"/>
        <w:spacing w:before="40" w:after="40"/>
        <w:ind w:left="850"/>
      </w:pPr>
      <w:r>
        <w:rPr>
          <w:rFonts w:ascii="Calibri" w:hAnsi="Calibri"/>
          <w:b/>
          <w:color w:val="4A4A4A"/>
          <w:sz w:val="21"/>
        </w:rPr>
        <w:t xml:space="preserve">CFO: </w:t>
      </w:r>
      <w:r>
        <w:rPr>
          <w:rFonts w:ascii="Calibri" w:hAnsi="Calibri"/>
          <w:color w:val="4A4A4A"/>
          <w:sz w:val="21"/>
        </w:rPr>
        <w:t>Real-time financial consolidation replacing manual Access work</w:t>
      </w:r>
    </w:p>
    <w:p>
      <w:pPr>
        <w:pStyle w:val="ListBullet"/>
        <w:spacing w:before="40" w:after="40"/>
        <w:ind w:left="850"/>
      </w:pPr>
      <w:r>
        <w:rPr>
          <w:rFonts w:ascii="Calibri" w:hAnsi="Calibri"/>
          <w:b/>
          <w:color w:val="4A4A4A"/>
          <w:sz w:val="21"/>
        </w:rPr>
        <w:t xml:space="preserve">Suppliers: </w:t>
      </w:r>
      <w:r>
        <w:rPr>
          <w:rFonts w:ascii="Calibri" w:hAnsi="Calibri"/>
          <w:color w:val="4A4A4A"/>
          <w:sz w:val="21"/>
        </w:rPr>
        <w:t>Self-service portal with full transparency on invoice status</w:t>
      </w:r>
    </w:p>
    <w:p>
      <w:pPr>
        <w:pStyle w:val="Heading2"/>
      </w:pPr>
      <w:r>
        <w:t>Alternative: Start Smaller</w:t>
      </w:r>
    </w:p>
    <w:p>
      <w:pPr>
        <w:spacing w:after="120"/>
      </w:pPr>
      <w:r>
        <w:rPr>
          <w:rFonts w:ascii="Calibri" w:hAnsi="Calibri"/>
          <w:b w:val="0"/>
          <w:i w:val="0"/>
          <w:color w:val="4A4A4A"/>
          <w:sz w:val="21"/>
        </w:rPr>
        <w:t>If budget is a constraint, Package B (Core + Variant B) addresses the two most painful manual workflows at €49,350-€67,200. The client portal can follow as a separate engagement.</w:t>
      </w:r>
    </w:p>
    <w:p>
      <w:pPr>
        <w:pStyle w:val="Heading1"/>
      </w:pPr>
      <w:r>
        <w:t>Next Steps</w:t>
      </w:r>
    </w:p>
    <w:p>
      <w:pPr>
        <w:spacing w:before="40" w:after="40"/>
        <w:pBdr>
          <w:bottom w:val="single" w:sz="6" w:space="1" w:color="0AA8A7"/>
        </w:pBdr>
      </w:pPr>
    </w:p>
    <w:p>
      <w:pPr>
        <w:pStyle w:val="ListBullet"/>
        <w:spacing w:before="40" w:after="40"/>
        <w:ind w:left="850"/>
      </w:pPr>
      <w:r>
        <w:rPr>
          <w:rFonts w:ascii="Calibri" w:hAnsi="Calibri"/>
          <w:color w:val="4A4A4A"/>
          <w:sz w:val="21"/>
        </w:rPr>
        <w:t>Review this proposal and confirm preferred package</w:t>
      </w:r>
    </w:p>
    <w:p>
      <w:pPr>
        <w:pStyle w:val="ListBullet"/>
        <w:spacing w:before="40" w:after="40"/>
        <w:ind w:left="850"/>
      </w:pPr>
      <w:r>
        <w:rPr>
          <w:rFonts w:ascii="Calibri" w:hAnsi="Calibri"/>
          <w:color w:val="4A4A4A"/>
          <w:sz w:val="21"/>
        </w:rPr>
        <w:t>Schedule a discovery session to review the Access database and HubSpot data model</w:t>
      </w:r>
    </w:p>
    <w:p>
      <w:pPr>
        <w:pStyle w:val="ListBullet"/>
        <w:spacing w:before="40" w:after="40"/>
        <w:ind w:left="850"/>
      </w:pPr>
      <w:r>
        <w:rPr>
          <w:rFonts w:ascii="Calibri" w:hAnsi="Calibri"/>
          <w:color w:val="4A4A4A"/>
          <w:sz w:val="21"/>
        </w:rPr>
        <w:t>Provide sample invoices (5-10 representative PDFs) for extraction accuracy testing</w:t>
      </w:r>
    </w:p>
    <w:p>
      <w:pPr>
        <w:pStyle w:val="ListBullet"/>
        <w:spacing w:before="40" w:after="40"/>
        <w:ind w:left="850"/>
      </w:pPr>
      <w:r>
        <w:rPr>
          <w:rFonts w:ascii="Calibri" w:hAnsi="Calibri"/>
          <w:color w:val="4A4A4A"/>
          <w:sz w:val="21"/>
        </w:rPr>
        <w:t>Confirm Lexoffice API access and Microsoft 365 admin permissions</w:t>
      </w:r>
    </w:p>
    <w:p>
      <w:pPr>
        <w:pStyle w:val="ListBullet"/>
        <w:spacing w:before="40" w:after="40"/>
        <w:ind w:left="850"/>
      </w:pPr>
      <w:r>
        <w:rPr>
          <w:rFonts w:ascii="Calibri" w:hAnsi="Calibri"/>
          <w:color w:val="4A4A4A"/>
          <w:sz w:val="21"/>
        </w:rPr>
        <w:t>Align on timeline and kick-off date</w:t>
      </w:r>
    </w:p>
    <w:p/>
    <w:p>
      <w:pPr>
        <w:spacing w:before="40" w:after="40"/>
        <w:pBdr>
          <w:bottom w:val="single" w:sz="6" w:space="1" w:color="0AA8A7"/>
        </w:pBdr>
      </w:pPr>
    </w:p>
    <w:p>
      <w:pPr>
        <w:spacing w:before="480"/>
        <w:jc w:val="center"/>
      </w:pPr>
      <w:r>
        <w:drawing>
          <wp:inline xmlns:a="http://schemas.openxmlformats.org/drawingml/2006/main" xmlns:pic="http://schemas.openxmlformats.org/drawingml/2006/picture">
            <wp:extent cx="900000" cy="891799"/>
            <wp:docPr id="3" name="Picture 3"/>
            <wp:cNvGraphicFramePr>
              <a:graphicFrameLocks noChangeAspect="1"/>
            </wp:cNvGraphicFramePr>
            <a:graphic>
              <a:graphicData uri="http://schemas.openxmlformats.org/drawingml/2006/picture">
                <pic:pic>
                  <pic:nvPicPr>
                    <pic:cNvPr id="0" name="graphic_only.png"/>
                    <pic:cNvPicPr/>
                  </pic:nvPicPr>
                  <pic:blipFill>
                    <a:blip r:embed="rId11"/>
                    <a:stretch>
                      <a:fillRect/>
                    </a:stretch>
                  </pic:blipFill>
                  <pic:spPr>
                    <a:xfrm>
                      <a:off x="0" y="0"/>
                      <a:ext cx="900000" cy="891799"/>
                    </a:xfrm>
                    <a:prstGeom prst="rect"/>
                  </pic:spPr>
                </pic:pic>
              </a:graphicData>
            </a:graphic>
          </wp:inline>
        </w:drawing>
      </w:r>
    </w:p>
    <w:p>
      <w:pPr>
        <w:spacing w:before="160"/>
        <w:jc w:val="center"/>
      </w:pPr>
      <w:r>
        <w:rPr>
          <w:rFonts w:ascii="Calibri" w:hAnsi="Calibri"/>
          <w:b/>
          <w:color w:val="0AA8A7"/>
          <w:sz w:val="24"/>
        </w:rPr>
        <w:t>Fayssal El Mofatiche</w:t>
      </w:r>
    </w:p>
    <w:p>
      <w:pPr>
        <w:jc w:val="center"/>
      </w:pPr>
      <w:r>
        <w:rPr>
          <w:rFonts w:ascii="Calibri" w:hAnsi="Calibri"/>
          <w:color w:val="4A4A4A"/>
          <w:sz w:val="21"/>
        </w:rPr>
        <w:t>CEO &amp; Founder, Flowistic</w:t>
      </w:r>
    </w:p>
    <w:p>
      <w:pPr>
        <w:spacing w:before="240"/>
        <w:jc w:val="center"/>
      </w:pPr>
      <w:r>
        <w:rPr>
          <w:rFonts w:ascii="Calibri" w:hAnsi="Calibri"/>
          <w:i/>
          <w:color w:val="4A4A4A"/>
          <w:sz w:val="22"/>
        </w:rPr>
        <w:t>Dare to deliver.</w:t>
      </w:r>
    </w:p>
    <w:p>
      <w:pPr>
        <w:jc w:val="center"/>
      </w:pPr>
      <w:r>
        <w:rPr>
          <w:rFonts w:ascii="Calibri" w:hAnsi="Calibri"/>
          <w:color w:val="0AA8A7"/>
          <w:sz w:val="20"/>
        </w:rPr>
        <w:t>flowistic.ai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4A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AA8A7"/>
      <w:sz w:val="5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AA8A7"/>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A4A4A"/>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0AA8A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