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13"/>
          <w:tab w:val="right" w:leader="none" w:pos="9026"/>
        </w:tabs>
        <w:spacing w:after="0" w:line="240" w:lineRule="auto"/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137795</wp:posOffset>
            </wp:positionH>
            <wp:positionV relativeFrom="page">
              <wp:posOffset>109755</wp:posOffset>
            </wp:positionV>
            <wp:extent cx="2304157" cy="24524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157" cy="2452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30.0" w:type="dxa"/>
        <w:jc w:val="left"/>
        <w:tblInd w:w="8895.0" w:type="dxa"/>
        <w:tblLayout w:type="fixed"/>
        <w:tblLook w:val="0600"/>
      </w:tblPr>
      <w:tblGrid>
        <w:gridCol w:w="1860"/>
        <w:gridCol w:w="330"/>
        <w:gridCol w:w="5040"/>
        <w:tblGridChange w:id="0">
          <w:tblGrid>
            <w:gridCol w:w="1860"/>
            <w:gridCol w:w="33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NPSN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K999017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SK MENTERI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NOMOR AHU-0015725.AHA.01.07.TAHUN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SK DIKNAS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1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NOMOR 421.9/1885/418.20/2023</w:t>
            </w:r>
          </w:p>
        </w:tc>
      </w:tr>
    </w:tbl>
    <w:p w:rsidR="00000000" w:rsidDel="00000000" w:rsidP="00000000" w:rsidRDefault="00000000" w:rsidRPr="00000000" w14:paraId="0000000B">
      <w:pPr>
        <w:tabs>
          <w:tab w:val="center" w:leader="none" w:pos="4513"/>
          <w:tab w:val="right" w:leader="none" w:pos="9026"/>
        </w:tabs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513"/>
          <w:tab w:val="right" w:leader="none" w:pos="9026"/>
        </w:tabs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55.0" w:type="dxa"/>
        <w:jc w:val="left"/>
        <w:tblInd w:w="11555.0" w:type="dxa"/>
        <w:tblLayout w:type="fixed"/>
        <w:tblLook w:val="0600"/>
      </w:tblPr>
      <w:tblGrid>
        <w:gridCol w:w="1055.0000000000005"/>
        <w:gridCol w:w="330"/>
        <w:gridCol w:w="4470"/>
        <w:tblGridChange w:id="0">
          <w:tblGrid>
            <w:gridCol w:w="1055.0000000000005"/>
            <w:gridCol w:w="330"/>
            <w:gridCol w:w="4470"/>
          </w:tblGrid>
        </w:tblGridChange>
      </w:tblGrid>
      <w:tr>
        <w:trPr>
          <w:cantSplit w:val="0"/>
          <w:trHeight w:val="501.9999999999998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{{NoSertifikat}}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{{StartProgram}} – {{EndProgram}}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tabs>
          <w:tab w:val="center" w:leader="none" w:pos="4513"/>
          <w:tab w:val="right" w:leader="none" w:pos="9026"/>
        </w:tabs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>
          <w:rFonts w:ascii="Imperial Script" w:cs="Imperial Script" w:eastAsia="Imperial Script" w:hAnsi="Imperial Script"/>
          <w:sz w:val="114"/>
          <w:szCs w:val="114"/>
          <w:u w:val="single"/>
        </w:rPr>
      </w:pPr>
      <w:r w:rsidDel="00000000" w:rsidR="00000000" w:rsidRPr="00000000">
        <w:rPr>
          <w:rFonts w:ascii="Imperial Script" w:cs="Imperial Script" w:eastAsia="Imperial Script" w:hAnsi="Imperial Script"/>
          <w:sz w:val="114"/>
          <w:szCs w:val="114"/>
          <w:u w:val="single"/>
          <w:rtl w:val="0"/>
        </w:rPr>
        <w:t xml:space="preserve">{{NamaSiswa}}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9026727</wp:posOffset>
            </wp:positionH>
            <wp:positionV relativeFrom="page">
              <wp:posOffset>3931646</wp:posOffset>
            </wp:positionV>
            <wp:extent cx="1293610" cy="113089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610" cy="1130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{{TempatLahir}}, {{TglLahir}}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4513"/>
          <w:tab w:val="right" w:leader="none" w:pos="9026"/>
        </w:tabs>
        <w:spacing w:after="0" w:line="240" w:lineRule="auto"/>
        <w:jc w:val="center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8"/>
          <w:szCs w:val="28"/>
          <w:rtl w:val="0"/>
        </w:rPr>
        <w:t xml:space="preserve">已经完成本期的汉语课程:</w:t>
      </w:r>
    </w:p>
    <w:p w:rsidR="00000000" w:rsidDel="00000000" w:rsidP="00000000" w:rsidRDefault="00000000" w:rsidRPr="00000000" w14:paraId="0000001D">
      <w:pPr>
        <w:tabs>
          <w:tab w:val="center" w:leader="none" w:pos="4513"/>
          <w:tab w:val="right" w:leader="none" w:pos="9026"/>
        </w:tabs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9492615</wp:posOffset>
            </wp:positionH>
            <wp:positionV relativeFrom="page">
              <wp:posOffset>5143212</wp:posOffset>
            </wp:positionV>
            <wp:extent cx="2304157" cy="245247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304157" cy="2452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7025.0" w:type="dxa"/>
        <w:jc w:val="left"/>
        <w:tblInd w:w="500.000000000000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575"/>
        <w:gridCol w:w="1845"/>
        <w:gridCol w:w="1170"/>
        <w:gridCol w:w="7125"/>
        <w:gridCol w:w="4440"/>
        <w:tblGridChange w:id="0">
          <w:tblGrid>
            <w:gridCol w:w="870"/>
            <w:gridCol w:w="1575"/>
            <w:gridCol w:w="1845"/>
            <w:gridCol w:w="1170"/>
            <w:gridCol w:w="7125"/>
            <w:gridCol w:w="4440"/>
          </w:tblGrid>
        </w:tblGridChange>
      </w:tblGrid>
      <w:tr>
        <w:trPr>
          <w:cantSplit w:val="0"/>
          <w:trHeight w:val="535.0000000000011" w:hRule="atLeast"/>
          <w:tblHeader w:val="0"/>
        </w:trPr>
        <w:tc>
          <w:tcPr>
            <w:gridSpan w:val="2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  <w:rtl w:val="0"/>
              </w:rPr>
              <w:t xml:space="preserve">等级</w:t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  <w:rtl w:val="0"/>
              </w:rPr>
              <w:t xml:space="preserve">主题</w:t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  <w:rtl w:val="0"/>
              </w:rPr>
              <w:t xml:space="preserve">得分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jc w:val="center"/>
              <w:rPr>
                <w:rFonts w:ascii="EB Garamond" w:cs="EB Garamond" w:eastAsia="EB Garamond" w:hAnsi="EB Garamond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00080"/>
                <w:sz w:val="66"/>
                <w:szCs w:val="66"/>
                <w:rtl w:val="0"/>
              </w:rPr>
              <w:t xml:space="preserve">{{LevelKursus}}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Pare, {{TglSertifikat}}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rtl w:val="0"/>
              </w:rPr>
              <w:t xml:space="preserve">SOS 课程教育及培训经理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USWATUN HASANAH, S.PD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vMerge w:val="restart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90-100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80-89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70-79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6"/>
                <w:szCs w:val="26"/>
                <w:rtl w:val="0"/>
              </w:rPr>
              <w:t xml:space="preserve">60-69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口语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{{NilaiSpeaking}}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语法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{{NilaiGrammar}}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书写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{{NilaiWriting}}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听力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{{NilaiListenting}}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阅读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sz w:val="20"/>
                <w:szCs w:val="20"/>
                <w:rtl w:val="0"/>
              </w:rPr>
              <w:t xml:space="preserve">{{NilaiReading}}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  <w:rtl w:val="0"/>
              </w:rPr>
              <w:t xml:space="preserve">类别</w:t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ExtraBold" w:cs="EB Garamond ExtraBold" w:eastAsia="EB Garamond ExtraBold" w:hAnsi="EB Garamond ExtraBold"/>
                <w:color w:val="ffffff"/>
                <w:sz w:val="20"/>
                <w:szCs w:val="20"/>
                <w:rtl w:val="0"/>
              </w:rPr>
              <w:t xml:space="preserve">{{Predikat}}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center" w:leader="none" w:pos="4513"/>
          <w:tab w:val="right" w:leader="none" w:pos="9026"/>
        </w:tabs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2" w:w="18722" w:orient="landscape"/>
      <w:pgMar w:bottom="144" w:top="144" w:left="144" w:right="144" w:header="113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imSun"/>
  <w:font w:name="Tahoma">
    <w:embedRegular w:fontKey="{00000000-0000-0000-0000-000000000000}" r:id="rId1" w:subsetted="0"/>
    <w:embedBold w:fontKey="{00000000-0000-0000-0000-000000000000}" r:id="rId2" w:subsetted="0"/>
  </w:font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EB Garamond ExtraBold">
    <w:embedBold w:fontKey="{00000000-0000-0000-0000-000000000000}" r:id="rId7" w:subsetted="0"/>
    <w:embedBoldItalic w:fontKey="{00000000-0000-0000-0000-000000000000}" r:id="rId8" w:subsetted="0"/>
  </w:font>
  <w:font w:name="Imperial Script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447675</wp:posOffset>
          </wp:positionH>
          <wp:positionV relativeFrom="paragraph">
            <wp:posOffset>42546</wp:posOffset>
          </wp:positionV>
          <wp:extent cx="10798942" cy="738088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98942" cy="7380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1" w:lineRule="auto"/>
      <w:ind w:left="0" w:right="0" w:firstLine="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80"/>
      <w:sz w:val="48"/>
      <w:szCs w:val="4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9" Type="http://schemas.openxmlformats.org/officeDocument/2006/relationships/font" Target="fonts/ImperialScript-regular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EBGaramondExtraBold-bold.ttf"/><Relationship Id="rId8" Type="http://schemas.openxmlformats.org/officeDocument/2006/relationships/font" Target="fonts/EBGaramondExtra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