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自动化产线改造项目招标评审会议纪要</w:t>
      </w:r>
    </w:p>
    <w:p>
      <w:pPr>
        <w:pStyle w:val="Heading1"/>
      </w:pPr>
      <w:r>
        <w:t>一、会议概况</w:t>
      </w:r>
    </w:p>
    <w:p>
      <w:r>
        <w:t>会议时间:2024 年 6 月 18 日 14:00;会议地点:集团 3 号会议室。主持人:王副总;参加人员:评标委员会全体 7 名成员及各投标单位代表。</w:t>
      </w:r>
    </w:p>
    <w:p>
      <w:r>
        <w:t>本次招标共收到有效投标文件 3 份,经资格预审均合格。评标采用综合评分法,价格权重 40%、技术与商务权重 60%,全程录音录像并留存评审记录。</w:t>
      </w:r>
    </w:p>
    <w:p>
      <w:pPr>
        <w:pStyle w:val="Heading1"/>
      </w:pPr>
      <w:r>
        <w:t>二、评审结果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序号</w:t>
            </w:r>
          </w:p>
        </w:tc>
        <w:tc>
          <w:tcPr>
            <w:tcW w:type="dxa" w:w="1440"/>
          </w:tcPr>
          <w:p>
            <w:r>
              <w:t>投标单位</w:t>
            </w:r>
          </w:p>
        </w:tc>
        <w:tc>
          <w:tcPr>
            <w:tcW w:type="dxa" w:w="1440"/>
          </w:tcPr>
          <w:p>
            <w:r>
              <w:t>报价(万元)</w:t>
            </w:r>
          </w:p>
        </w:tc>
        <w:tc>
          <w:tcPr>
            <w:tcW w:type="dxa" w:w="1440"/>
          </w:tcPr>
          <w:p>
            <w:r>
              <w:t>技术评分</w:t>
            </w:r>
          </w:p>
        </w:tc>
        <w:tc>
          <w:tcPr>
            <w:tcW w:type="dxa" w:w="1440"/>
          </w:tcPr>
          <w:p>
            <w:r>
              <w:t>商务评分</w:t>
            </w:r>
          </w:p>
        </w:tc>
        <w:tc>
          <w:tcPr>
            <w:tcW w:type="dxa" w:w="1440"/>
          </w:tcPr>
          <w:p>
            <w:r>
              <w:t>综合意见</w:t>
            </w:r>
          </w:p>
        </w:tc>
      </w:tr>
      <w:tr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中科自动化装备</w:t>
            </w:r>
          </w:p>
        </w:tc>
        <w:tc>
          <w:tcPr>
            <w:tcW w:type="dxa" w:w="1440"/>
          </w:tcPr>
          <w:p>
            <w:r>
              <w:t>1280.0</w:t>
            </w:r>
          </w:p>
        </w:tc>
        <w:tc>
          <w:tcPr>
            <w:tcW w:type="dxa" w:w="1440"/>
          </w:tcPr>
          <w:p>
            <w:r>
              <w:t>92.5</w:t>
            </w:r>
          </w:p>
        </w:tc>
        <w:tc>
          <w:tcPr>
            <w:tcW w:type="dxa" w:w="1440"/>
          </w:tcPr>
          <w:p>
            <w:r>
              <w:t>88</w:t>
            </w:r>
          </w:p>
        </w:tc>
        <w:tc>
          <w:tcPr>
            <w:tcW w:type="dxa" w:w="1440"/>
            <w:vMerge w:val="restart"/>
          </w:tcPr>
          <w:p>
            <w:pPr>
              <w:jc w:val="center"/>
            </w:pPr>
            <w:r>
              <w:t>综合排序第一,建议中标</w:t>
            </w:r>
          </w:p>
        </w:tc>
      </w:tr>
      <w:tr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华东智能科技</w:t>
            </w:r>
          </w:p>
        </w:tc>
        <w:tc>
          <w:tcPr>
            <w:tcW w:type="dxa" w:w="1440"/>
          </w:tcPr>
          <w:p>
            <w:r>
              <w:t>1196.0</w:t>
            </w:r>
          </w:p>
        </w:tc>
        <w:tc>
          <w:tcPr>
            <w:tcW w:type="dxa" w:w="1440"/>
          </w:tcPr>
          <w:p>
            <w:r>
              <w:t>87.0</w:t>
            </w:r>
          </w:p>
        </w:tc>
        <w:tc>
          <w:tcPr>
            <w:tcW w:type="dxa" w:w="1440"/>
          </w:tcPr>
          <w:p>
            <w:r>
              <w:t>91</w:t>
            </w:r>
          </w:p>
        </w:tc>
        <w:tc>
          <w:tcPr>
            <w:tcW w:type="dxa" w:w="1440"/>
            <w:vMerge/>
          </w:tcPr>
          <w:p/>
        </w:tc>
      </w:tr>
      <w:tr>
        <w:tc>
          <w:tcPr>
            <w:tcW w:type="dxa" w:w="1440"/>
          </w:tcPr>
          <w:p>
            <w:r>
              <w:t>3</w:t>
            </w:r>
          </w:p>
        </w:tc>
        <w:tc>
          <w:tcPr>
            <w:tcW w:type="dxa" w:w="1440"/>
          </w:tcPr>
          <w:p>
            <w:r>
              <w:t>华信机电工程</w:t>
            </w:r>
          </w:p>
        </w:tc>
        <w:tc>
          <w:tcPr>
            <w:tcW w:type="dxa" w:w="1440"/>
          </w:tcPr>
          <w:p>
            <w:r>
              <w:t>1330.0</w:t>
            </w:r>
          </w:p>
        </w:tc>
        <w:tc>
          <w:tcPr>
            <w:tcW w:type="dxa" w:w="1440"/>
          </w:tcPr>
          <w:p>
            <w:r>
              <w:t>90.0</w:t>
            </w:r>
          </w:p>
        </w:tc>
        <w:tc>
          <w:tcPr>
            <w:tcW w:type="dxa" w:w="1440"/>
          </w:tcPr>
          <w:p>
            <w:r>
              <w:t>79</w:t>
            </w:r>
          </w:p>
        </w:tc>
        <w:tc>
          <w:tcPr>
            <w:tcW w:type="dxa" w:w="1440"/>
            <w:vMerge/>
          </w:tcPr>
          <w:p/>
        </w:tc>
      </w:tr>
    </w:tbl>
    <w:p>
      <w:r>
        <w:t>注:报价含税;技术评分由 5 名专家取平均。</w:t>
      </w:r>
    </w:p>
    <w:p>
      <w:pPr>
        <w:pStyle w:val="Heading1"/>
      </w:pPr>
      <w:r>
        <w:t>三、后续安排</w:t>
      </w:r>
    </w:p>
    <w:p>
      <w:pPr>
        <w:pStyle w:val="ListNumber"/>
      </w:pPr>
      <w:r>
        <w:t>中标结果公示 5 个工作日,无异议后发出中标通知书;</w:t>
      </w:r>
    </w:p>
    <w:p>
      <w:pPr>
        <w:pStyle w:val="ListNumber"/>
      </w:pPr>
      <w:r>
        <w:t>合同谈判定于 6 月 28 日,重点核对交付节点与质保条款;</w:t>
      </w:r>
    </w:p>
    <w:p>
      <w:pPr>
        <w:pStyle w:val="ListNumber"/>
      </w:pPr>
      <w:r>
        <w:t>未中标单位保证金于 7 月 10 日前原路退回。</w:t>
      </w:r>
    </w:p>
    <w:p>
      <w:pPr>
        <w:jc w:val="right"/>
      </w:pPr>
      <w:r>
        <w:t>评标委员会(签章)</w:t>
      </w:r>
    </w:p>
    <w:p>
      <w:pPr>
        <w:jc w:val="right"/>
      </w:pPr>
      <w:r>
        <w:t>2024 年 6 月 18 日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