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4617"/>
        <w:gridCol w:w="2954"/>
        <w:gridCol w:w="5583"/>
      </w:tblGrid>
      <w:tr>
        <w:trPr>
          <w:trHeight w:val="61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Supplementary Table X: Immune gene panel used for expression analysis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 Symbol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Gene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Functional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Primary Role</w:t>
            </w:r>
          </w:p>
        </w:tc>
      </w:tr>
      <w:tr>
        <w:trPr>
          <w:trHeight w:val="615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RETNLB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Resistin-like beta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barrier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Goblet cell defense factor, mucus production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Mucin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barrier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secretory mucin in gastrointestinal tract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MUC5AC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Mucin 5AC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barrier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goblet cell mucin production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NCR1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killer cell p46-related protein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 cell marker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killer cell activation and cytotoxicity</w:t>
            </w:r>
          </w:p>
        </w:tc>
      </w:tr>
      <w:tr>
        <w:trPr>
          <w:trHeight w:val="61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Myeloperoxidase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 marker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Neutrophil-mediated oxidative pathogen killing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MYD88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Myeloid differentiation primary response 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TLR 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TLR-mediated NF-κB activation, inflammation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Caspase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IL-1β and IL-18 production, pyroptosis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IL1RN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Interleukin 1 receptor antagonist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Anti-inflammatory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IL-1β antagonist, infection control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necrosis factor alpha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Pro-inflammatory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Inflammation, immune cell activation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Interleukin 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Pro-inflammatory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regulation, acute phase response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CXCL9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C-X-C motif chemokine ligand 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cell migration, Th1 activation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CXCR3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C-X-C motif chemokine receptor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Chemokine receptor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CXCL9/CXCL11 receptor, T cell trafficking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Interferon gamma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Th1 effector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Macrophage activation, pathogen clearance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Interleukin 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Th2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macrophage activation, mucus production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IRGM1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Immunity-related GTPase M1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Intracellular defense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Autonomous cell defense, parasite clearance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TICAM1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 domain-containing adaptor molecule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TLR 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 IFN production, antiviral response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Suppressor of cytokine signaling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JAK/STAT pathway regulation, T-cell differentiation</w:t>
            </w:r>
          </w:p>
        </w:tc>
      </w:tr>
      <w:tr>
        <w:trPr>
          <w:trHeight w:val="61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Indoleamine 2,3-dioxygenase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T-cell activity regulation via tryptophan depletion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PRF1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Perforin 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Cytotoxic effector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Cytotoxic granule protein, target cell lysis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2025-09-18T11:28:57Z</dcterms:modified>
  <cp:category/>
</cp:coreProperties>
</file>