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 weight 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 weight 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 weight 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Infected with </w:t>
            </w:r>
            <w:r>
              <w:rPr>
                <w:i/>
                <w:rFonts w:ascii="Calibri" w:hAnsi="Calibri"/>
                <w:sz w:val="20"/>
              </w:rPr>
              <w:t xml:space="preserve">Eimeria</w:t>
            </w:r>
            <w:r>
              <w:rPr>
                <w:rFonts w:ascii="Calibri" w:hAnsi="Calibri"/>
                <w:sz w:val="20"/>
              </w:rPr>
              <w:t xml:space="preserve"> spp.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Infected with </w:t>
            </w:r>
            <w:r>
              <w:rPr>
                <w:i/>
                <w:rFonts w:ascii="Calibri" w:hAnsi="Calibri"/>
                <w:sz w:val="20"/>
              </w:rPr>
              <w:t xml:space="preserve">Eimeria</w:t>
            </w:r>
            <w:r>
              <w:rPr>
                <w:rFonts w:ascii="Calibri" w:hAnsi="Calibri"/>
                <w:sz w:val="20"/>
              </w:rPr>
              <w:t xml:space="preserve"> spp.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2025-06-14T15:52:32Z</dcterms:created>
  <dcterms:modified xsi:type="dcterms:W3CDTF">2025-06-14T15:52:32Z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