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v="urn:schemas-microsoft-com:vml" xmlns:o="urn:schemas-microsoft-com:office:office">
  <w:body>
    <w:p>
      <w:pPr>
        <w:sectPr>
          <w:type w:val="continuous"/>
          <w:pgSz w:w="11906" w:h="16838"/>
          <w:pgMar w:top="720" w:right="720" w:bottom="720" w:left="720" w:header="720" w:footer="720" w:gutter="0"/>
          <w:cols w:num="1" w:space="720"/>
          <w:docGrid w:linePitch="360"/>
        </w:sectPr>
      </w:pP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4"/>
          <w:szCs w:val="24"/>
        </w:rPr>
        <w:t xml:space="preserve">১।	নিচের কোনটি সঠিক?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4"/>
          <w:szCs w:val="24"/>
        </w:rPr>
        <w:t xml:space="preserve">(ক) অপশন ১</w:t>
      </w:r>
      <w:r>
        <w:tab/>
      </w:r>
      <w:r>
        <w:rPr>
          <w:rFonts w:ascii="SutonnyMJ" w:hAnsi="SutonnyMJ" w:cs="SutonnyMJ"/>
          <w:sz w:val="24"/>
          <w:szCs w:val="24"/>
        </w:rPr>
        <w:t xml:space="preserve">(খ) অপশন ২</w:t>
      </w:r>
      <w:r>
        <w:tab/>
      </w:r>
      <w:r>
        <w:rPr>
          <w:rFonts w:ascii="SutonnyMJ" w:hAnsi="SutonnyMJ" w:cs="SutonnyMJ"/>
          <w:sz w:val="24"/>
          <w:szCs w:val="24"/>
        </w:rPr>
        <w:t xml:space="preserve">(গ) অপশন ৩</w:t>
      </w:r>
      <w:r>
        <w:tab/>
      </w:r>
      <w:r>
        <w:rPr>
          <w:rFonts w:ascii="SutonnyMJ" w:hAnsi="SutonnyMJ" w:cs="SutonnyMJ"/>
          <w:sz w:val="24"/>
          <w:szCs w:val="24"/>
        </w:rPr>
        <w:t xml:space="preserve">(ঘ) অপশন ৪</w:t>
      </w:r>
    </w:p>
    <w:sectPr>
      <w:pgSz w:w="11906" w:h="16838"/>
      <w:pgMar w:top="720" w:right="720" w:bottom="720" w:left="720" w:header="720" w:footer="720" w:gutter="0"/>
      <w:cols w:num="2" w:space="288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utonnyMJ" w:hAnsi="SutonnyMJ" w:cs="SutonnyMJ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