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Mitacs Accelerate Proposal</w:t>
      </w:r>
    </w:p>
    <w:p>
      <w:pPr>
        <w:jc w:val="center"/>
      </w:pPr>
      <w:r>
        <w:rPr>
          <w:b/>
          <w:sz w:val="28"/>
        </w:rPr>
        <w:t>AI-Driven Integrated Pest Management: A Machine Learning Framework</w:t>
        <w:br/>
        <w:t>for Real-Time Crop Pest Detection and Precision Intervention</w:t>
      </w:r>
    </w:p>
    <w:p/>
    <w:p>
      <w:pPr>
        <w:pStyle w:val="Heading1"/>
      </w:pPr>
      <w:r>
        <w:t>1. Executive Summary</w:t>
      </w:r>
    </w:p>
    <w:p>
      <w:r>
        <w:t>This proposal presents a novel integrated pest management (IPM) system that leverages deep learning and edge computing to detect, classify, and respond to crop pest infestations in real time. Current pest management practices in Canadian agriculture rely heavily on calendar-based pesticide spraying, which is both environmentally harmful and economically inefficient. Our research aims to develop a computer vision pipeline deployed on low-cost field sensors that can identify over 40 common pest species affecting wheat, canola, and soybean crops across the Canadian Prairies.</w:t>
        <w:br/>
        <w:br/>
        <w:t>The proposed system combines convolutional neural networks (CNNs) with transfer learning from pre-trained ImageNet models, fine-tuned on a curated dataset of 120,000 labelled pest images collected from farms in Saskatchewan and Manitoba. A key innovation is our lightweight model architecture optimized for deployment on Raspberry Pi and NVIDIA Jetson Nano devices, enabling sub-second inference at the field edge without cloud connectivity. When a pest is detected above economic threshold levels, the system triggers precision spot-spraying through integration with variable-rate application (VRA) equipment, reducing pesticide use by an estimated 60-75%.</w:t>
        <w:br/>
        <w:br/>
        <w:t>This 18-month project directly supports sustainable agriculture in Canada by reducing chemical inputs, lowering production costs for farmers, and minimizing ecological damage to beneficial insect populations including pollinators. The research will be conducted in partnership with AgriTech Solutions Inc., a Saskatoon-based precision agriculture company that will provide field access, agronomic expertise, and a path to commercialization.</w:t>
      </w:r>
    </w:p>
    <w:p>
      <w:pPr>
        <w:pStyle w:val="Heading1"/>
      </w:pPr>
      <w:r>
        <w:t>2. Project Description</w:t>
      </w:r>
    </w:p>
    <w:p>
      <w:r>
        <w:t>Pest infestations are responsible for annual crop losses exceeding $2.1 billion CAD in Canada, with the Prairie provinces accounting for approximately 65% of these losses. Traditional pest scouting methods are labour-intensive, subjective, and unable to provide the spatial and temporal resolution needed for precision intervention. While satellite and drone-based remote sensing have shown promise for large-scale monitoring, they lack the resolution to identify individual pest species at early infestation stages when intervention is most effective.</w:t>
        <w:br/>
        <w:br/>
        <w:t>Our approach addresses this gap through a three-tier architecture:</w:t>
        <w:br/>
        <w:br/>
        <w:t>Tier 1 — Field-Level Sensing: A network of weatherproof camera traps equipped with near-infrared LEDs will be deployed at a density of one unit per 5 hectares. Each unit captures high-resolution images of sticky traps and crop canopy surfaces at 30-minute intervals. On-device preprocessing (background subtraction, colour normalization) reduces data volume by 85% before inference.</w:t>
        <w:br/>
        <w:br/>
        <w:t>Tier 2 — Edge AI Inference: A custom MobileNetV3-based classifier runs on each field unit. The model has been pre-trained on our proprietary PrairePest-120K dataset and achieves 94.2% top-1 accuracy across 43 pest species on held-out test sets. Species-level detections are aggregated with GPS coordinates and timestamped to produce pest density maps updated every hour.</w:t>
        <w:br/>
        <w:br/>
        <w:t>Tier 3 — Decision Support and Actuation: Pest density maps are transmitted via LoRaWAN to a central farm server running our PestDecision optimizer. This module applies economic threshold models (specific to each crop-pest combination) and generates prescription maps compatible with John Deere Operations Center and Climate FieldView platforms. When pest densities exceed thresholds, spot-spray prescriptions are sent directly to VRA-equipped sprayers.</w:t>
        <w:br/>
        <w:br/>
        <w:t>The project builds on our preliminary work funded by NSERC Discovery (PI: Dr. Chen, 2021-2024), which demonstrated 89% detection accuracy for wheat midge and Bertha armyworm under controlled greenhouse conditions. This proposal extends that work to field conditions with a broader species set and integrates the actuation layer for closed-loop pest management.</w:t>
      </w:r>
    </w:p>
    <w:p>
      <w:pPr>
        <w:pStyle w:val="Heading1"/>
      </w:pPr>
      <w:r>
        <w:t>3. Research Objectives</w:t>
      </w:r>
    </w:p>
    <w:p>
      <w:r>
        <w:t>Objective 1: Develop and validate a lightweight deep learning model (&lt; 5M parameters) capable of classifying 43 Prairie crop pest species with ≥ 92% accuracy under field conditions including variable lighting, occlusion, and weather degradation.</w:t>
        <w:br/>
        <w:br/>
        <w:t>Objective 2: Design and prototype a ruggedized field sensor unit integrating camera, edge compute module, and LoRaWAN radio, with a target unit cost below $350 CAD and operational lifetime of 3+ growing seasons.</w:t>
        <w:br/>
        <w:br/>
        <w:t>Objective 3: Develop an economic threshold decision engine that incorporates crop stage, pest species, historical yield data, and weather forecasts to generate precision spray prescriptions with ≥ 30% pesticide reduction compared to calendar-based spraying.</w:t>
        <w:br/>
        <w:br/>
        <w:t>Objective 4: Conduct multi-site field trials across 6 farms (3 in Saskatchewan, 3 in Manitoba) over two growing seasons to validate system performance under commercial farming conditions.</w:t>
        <w:br/>
        <w:br/>
        <w:t>Objective 5: Quantify the environmental and economic impact of the AI-IPM system, including pesticide volume reduction, effect on beneficial insect populations, and net cost savings per hectare for producers.</w:t>
      </w:r>
    </w:p>
    <w:p>
      <w:pPr>
        <w:pStyle w:val="Heading1"/>
      </w:pPr>
      <w:r>
        <w:t>4. Methodology</w:t>
      </w:r>
    </w:p>
    <w:p>
      <w:r>
        <w:t>4.1 Dataset Expansion and Curation</w:t>
        <w:br/>
        <w:t>We will expand PrairiePest-120K to 200,000 images by collecting field samples from partner farms during the 2025 and 2026 growing seasons. Images will be annotated by trained entomologists using a two-pass annotation protocol with inter-annotator agreement ≥ 0.90 (Cohen's kappa). Data augmentation (rotation, scaling, colour jitter, synthetic fog/rain overlays) will increase effective training set size by 5x.</w:t>
        <w:br/>
        <w:br/>
        <w:t>4.2 Model Development</w:t>
        <w:br/>
        <w:t>We will evaluate three backbone architectures: MobileNetV3-Small, EfficientNet-B0, and a custom depthwise-separable CNN designed for ultra-low latency. Models will be trained using PyTorch with mixed-precision (FP16) training on the university's GPU cluster (8x NVIDIA A100). We will apply knowledge distillation from a larger EfficientNet-B4 teacher model to improve small-model accuracy. Post-training quantization (INT8) will be applied for edge deployment using TensorRT.</w:t>
        <w:br/>
        <w:br/>
        <w:t>4.3 Hardware Prototyping</w:t>
        <w:br/>
        <w:t>Sensor units will be designed using NVIDIA Jetson Nano (4GB) with a Sony IMX477 12MP camera module, powered by a 50W solar panel with 12V/20Ah LiFePO4 battery backup. Enclosures will be IP67-rated and designed for tool-free mounting on T-posts. LoRaWAN communication will use the Semtech SX1262 chipset with a target range of 5km line-of-sight.</w:t>
        <w:br/>
        <w:br/>
        <w:t>4.4 Decision Engine Development</w:t>
        <w:br/>
        <w:t>The PestDecision optimizer will implement a modified version of the economic injury level (EIL) framework, extended with Bayesian updating to incorporate real-time pest density observations and 7-day weather forecasts from Environment and Climate Change Canada. Prescription maps will be generated in ISO-XML format for compatibility with ISOBUS-equipped sprayers.</w:t>
        <w:br/>
        <w:br/>
        <w:t>4.5 Field Validation</w:t>
        <w:br/>
        <w:t>A randomized block design will be used with three treatments per farm: (1) AI-IPM, (2) conventional calendar-based spraying, (3) untreated control. Each treatment will be replicated on 20-hectare blocks. Pest populations, beneficial insect counts, yield, and pesticide volumes will be recorded throughout the season. Statistical analysis will use mixed-effects models with farm as a random effect.</w:t>
      </w:r>
    </w:p>
    <w:p>
      <w:pPr>
        <w:pStyle w:val="Heading1"/>
      </w:pPr>
      <w:r>
        <w:t>5. Timeline</w:t>
      </w:r>
    </w:p>
    <w:p>
      <w:r>
        <w:t>Months 1-3: Dataset collection Phase 1 (2025 growing season early), hardware BOM finalization, model architecture selection.</w:t>
        <w:br/>
        <w:br/>
        <w:t>Months 4-6: Model training and optimization, first hardware prototypes assembled and bench-tested, decision engine algorithm development.</w:t>
        <w:br/>
        <w:br/>
        <w:t>Months 7-9: Field deployment of 18 sensor units across 3 farms (Phase 1 trials), model fine-tuning with field data, decision engine calibration.</w:t>
        <w:br/>
        <w:br/>
        <w:t>Months 10-12: Phase 1 data analysis, model retraining with field-collected data, hardware revision based on field performance, preparation for Phase 2.</w:t>
        <w:br/>
        <w:br/>
        <w:t>Months 13-15: Phase 2 field trials — full deployment across 6 farms with 36 sensor units, integrated precision spraying trials.</w:t>
        <w:br/>
        <w:br/>
        <w:t>Months 16-18: Final data analysis, environmental impact assessment, publication preparation, technology transfer to AgriTech Solutions Inc.</w:t>
      </w:r>
    </w:p>
    <w:p>
      <w:pPr>
        <w:pStyle w:val="Heading1"/>
      </w:pPr>
      <w:r>
        <w:t>6. Budget Justification</w:t>
      </w:r>
    </w:p>
    <w:p>
      <w:r>
        <w:t>Total project budget: $180,000 CAD (Mitacs: $90,000; AgriTech Solutions: $90,000 cash and in-kind)</w:t>
        <w:br/>
        <w:br/>
        <w:t>Intern stipend: $45,000 (1 PhD student, 18 months at $2,500/month Mitacs contribution)</w:t>
        <w:br/>
        <w:br/>
        <w:t>Hardware and components: $42,000 (36 sensor units × $900 component cost + 20% contingency for replacements and spare parts)</w:t>
        <w:br/>
        <w:br/>
        <w:t>Cloud computing and data storage: $12,000 (GPU training on Compute Canada + AWS S3 for image storage and backup)</w:t>
        <w:br/>
        <w:br/>
        <w:t>Field trial operations: $28,000 (travel to farm sites, plot maintenance, insect sampling supplies, sticky traps, weather stations)</w:t>
        <w:br/>
        <w:br/>
        <w:t>Equipment: $18,000 (2x additional camera modules, LoRaWAN gateway equipment, soldering and assembly tools)</w:t>
        <w:br/>
        <w:br/>
        <w:t>Knowledge dissemination: $8,000 (conference registration and travel for intern to present at CSBE Annual Conference and IEEE AgriTech)</w:t>
        <w:br/>
        <w:br/>
        <w:t>Industry contribution breakdown: AgriTech Solutions will provide $50,000 cash and $40,000 in-kind (access to test farms, agronomic consulting at $150/hr, VRA sprayer equipment access, and commercialization support).</w:t>
      </w:r>
    </w:p>
    <w:p>
      <w:pPr>
        <w:pStyle w:val="Heading1"/>
      </w:pPr>
      <w:r>
        <w:t>7. Academic Partner</w:t>
      </w:r>
    </w:p>
    <w:p>
      <w:r>
        <w:t>Principal Investigator: Dr. Wei Chen, Associate Professor (tenured)</w:t>
        <w:br/>
        <w:t>Department of Computer Science, University of Saskatchewan</w:t>
        <w:br/>
        <w:t>Expertise: Computer vision, embedded ML systems, precision agriculture</w:t>
        <w:br/>
        <w:t>Relevant grants: NSERC Discovery (2021-2026), CFI-JELF equipment grant (2022)</w:t>
        <w:br/>
        <w:br/>
        <w:t>Co-Investigator: Dr. Sarah Mitchell, Professor (tenured)</w:t>
        <w:br/>
        <w:t>Department of Plant Sciences, University of Saskatchewan</w:t>
        <w:br/>
        <w:t>Expertise: Entomology, integrated pest management, crop protection</w:t>
        <w:br/>
        <w:t>Relevant grants: AAFC Pest Management Centre (2020-2024)</w:t>
        <w:br/>
        <w:br/>
        <w:t>The University of Saskatchewan provides access to the PLATO High-Performance Computing cluster, the Crop Development Centre field research stations, and the Phytotron controlled environment facility.</w:t>
      </w:r>
    </w:p>
    <w:p>
      <w:pPr>
        <w:pStyle w:val="Heading1"/>
      </w:pPr>
      <w:r>
        <w:t>8. Industry Partner</w:t>
      </w:r>
    </w:p>
    <w:p>
      <w:r>
        <w:t>AgriTech Solutions Inc.</w:t>
        <w:br/>
        <w:t>410 Millar Avenue, Saskatoon, SK S7K 2E1</w:t>
        <w:br/>
        <w:br/>
        <w:t>Contact: Ryan Blackwood, VP of Product Development</w:t>
        <w:br/>
        <w:t>Email: r.blackwood@agritechsolutions.ca</w:t>
        <w:br/>
        <w:br/>
        <w:t>AgriTech Solutions is a Saskatoon-based precision agriculture technology company founded in 2018, with 35 employees and annual revenue of $4.2M. The company develops sensor-based monitoring systems for grain and oilseed producers across Western Canada. AgriTech currently serves 180 farm operations representing over 400,000 acres.</w:t>
        <w:br/>
        <w:br/>
        <w:t>Industry partner contribution: $50,000 cash + $40,000 in-kind (total $90,000)</w:t>
        <w:br/>
        <w:t>In-kind includes: access to 6 partner farm sites, agronomic consulting (est. 260 hours), VRA sprayer equipment for field trials, and product management support for technology transfer and commercialization planning.</w:t>
        <w:br/>
        <w:br/>
        <w:t>AgriTech will have first right of negotiation for an exclusive license to commercialize the AI-IPM system in Western Canada, per the IP agreement filed with the University of Saskatchewan's Industry Liaison Office.</w:t>
      </w:r>
    </w:p>
    <w:p>
      <w:pPr>
        <w:pStyle w:val="Heading1"/>
      </w:pPr>
      <w:r>
        <w:t>9. Expected Outcomes</w:t>
      </w:r>
    </w:p>
    <w:p>
      <w:r>
        <w:t>Scientific outcomes:</w:t>
        <w:br/>
        <w:t>- A validated deep learning model for 43-species pest classification with published benchmark results on PrairiePest-200K (open-access dataset release)</w:t>
        <w:br/>
        <w:t>- At least 2 peer-reviewed publications in high-impact journals (target: Computers and Electronics in Agriculture, Pest Management Science)</w:t>
        <w:br/>
        <w:t>- 1 conference presentation at CSBE Annual Conference</w:t>
        <w:br/>
        <w:br/>
        <w:t>Technology outcomes:</w:t>
        <w:br/>
        <w:t>- Open-source hardware design for field-deployable pest monitoring sensor (published on GitHub under MIT license)</w:t>
        <w:br/>
        <w:t>- PestDecision optimizer software with ISOBUS-compatible prescription map generation</w:t>
        <w:br/>
        <w:t>- Technology readiness level advancement from TRL 3 to TRL 7</w:t>
        <w:br/>
        <w:br/>
        <w:t>Agricultural impact:</w:t>
        <w:br/>
        <w:t>- Demonstrated 60-75% reduction in pesticide application volume through precision spot-spraying vs. blanket application</w:t>
        <w:br/>
        <w:t>- Estimated $15-25/hectare net cost savings for producers after system deployment costs</w:t>
        <w:br/>
        <w:t>- Quantified reduction in non-target insect mortality (beneficial insects, pollinators)</w:t>
        <w:br/>
        <w:t>- Direct benefit to Canadian grain and oilseed producers, supporting the sustainability goals of the Canadian Agricultural Partnership</w:t>
        <w:br/>
        <w:br/>
        <w:t>Economic impact:</w:t>
        <w:br/>
        <w:t>- Path to commercialization through AgriTech Solutions, with projected market entry within 12 months of project completion</w:t>
        <w:br/>
        <w:t>- Potential to scale to 50,000+ acres in Western Canada within 3 years of commercial launch</w:t>
      </w:r>
    </w:p>
    <w:p>
      <w:pPr>
        <w:pStyle w:val="Heading1"/>
      </w:pPr>
      <w:r>
        <w:t>10. HQP Training Plan</w:t>
      </w:r>
    </w:p>
    <w:p>
      <w:r>
        <w:t>Intern: Priya Sharma, PhD Candidate (Year 2)</w:t>
        <w:br/>
        <w:t>Program: Computer Science, University of Saskatchewan</w:t>
        <w:br/>
        <w:t>Thesis topic: "Edge-Deployable Neural Networks for Agricultural Pest Identification"</w:t>
        <w:br/>
        <w:t>Supervisor: Dr. Wei Chen</w:t>
        <w:br/>
        <w:br/>
        <w:t>The intern will receive comprehensive training spanning three domains:</w:t>
        <w:br/>
        <w:br/>
        <w:t>1. Technical skills development:</w:t>
        <w:br/>
        <w:t>- Advanced deep learning: model compression, quantization, knowledge distillation</w:t>
        <w:br/>
        <w:t>- Embedded systems: NVIDIA Jetson platform, TensorRT optimization, power management</w:t>
        <w:br/>
        <w:t>- Data engineering: annotation pipeline design, augmentation strategies, dataset management</w:t>
        <w:br/>
        <w:t>- Field robotics: sensor deployment, environmental ruggedization, wireless communications</w:t>
        <w:br/>
        <w:br/>
        <w:t>2. Domain expertise:</w:t>
        <w:br/>
        <w:t>- Entomology training with Dr. Mitchell (40 hours): pest identification, sampling methods, economic injury levels</w:t>
        <w:br/>
        <w:t>- Precision agriculture workshops through AgriTech Solutions (20 hours): VRA technology, prescription map generation, farm data management</w:t>
        <w:br/>
        <w:t>- Agronomy field days: hands-on experience with crop scouting and pest assessment on commercial farms</w:t>
        <w:br/>
        <w:br/>
        <w:t>3. Professional development:</w:t>
        <w:br/>
        <w:t>- Industry collaboration: weekly meetings with AgriTech technical team, exposure to product development lifecycle</w:t>
        <w:br/>
        <w:t>- Scientific communication: lead author on at least one peer-reviewed publication, conference presentation coaching</w:t>
        <w:br/>
        <w:t>- Entrepreneurship: participation in the U of S Innovation Hub program, IP awareness training through the Industry Liaison Office</w:t>
        <w:br/>
        <w:t>- Mentorship: bi-weekly one-on-one meetings with Dr. Chen, quarterly progress reviews with full advisory committee</w:t>
        <w:br/>
        <w:br/>
        <w:t>Career trajectory: The intern is targeting a career in agricultural technology R&amp;D. This project provides direct industry exposure and a potential post-graduation role at AgriTech Solutions, which has expressed interest in hiring the intern upon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